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Pārresoru koordinācijas centra likvidāciju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izstrādāt un līdz 2023. gada 1. martam iesniegt izskatīšanai Ministru kabinetā šā rīkojuma izpildei nepieciešamos tiesību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norādīti daudzi normatīvie akti, kuros būs nepieciešams veikt grozījumus, kā arī ir norādīits, ka, lai nevairotu normatīvismu, šādi grozījumi atsevišķos normatīvajos aktos būtu veicami reizē ar būtisko grozījumu veikšanu minētajos normatīvajos aktos, lūdzam papildināt rīkojuma projektu ar norādi, kuros normatīvajos aktos būtu nepieciešams veikt grozījumus līdz 2023. gada 1. martam, lai dotais uzdevums Valsts kancelejai būtu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izstrādāt un iesniegt izskatīšanai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Pašreizējās situācijas otro rindkopu šādā redakcijā; "Pārresoru koordinācijas centrs izveidots, pamatojoties uz  Attīstības plānošanas sistēmas likuma 12.panta otro daļu un Pārejas noteikumu 6.punktu ar Ministru kabineta 2011. gada 25. oktobra rīkojumu Nr. 557 "Par Pārresoru koordinācijas centra izveidi un darbības uzsākšanas nodrošināšanu"", ņemot vērā, ka PKC ir izveidots, pamatojoties uz likumu, nevis saskaņā ar MK iniciatīvu (Valsts pārvaldes iekārtas likuma 15.panta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pakalpojumi", ņemot vērā, ka saskaņā ar noslēgto starpresoru vienošanos, VK nav nodrošinājusi  PKC transporta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izveidots, pamatojoties uz  Attīstības plānošanas sistēmas likuma 12.panta otro daļu un Pārejas noteikumu 6.punktu ar Ministru kabineta 2011. gada 25. oktobra rīkojumu Nr. 557 "Par Pārresoru koordinācijas centra izveidi un darbības uzsākšanas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norādot, ka Pārresoru koordinācijas centrs izveidots, pamatojoties uz Ministru kabineta 2011. gada 25. oktobra rīkojumu Nr. 557 "Par Pārresoru koordinācijas centra izveidi un darbības uzsākšanas nodrošināšanu", kura 1. punkts paredzēja, ka saskaņā ar Valsts pārvaldes iekārtas likuma 15. panta pirmo daļu un Attīstības plānošanas sistēmas likuma 12. panta otro daļu (</w:t>
            </w:r>
            <w:r w:rsidR="00000000" w:rsidRPr="00000000" w:rsidDel="00000000">
              <w:rPr>
                <w:i w:val="1"/>
                <w:rtl w:val="0"/>
              </w:rPr>
              <w:t xml:space="preserve">redakcijā, kas bija spēkā rīkojuma izdošanas brīdī</w:t>
            </w:r>
            <w:r w:rsidR="00000000" w:rsidRPr="00000000" w:rsidDel="00000000">
              <w:rPr>
                <w:rtl w:val="0"/>
              </w:rPr>
              <w:t xml:space="preserve">) ar 2011. gada 1. decembri izveidot tiešās pārvaldes iestādi "Pārresoru koordinācijas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Problēmas aprakstu atbilstoši Attīstības plānošanas sistēmas likumā, Ministru kabineta iekārtas likumā, Publiskas personas kapitāla daļu un kapitālsabiedrību pārvaldības likumā un citos normatīvajos aktos noteiktajam un pamatojoties uz ar Ministru prezidenta 2021.gada 2.decembra rezolūciju Nr. 2021-1.1.1./66-66 sagatavoto Pārresoru koordinācijas centra un Valsts kancelejas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iestāžu funkcijas, secināms, ka tās ir līdzīgas un papildinošas. Tāpēc, piedāvājot reformu, tika vērtēts kā padarīt efektīvāku iestāžu kompeteces funkciju veikšanu, apvienojot resursus un esošās iestrādes vienā iestādē, samazinot valsts pārvaldes sadrumstalotību un stiprinot valdības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centrā ir 25 amata vietas, kuras nodrošinās Attīstības plānošanas sistēmas likumā, Ministru kabineta iekārtas likumā, Publiskas personas kapitāla daļu un kapitālsabiedrību pārvaldības likumā un citos normatīvajos aktos noteikto funkciju veikšanu. PKC tiek pievienots VK, tiek savstarpēji fiksēti uzdevumi un attiecīgi pārkārtota organizatoriskā struktūra, PKC funkcijas un uzdevumus iekļaujot VK.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daļa no piedāvātās redakcijas jau ietverta.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"Vienlaikus tā kā jau šobrīd lielu daļu no atbalsta funkcijām Pārresoru koordinācijas centram nodrošina Valsts kanceleja arī turpmāk tiks vērtēta iespējamā pamatdarbības funkciju optimizācija". No minētā, nav saprotams, kādu funkciju optimizācija tiks vērtēta un, kā tas attiecas uz Pārresoru koordinācijas centra likvidāciju. Ievērojot minēto, lūdzam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pamatojumu ar likumprojektu "Grozījumu Ministru kabineta iekārtas likumā" (22-TA-1850).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saistītos likumprojektus ar grozījumiem Valsts pārvaldes iekārtas likumā (TA-22-1870), kurā notiektas jaunās VK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pārvaldes iekārtas likumā (TA-22-1870).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kancelejas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4.1.38.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izstrādāt un līdz 2023. gada 1. martam iesniegt izskatīšanai Ministru kabinetā šā rīkojuma izpildei nepieciešamos tiesību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4. punktu ar uzdevumu Valsts kancelejai sagatavot Ministru kabineta rīkojuma projektu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izstrādāt un līdz 2023. gada 1. martam iesniegt izskatīšanai Ministru kabinetā šā rīkojuma izpildei nepieciešamos tiesību aktu projektus, tai skaitā līdz 2023. gada 1. februārim Ministru kabineta rīkojuma projektu par apropriācijas pārdali 2023. gadā un turpmākajos gados no Pārresoru koordinācijas centra budžeta uz resora “Ministru kabinets”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izteikto iebildumu, Finanšu ministrijas priekšlikums ietverts rīkojuma 4.1.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izstrādāt un iesniegt izskatīšanai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nerada ietekmi uz valsts budžetu, savukārt ietekme uz resora “Ministru kabinets”  budžetu 2023.gadā un turpmākajos gados tiks norādīta Valsts kancelejas saskaņā ar Ministru kabineta rīkojuma projekta 4.punktu sagatavojamajā Ministru kabineta rīkojuma projektā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"Vai ir izvērtēti alternatīvie risinājumi", izsakto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sk. Anotācijas pielikumu grozījumiem Attīstības plānošanas sistēmas likumā (22-TA-1536)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7.4.sadaļas 8.punktu "Cita informācija" ar šādu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centra funkcijas tiks koncentrētas vienā institūcijā - Valsts kancelejā, kas dotajā brīdī atbild par valsts pārvaldes un cilvēkresursu politiku. Funkciju koncentrēšanas rezultātā Valdības centrā - vienā institūcijā tiks nodrošināta valsts pārvades, attīstības plānošanas, kapitālsabiedrību pārvaldības koordinējošo politiku papildinātība.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22-TA-3120</w:t>
    </w:r>
    <w:r>
      <w:br/>
    </w:r>
    <w:r w:rsidR="00000000" w:rsidRPr="00000000" w:rsidDel="00000000">
      <w:rPr>
        <w:rtl w:val="0"/>
      </w:rPr>
      <w:t xml:space="preserve">31.10.2022. 14.19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22-TA-3120</w:t>
    </w:r>
    <w:r>
      <w:br/>
    </w:r>
    <w:r w:rsidR="00000000" w:rsidRPr="00000000" w:rsidDel="00000000">
      <w:rPr>
        <w:rtl w:val="0"/>
      </w:rPr>
      <w:t xml:space="preserve">31.10.2022. 14.19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Izziņa_22-TA-3120.docx</dc:title>
</cp:coreProperties>
</file>

<file path=docProps/custom.xml><?xml version="1.0" encoding="utf-8"?>
<Properties xmlns="http://schemas.openxmlformats.org/officeDocument/2006/custom-properties" xmlns:vt="http://schemas.openxmlformats.org/officeDocument/2006/docPropsVTypes"/>
</file>