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22-TA-2947: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27. novembra noteikumos Nr. 747 "Noteikumi par valsts pamatizglītības standartu un pamatizglītības programmu paraugiem"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27. novembra noteikumos Nr. 747 "Noteikumi par valsts pamatizglītības standartu un pamatizglītības programmu paraugiem"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noteikto termiņu starpdisciplinārā valsts pārbaudes darba, kurā ietverts sociālās un pilsoniskās, dabaszinātņu un tehnoloģiju mācību jomu saturs, uzsākšanai. Skaidrojumu lūdzam skatīt LDDK priekšlikumā par noteikumu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noteikumu grozījumu 3. punktu "27.2 Šo noteikumu 16.4. apakšpunkts stājas spēkā 2024. gada 1. septembrī.".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pandēmijas ietekmē attālināti organizētā mācību procesa dēļ 2020./2021. mācību gadā un 2021./2022. mācību gadā nebija iespējams pilnvērtīgi nodrošināt starppriekšmetu saikni, lai skolēni varētu sagatavoties šim jaunajam valsts pārbaudes darbam, kura paraugs publicēts 2022.gada septembrī. Līdz ar to Noteikumu Nr. 747 16.4. apakšpunktā paredzētā valsts pārbaudes darba ieviešana būtu atliekama līdz 2024. gada 1. septembrim.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27. novembra noteikumos Nr. 747 "Noteikumi par valsts pamatizglītības standartu un pamatizglītības programmu paraugiem"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17. oktobrī sniegtos iebildumus par tiesību akta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LDDK ieskatā būtu nepieciešams jau šajā mācību gadā veikt monitoringa darbu, kas dotu iespēju novērtēt Covid-19 pandēmijas ietekmi uz  mācību satura apguvi. Latvijā, salīdzinoši ar citām ES valstīm, skolēni ilgu laiku mācījās attālināti, tāpēc ir nepieciešams veikt visā valstī vienotu monitoringa darbu, kas ļautu iegūt objektīvi salīdzināmu mērījumu, kas savukārt palīdzētu apzināt situāciju un sagatavot datos balstītus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ASV ir veikts salīdzinošs skolēnu zināšanu novērtējums, kas atklājis gana satraucošus rezultātus arī attiecībā uz to matemātikas zināšanām (https://www.the74million.org/article/nations-report-card-shows-largest-drops-ever-recorded-in-4th-and-8th-grade-math/).</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svītrot noteikumu grozījumu 3. punktu "27.2 Šo noteikumu 16.4. apakšpunkts stājas spēkā 2024. gada 1. septembrī.". 2) Aicinām anotācijā noteikt, ka starpdisciplinārais pārbaudes darbs, kurā ietverts sociālās un pilsoniskās, dabaszinātņu un tehnoloģiju mācību jomu saturs, sākot ar 23./24. mācību gadu notiks eksāmena vai centralizēta eksāmena formā, savukārt 22./23. mācību gadā monitoringa darba formā.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2022./2023. un 2023./2024. mācību gadā tiks organizēts starpdisciplinārais diagnosticējošais darbs ar mērķi pārbaudīt izglītojamo zināšanas un prasmes mācību priekšmetos, kuru saturs tiks integrēts valsts pārbaudes darbā, un lai aprobētu starpdisciplinārā valsts pārbaudes darba saturu un vērtēšanas kritērijus.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apakšsadaļā ietverto centralizētā eksāmena skaidrojumu, ņemot vērā to, ka Vispārējās izglītības likuma 1. panta otrās daļas 12. punkts skaidro, kas saprotams ar terminu "centralizētais eksāmens".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Centralizēts eksāmens  ir pēc īpašas metodikas izveidots un pēc vienotas kārtības valsts mērogā organizēts valsts pārbaudes darbs izglītojamo mācību sasniegumu novērtēšanai noteiktā mācību priekšmetā pamatizglītības un vispārējās vidējās izglītības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anotācijā noteikto termiņu starpdisciplinārā valsts pārbaudes darba, kurā ietverts sociālās un pilsoniskās, dabaszinātņu un tehnoloģiju mācību jomu saturs, uzsākšanai, kā arī tā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noteikt, ka starpdisciplinārais pārbaudes darbs, kurā ietverts sociālās un pilsoniskās, dabaszinātņu un tehnoloģiju mācību jomu saturs, sākot ar 23./24. mācību gadu notiks eksāmena vai centralizēta eksāmena formā, savukārt 22./23. mācību gadā monitoringa darba formā.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pandēmijas ietekmē attālināti organizētā mācību procesa dēļ 2020./2021. mācību gadā un 2021./2022. mācību gadā nebija iespējams pilnvērtīgi nodrošināt starppriekšmetu saikni, lai skolēni varētu sagatavoties šim jaunajam valsts pārbaudes darbam, kura paraugs publicēts 2022.gada septembrī. Līdz ar to Noteikumu Nr. 747 16.4. apakšpunktā paredzētā valsts pārbaudes darba ieviešana būtu atliekama līdz 2024. gada 1. septembrim.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Šo noteikumu 16.4. apakšpunkts stājas spēkā 2024. gada 1. septembrī.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2018. gada 27. novembra noteikumos Nr. 747 "Noteikumi par valsts pamatizglītības standartu un pamatizglītības programmu paraugiem"" (turpmāk – projekts) 3. punkts paredz papildināt Ministru kabineta 2018. gada 27. novembra noteikumus Nr. 747 "Noteikumi par valsts pamatizglītības standartu un pamatizglītības programmu paraugiem" (turpmāk – Noteikumi) ar jaunu 27.</w:t>
            </w:r>
            <w:r w:rsidR="00000000" w:rsidRPr="00000000" w:rsidDel="00000000">
              <w:rPr>
                <w:vertAlign w:val="superscript"/>
                <w:rtl w:val="0"/>
              </w:rPr>
              <w:t xml:space="preserve">2</w:t>
            </w:r>
            <w:r w:rsidR="00000000" w:rsidRPr="00000000" w:rsidDel="00000000">
              <w:rPr>
                <w:rtl w:val="0"/>
              </w:rPr>
              <w:t xml:space="preserve"> punktu, kas noteiks, ka Noteikumu 16.4. apakšpunkts stājas spēkā 2024. gada 1. septembrī. Vēršam uzmanību uz to, ka Noteikumu 16.4. apakšpunkts jau ir spēkā, savukārt spēkā esošas normas var atzīt par spēku zaudējušām vai atlikt to piemērošanu. No projekta sākotnējās ietekmes novērtējuma ziņojumā (turpmāk – anotācija) ietvertās informācijas izriet, ka attālināto mācību dēļ izglītojamie nebūs pietiekami labi sagatavoti Noteikumu 16.4. apakšpunktā paredzētajam valsts pārbaudījumam, tāpēc šī pārbaudījuma ieviešana ir atliekama līdz 2024. gada 1. septembrim. Ņemot vērā minēto, lūdzam precizēt projekta 3. punktā ietverto regulējumu, nosakot, ka, piemēram, Noteikumu 16.4. apakšpunkts ir piemērojams no 2024. gada 1. septembra. Vienlaikus lūdzam precizēt anotācijas1.3. apakšsadaļā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Šo noteikumu 16.4. apakšpunkts  piemērojams no 2024.gada 1.septembra.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2018. gada 27. novembra noteikumos Nr. 747 "Noteikumi par valsts pamatizglītības standartu un pamatizglītības programmu paraugiem" (Latvijas Vēstnesis, 2018, 249. nr.; 2020, 136., 181. nr.; 2021, 60., 189. nr.; 2022, 96., 175.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Projektam ir konkrēts mērķis, kas neskar grozījumus mācību saturā un sasniedzamajos rezultātos, Veselības ministrija vērš uzmanību uz mācību satura pilnveidošanas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iedzīvotāju, tostarp skolēnu, veselības paradumu pētījumu dati liecina, ka sabiedrībā ir plaši izplatīti dažādi veselību ietekmējoši riska faktori. Uz neapmierinošo situāciju jauniešu paradumu jomā Izglītības un zinātnes ministrijai un Veselības ministrijai š.g.martā ir norādījusi arī biedrība “Latvijas Jauno ārstu asociācija”. Tāpat š.g. septembrī Latvijas ārstu kongress ir pieņēmis rezolūciju, kurā ir norādīts, ka nepieciešams atgriezt veselības mācību skolu programmās, kā arī būtiski uzlabot veselības pratību Latvijas sabiedrībā, tādejādi vairojot pacientu apmierinātību un līdzestību ārstniecības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š.g. 27.aprīlī tikās ar Valsts izglītības satura centra projekta “Kompetenču pieeja mācību saturā” (Skola2030) pārstāvjiem un nozares ekspertiem, pārrunājot situāciju skolēnu veselībpratības jomā un iespējamos risinājumus tās uzlabošanai. Lai gan veselības izglītības jautājumi ir iekļauti mācību saturā integrētā veidā, skolēnu dzīvesveida paradumi liecina par nepieciešamību stiprināt skolēnu veselībpratību. Līdz ar to, lai efektīvi un mērķtiecīgi plānotu veselībpratības veicināšanas aktivitātes, tika diskutēts, ka vispirms būtiski ir izvērtēt skolēnu zināšanas, kompetences un prasmes veselības izglītības jautājumos. Izglītības un zinātnes ministrija š.g. 2022.gada 15.jūnijā rosināja veidot starpresoru darba grupu, kurā pirms diagnostikas instrumentu (diagnostikas darbu) plānošanas tiktu panākta viedokļu tuvināšanās par to, kādas prasmes raksturo veselībpratību un kādus veselībpratības aspektus būtu nepieciešams pētīt. Ņemot vērā, ka Izglītības un zinātnes minsitrija šādu starpresoru darba grupu vēl joprojām nav izveidojusi, kā arī ņemot vērā jautājuma aktualitāti, lūdzam Izglītības un zinātnes ministriju neatliekami risināt šo jautājumu.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neattiecas uz normatīvā akta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22-TA-2947</w:t>
    </w:r>
    <w:r>
      <w:br/>
    </w:r>
    <w:r w:rsidR="00000000" w:rsidRPr="00000000" w:rsidDel="00000000">
      <w:rPr>
        <w:rtl w:val="0"/>
      </w:rPr>
      <w:t xml:space="preserve">14.11.2022. 11.57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22-TA-2947</w:t>
    </w:r>
    <w:r>
      <w:br/>
    </w:r>
    <w:r w:rsidR="00000000" w:rsidRPr="00000000" w:rsidDel="00000000">
      <w:rPr>
        <w:rtl w:val="0"/>
      </w:rPr>
      <w:t xml:space="preserve">14.11.2022. 11.57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Izziņa_22-TA-2947.docx</dc:title>
</cp:coreProperties>
</file>

<file path=docProps/custom.xml><?xml version="1.0" encoding="utf-8"?>
<Properties xmlns="http://schemas.openxmlformats.org/officeDocument/2006/custom-properties" xmlns:vt="http://schemas.openxmlformats.org/officeDocument/2006/docPropsVTypes"/>
</file>