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BF15C" w14:textId="77777777" w:rsidR="00AC01D1" w:rsidRPr="00D83AD6" w:rsidRDefault="00AC01D1" w:rsidP="00AC01D1">
      <w:pPr>
        <w:rPr>
          <w:b/>
          <w:i/>
          <w:szCs w:val="24"/>
        </w:rPr>
      </w:pPr>
      <w:r w:rsidRPr="00D83AD6">
        <w:rPr>
          <w:sz w:val="26"/>
          <w:szCs w:val="26"/>
        </w:rPr>
        <w:t>Budžeta un finanšu (nodokļu) komisija</w:t>
      </w:r>
      <w:r w:rsidRPr="00D83AD6">
        <w:rPr>
          <w:sz w:val="26"/>
          <w:szCs w:val="26"/>
        </w:rPr>
        <w:tab/>
      </w:r>
    </w:p>
    <w:p w14:paraId="7DD71C67" w14:textId="77777777" w:rsidR="00AC01D1" w:rsidRPr="00D83AD6" w:rsidRDefault="00AC01D1" w:rsidP="00AC01D1">
      <w:pPr>
        <w:jc w:val="right"/>
        <w:rPr>
          <w:sz w:val="26"/>
          <w:szCs w:val="26"/>
        </w:rPr>
      </w:pPr>
      <w:r w:rsidRPr="00D83AD6">
        <w:rPr>
          <w:sz w:val="26"/>
          <w:szCs w:val="26"/>
        </w:rPr>
        <w:t>Likumprojekts (steidzams) otrajam lasījumam</w:t>
      </w:r>
    </w:p>
    <w:p w14:paraId="40698E49" w14:textId="77777777" w:rsidR="00AC01D1" w:rsidRPr="00D83AD6" w:rsidRDefault="00AC01D1" w:rsidP="00AC01D1">
      <w:pPr>
        <w:pStyle w:val="naisvisr"/>
        <w:spacing w:before="0" w:beforeAutospacing="0" w:after="0" w:afterAutospacing="0"/>
        <w:jc w:val="center"/>
        <w:rPr>
          <w:b/>
          <w:sz w:val="26"/>
          <w:szCs w:val="26"/>
        </w:rPr>
      </w:pPr>
    </w:p>
    <w:p w14:paraId="2C844B88" w14:textId="77777777" w:rsidR="00AC01D1" w:rsidRPr="00D83AD6" w:rsidRDefault="00AC01D1" w:rsidP="00AC01D1">
      <w:pPr>
        <w:pStyle w:val="paragraphheader"/>
        <w:spacing w:before="0" w:after="0"/>
        <w:contextualSpacing w:val="0"/>
        <w:jc w:val="center"/>
        <w:rPr>
          <w:b/>
          <w:color w:val="auto"/>
        </w:rPr>
      </w:pPr>
      <w:r w:rsidRPr="00D83AD6">
        <w:rPr>
          <w:b/>
          <w:color w:val="auto"/>
        </w:rPr>
        <w:t xml:space="preserve">Grozījumi </w:t>
      </w:r>
      <w:proofErr w:type="spellStart"/>
      <w:r w:rsidRPr="00D83AD6">
        <w:rPr>
          <w:b/>
          <w:color w:val="auto"/>
        </w:rPr>
        <w:t>Mikrouzņēmumu</w:t>
      </w:r>
      <w:proofErr w:type="spellEnd"/>
      <w:r w:rsidRPr="00D83AD6">
        <w:rPr>
          <w:b/>
          <w:color w:val="auto"/>
        </w:rPr>
        <w:t xml:space="preserve"> nodokļa likumā</w:t>
      </w:r>
    </w:p>
    <w:p w14:paraId="6A525F0B" w14:textId="77777777" w:rsidR="00AC01D1" w:rsidRPr="00D83AD6" w:rsidRDefault="00AC01D1" w:rsidP="00AC01D1">
      <w:pPr>
        <w:jc w:val="center"/>
        <w:rPr>
          <w:rStyle w:val="Emphasis"/>
          <w:b/>
          <w:sz w:val="26"/>
          <w:szCs w:val="26"/>
        </w:rPr>
      </w:pPr>
      <w:r w:rsidRPr="00D83AD6">
        <w:rPr>
          <w:rFonts w:eastAsia="Times New Roman"/>
          <w:b/>
          <w:i/>
          <w:iCs/>
          <w:sz w:val="26"/>
          <w:szCs w:val="26"/>
          <w:lang w:eastAsia="lv-LV"/>
        </w:rPr>
        <w:t xml:space="preserve"> </w:t>
      </w:r>
      <w:r w:rsidRPr="00D83AD6">
        <w:rPr>
          <w:rStyle w:val="Emphasis"/>
          <w:b/>
          <w:sz w:val="26"/>
          <w:szCs w:val="26"/>
        </w:rPr>
        <w:t>(Nr.397/Lp14)</w:t>
      </w:r>
    </w:p>
    <w:p w14:paraId="75152380" w14:textId="77777777" w:rsidR="00AC01D1" w:rsidRPr="00D83AD6" w:rsidRDefault="00AC01D1" w:rsidP="00AC01D1">
      <w:pPr>
        <w:jc w:val="center"/>
        <w:rPr>
          <w:rStyle w:val="Emphasis"/>
          <w:b/>
          <w:sz w:val="26"/>
          <w:szCs w:val="26"/>
        </w:rPr>
      </w:pPr>
    </w:p>
    <w:tbl>
      <w:tblPr>
        <w:tblW w:w="15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8"/>
        <w:gridCol w:w="3798"/>
        <w:gridCol w:w="567"/>
        <w:gridCol w:w="3798"/>
        <w:gridCol w:w="1695"/>
        <w:gridCol w:w="1695"/>
      </w:tblGrid>
      <w:tr w:rsidR="00D83AD6" w:rsidRPr="00D83AD6" w14:paraId="256CFD2D" w14:textId="77777777" w:rsidTr="00AC01D1">
        <w:tc>
          <w:tcPr>
            <w:tcW w:w="3798" w:type="dxa"/>
            <w:shd w:val="clear" w:color="auto" w:fill="auto"/>
            <w:vAlign w:val="center"/>
          </w:tcPr>
          <w:p w14:paraId="46FFE507" w14:textId="77777777" w:rsidR="00AC01D1" w:rsidRPr="00D83AD6" w:rsidRDefault="00AC01D1" w:rsidP="007E75D7">
            <w:pPr>
              <w:jc w:val="center"/>
              <w:rPr>
                <w:b/>
                <w:bCs/>
                <w:iCs/>
                <w:szCs w:val="24"/>
              </w:rPr>
            </w:pPr>
            <w:r w:rsidRPr="00D83AD6">
              <w:rPr>
                <w:b/>
                <w:bCs/>
                <w:iCs/>
                <w:szCs w:val="24"/>
              </w:rPr>
              <w:t>Spēkā esošā redakcija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62021D60" w14:textId="77777777" w:rsidR="00AC01D1" w:rsidRPr="00D83AD6" w:rsidRDefault="00AC01D1" w:rsidP="007E75D7">
            <w:pPr>
              <w:jc w:val="center"/>
              <w:rPr>
                <w:b/>
                <w:szCs w:val="24"/>
              </w:rPr>
            </w:pPr>
            <w:r w:rsidRPr="00D83AD6">
              <w:rPr>
                <w:b/>
                <w:szCs w:val="24"/>
              </w:rPr>
              <w:t>Pirmā lasījuma redakcija</w:t>
            </w:r>
          </w:p>
        </w:tc>
        <w:tc>
          <w:tcPr>
            <w:tcW w:w="567" w:type="dxa"/>
            <w:vAlign w:val="center"/>
          </w:tcPr>
          <w:p w14:paraId="062DD1EE" w14:textId="77777777" w:rsidR="00AC01D1" w:rsidRPr="00D83AD6" w:rsidRDefault="00AC01D1" w:rsidP="00AC01D1">
            <w:pPr>
              <w:jc w:val="center"/>
              <w:rPr>
                <w:b/>
                <w:szCs w:val="24"/>
              </w:rPr>
            </w:pPr>
            <w:r w:rsidRPr="00D83AD6">
              <w:rPr>
                <w:b/>
                <w:szCs w:val="24"/>
              </w:rPr>
              <w:t>Nr.</w:t>
            </w:r>
          </w:p>
        </w:tc>
        <w:tc>
          <w:tcPr>
            <w:tcW w:w="3798" w:type="dxa"/>
            <w:vAlign w:val="center"/>
          </w:tcPr>
          <w:p w14:paraId="26DB5A13" w14:textId="77777777" w:rsidR="00AC01D1" w:rsidRPr="00D83AD6" w:rsidRDefault="00AC01D1" w:rsidP="00AC01D1">
            <w:pPr>
              <w:jc w:val="center"/>
              <w:rPr>
                <w:b/>
                <w:szCs w:val="24"/>
              </w:rPr>
            </w:pPr>
            <w:r w:rsidRPr="00D83AD6">
              <w:rPr>
                <w:b/>
                <w:szCs w:val="24"/>
              </w:rPr>
              <w:t>Priekšlikumi</w:t>
            </w:r>
          </w:p>
          <w:p w14:paraId="481B50BC" w14:textId="77777777" w:rsidR="00AC01D1" w:rsidRPr="00D83AD6" w:rsidRDefault="00583E40" w:rsidP="00AC01D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(2</w:t>
            </w:r>
            <w:r w:rsidR="00AC01D1" w:rsidRPr="00D83AD6">
              <w:rPr>
                <w:b/>
                <w:szCs w:val="24"/>
              </w:rPr>
              <w:t>)</w:t>
            </w:r>
          </w:p>
        </w:tc>
        <w:tc>
          <w:tcPr>
            <w:tcW w:w="1695" w:type="dxa"/>
            <w:vAlign w:val="center"/>
          </w:tcPr>
          <w:p w14:paraId="5AF52139" w14:textId="77777777" w:rsidR="00AC01D1" w:rsidRPr="00D83AD6" w:rsidRDefault="00AC01D1" w:rsidP="00AC01D1">
            <w:pPr>
              <w:jc w:val="center"/>
              <w:rPr>
                <w:b/>
                <w:szCs w:val="24"/>
              </w:rPr>
            </w:pPr>
            <w:r w:rsidRPr="00D83AD6">
              <w:rPr>
                <w:b/>
                <w:szCs w:val="24"/>
              </w:rPr>
              <w:t>Ministru kabineta atzinums</w:t>
            </w:r>
          </w:p>
        </w:tc>
        <w:tc>
          <w:tcPr>
            <w:tcW w:w="1695" w:type="dxa"/>
            <w:vAlign w:val="center"/>
          </w:tcPr>
          <w:p w14:paraId="09087B40" w14:textId="77777777" w:rsidR="00AC01D1" w:rsidRPr="00D83AD6" w:rsidRDefault="00AC01D1" w:rsidP="00AC01D1">
            <w:pPr>
              <w:jc w:val="center"/>
              <w:rPr>
                <w:b/>
                <w:szCs w:val="24"/>
              </w:rPr>
            </w:pPr>
            <w:r w:rsidRPr="00D83AD6">
              <w:rPr>
                <w:b/>
                <w:szCs w:val="24"/>
              </w:rPr>
              <w:t>Komisijas atzinums</w:t>
            </w:r>
          </w:p>
        </w:tc>
      </w:tr>
      <w:tr w:rsidR="00D83AD6" w:rsidRPr="00D83AD6" w14:paraId="375AC288" w14:textId="77777777" w:rsidTr="00AC01D1">
        <w:tc>
          <w:tcPr>
            <w:tcW w:w="3798" w:type="dxa"/>
            <w:shd w:val="clear" w:color="auto" w:fill="auto"/>
          </w:tcPr>
          <w:p w14:paraId="6139604B" w14:textId="77777777" w:rsidR="00AC01D1" w:rsidRPr="00D83AD6" w:rsidRDefault="00AC01D1" w:rsidP="007E75D7">
            <w:pPr>
              <w:ind w:firstLine="567"/>
              <w:jc w:val="both"/>
              <w:rPr>
                <w:bCs/>
                <w:iCs/>
                <w:sz w:val="22"/>
              </w:rPr>
            </w:pPr>
          </w:p>
        </w:tc>
        <w:tc>
          <w:tcPr>
            <w:tcW w:w="3798" w:type="dxa"/>
            <w:shd w:val="clear" w:color="auto" w:fill="auto"/>
          </w:tcPr>
          <w:p w14:paraId="712FF8E1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  <w:r w:rsidRPr="00D83AD6">
              <w:rPr>
                <w:color w:val="auto"/>
                <w:sz w:val="22"/>
                <w:szCs w:val="22"/>
              </w:rPr>
              <w:t xml:space="preserve">Izdarīt </w:t>
            </w:r>
            <w:proofErr w:type="spellStart"/>
            <w:r w:rsidRPr="00D83AD6">
              <w:rPr>
                <w:color w:val="auto"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color w:val="auto"/>
                <w:sz w:val="22"/>
                <w:szCs w:val="22"/>
              </w:rPr>
              <w:t xml:space="preserve"> nodokļa likumā (Latvijas Vēstnesis, 2010, 131. nr.; 2011, 204. nr.; 2013, 194., 232. nr.; 2015, 60., 91., 248. nr.; 2016, 255. nr.; 2017, 156. nr.; 2019, 118. nr.; 2020, 240.A nr.; 2021, 121.B nr.) šādus grozījumus:</w:t>
            </w:r>
          </w:p>
        </w:tc>
        <w:tc>
          <w:tcPr>
            <w:tcW w:w="567" w:type="dxa"/>
          </w:tcPr>
          <w:p w14:paraId="586BD58F" w14:textId="77777777" w:rsidR="00AC01D1" w:rsidRPr="00583E40" w:rsidRDefault="00AC01D1" w:rsidP="00583E40">
            <w:pPr>
              <w:pStyle w:val="paragraph"/>
              <w:ind w:firstLine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3798" w:type="dxa"/>
          </w:tcPr>
          <w:p w14:paraId="3BECB8AC" w14:textId="77777777" w:rsidR="00AC01D1" w:rsidRPr="00D83AD6" w:rsidRDefault="00AC01D1" w:rsidP="00AC01D1">
            <w:pPr>
              <w:pStyle w:val="paragraph"/>
              <w:ind w:firstLine="567"/>
              <w:contextualSpacing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37583A4" w14:textId="77777777" w:rsidR="00AC01D1" w:rsidRPr="00D83AD6" w:rsidRDefault="00AC01D1" w:rsidP="00AC01D1">
            <w:pPr>
              <w:pStyle w:val="paragraph"/>
              <w:ind w:firstLine="567"/>
              <w:contextualSpacing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5" w:type="dxa"/>
          </w:tcPr>
          <w:p w14:paraId="4E47E64C" w14:textId="77777777" w:rsidR="00AC01D1" w:rsidRPr="00D83AD6" w:rsidRDefault="00AC01D1" w:rsidP="00AC01D1">
            <w:pPr>
              <w:pStyle w:val="paragraph"/>
              <w:ind w:firstLine="567"/>
              <w:contextualSpacing w:val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D83AD6" w:rsidRPr="00D83AD6" w14:paraId="5657085E" w14:textId="77777777" w:rsidTr="00AC01D1">
        <w:tc>
          <w:tcPr>
            <w:tcW w:w="3798" w:type="dxa"/>
            <w:shd w:val="clear" w:color="auto" w:fill="auto"/>
          </w:tcPr>
          <w:p w14:paraId="2FE5BBD7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b/>
                <w:bCs/>
                <w:sz w:val="22"/>
                <w:szCs w:val="22"/>
              </w:rPr>
              <w:t>6. pants. </w:t>
            </w:r>
            <w:proofErr w:type="spellStart"/>
            <w:r w:rsidRPr="00D83AD6">
              <w:rPr>
                <w:b/>
                <w:bCs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b/>
                <w:bCs/>
                <w:sz w:val="22"/>
                <w:szCs w:val="22"/>
              </w:rPr>
              <w:t xml:space="preserve"> nodokļa likme</w:t>
            </w:r>
          </w:p>
          <w:p w14:paraId="1B63F82E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>(1) 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 ir:</w:t>
            </w:r>
          </w:p>
          <w:p w14:paraId="6534C4B7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>1) apgrozījumam līdz 25 000 </w:t>
            </w:r>
            <w:proofErr w:type="spellStart"/>
            <w:r w:rsidRPr="00D83AD6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D83AD6">
              <w:rPr>
                <w:sz w:val="22"/>
                <w:szCs w:val="22"/>
              </w:rPr>
              <w:t xml:space="preserve"> gadā — 25 procenti;</w:t>
            </w:r>
          </w:p>
          <w:p w14:paraId="346B8FAD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>2) apgrozījuma daļai, kas pārsniedz 25 000 </w:t>
            </w:r>
            <w:proofErr w:type="spellStart"/>
            <w:r w:rsidRPr="00D83AD6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D83AD6">
              <w:rPr>
                <w:sz w:val="22"/>
                <w:szCs w:val="22"/>
              </w:rPr>
              <w:t xml:space="preserve"> gadā, — 40 procenti.</w:t>
            </w:r>
          </w:p>
          <w:p w14:paraId="1D73A89B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(2) Ja, precizējot taksācijas perioda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iepriekšējā ceturkšņa deklarāciju, ir pārsniegts šā panta pirmās daļas 1. punktā minētais apgrozījums:</w:t>
            </w:r>
          </w:p>
          <w:p w14:paraId="79180418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1) tajā taksācijas perioda ceturksnī, kurā pēc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deklarācijas precizēšanas ir pārsniegts šā panta pirmās daļas 1. punktā noteiktais apgrozījums, pārsniegumam piemērojama šā panta </w:t>
            </w:r>
            <w:r w:rsidRPr="00D83AD6">
              <w:rPr>
                <w:sz w:val="22"/>
                <w:szCs w:val="22"/>
              </w:rPr>
              <w:lastRenderedPageBreak/>
              <w:t xml:space="preserve">pirmās daļas 2. punktā noteiktā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likme;</w:t>
            </w:r>
          </w:p>
          <w:p w14:paraId="2961F8FE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2) turpmākajos taksācijas perioda ceturkšņos piemērojama šā panta pirmās daļas 2. punktā noteiktā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likme.</w:t>
            </w:r>
          </w:p>
          <w:p w14:paraId="2E99EDE2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(3) Tajā gadā, kad </w:t>
            </w:r>
            <w:proofErr w:type="spellStart"/>
            <w:r w:rsidRPr="00D83AD6">
              <w:rPr>
                <w:sz w:val="22"/>
                <w:szCs w:val="22"/>
              </w:rPr>
              <w:t>mikrouzņēmums</w:t>
            </w:r>
            <w:proofErr w:type="spellEnd"/>
            <w:r w:rsidRPr="00D83AD6">
              <w:rPr>
                <w:sz w:val="22"/>
                <w:szCs w:val="22"/>
              </w:rPr>
              <w:t xml:space="preserve"> iegūst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maksātāja statusu ar:</w:t>
            </w:r>
          </w:p>
          <w:p w14:paraId="6247C720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1) 2. ceturksni,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 apgrozījumam līdz 18 750 </w:t>
            </w:r>
            <w:proofErr w:type="spellStart"/>
            <w:r w:rsidRPr="00D83AD6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D83AD6">
              <w:rPr>
                <w:sz w:val="22"/>
                <w:szCs w:val="22"/>
              </w:rPr>
              <w:t xml:space="preserve"> ir 25 procenti, bet apgrozījuma daļai, kas pārsniedz 18 750 </w:t>
            </w:r>
            <w:proofErr w:type="spellStart"/>
            <w:r w:rsidRPr="00D83AD6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D83AD6">
              <w:rPr>
                <w:sz w:val="22"/>
                <w:szCs w:val="22"/>
              </w:rPr>
              <w:t>, — 40 procenti;</w:t>
            </w:r>
          </w:p>
          <w:p w14:paraId="76AEF029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2) 3. ceturksni,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 apgrozījumam līdz 12 500 </w:t>
            </w:r>
            <w:proofErr w:type="spellStart"/>
            <w:r w:rsidRPr="00D83AD6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D83AD6">
              <w:rPr>
                <w:sz w:val="22"/>
                <w:szCs w:val="22"/>
              </w:rPr>
              <w:t xml:space="preserve"> ir 25 procenti, bet apgrozījuma daļai, kas pārsniedz 12 500 </w:t>
            </w:r>
            <w:proofErr w:type="spellStart"/>
            <w:r w:rsidRPr="00D83AD6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D83AD6">
              <w:rPr>
                <w:sz w:val="22"/>
                <w:szCs w:val="22"/>
              </w:rPr>
              <w:t>, — 40 procenti;</w:t>
            </w:r>
          </w:p>
          <w:p w14:paraId="3040576C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3) 4. ceturksni,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 apgrozījumam līdz 6250 </w:t>
            </w:r>
            <w:proofErr w:type="spellStart"/>
            <w:r w:rsidRPr="00D83AD6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D83AD6">
              <w:rPr>
                <w:sz w:val="22"/>
                <w:szCs w:val="22"/>
              </w:rPr>
              <w:t xml:space="preserve"> ir 25 procenti, bet apgrozījuma daļai, kas pārsniedz 6250 </w:t>
            </w:r>
            <w:proofErr w:type="spellStart"/>
            <w:r w:rsidRPr="00D83AD6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D83AD6">
              <w:rPr>
                <w:sz w:val="22"/>
                <w:szCs w:val="22"/>
              </w:rPr>
              <w:t>, — 40 procenti.</w:t>
            </w:r>
          </w:p>
        </w:tc>
        <w:tc>
          <w:tcPr>
            <w:tcW w:w="3798" w:type="dxa"/>
            <w:shd w:val="clear" w:color="auto" w:fill="auto"/>
          </w:tcPr>
          <w:p w14:paraId="2F668DE5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  <w:r w:rsidRPr="00D83AD6">
              <w:rPr>
                <w:color w:val="auto"/>
                <w:sz w:val="22"/>
                <w:szCs w:val="22"/>
              </w:rPr>
              <w:lastRenderedPageBreak/>
              <w:t>1. Izteikt 6. pantu šādā redakcijā:</w:t>
            </w:r>
          </w:p>
          <w:p w14:paraId="0C5E64DC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b/>
                <w:color w:val="auto"/>
                <w:sz w:val="22"/>
                <w:szCs w:val="22"/>
              </w:rPr>
            </w:pPr>
            <w:r w:rsidRPr="00D83AD6">
              <w:rPr>
                <w:color w:val="auto"/>
                <w:sz w:val="22"/>
                <w:szCs w:val="22"/>
              </w:rPr>
              <w:t>"</w:t>
            </w:r>
            <w:r w:rsidRPr="00D83AD6">
              <w:rPr>
                <w:b/>
                <w:color w:val="auto"/>
                <w:sz w:val="22"/>
                <w:szCs w:val="22"/>
              </w:rPr>
              <w:t>6. pants. </w:t>
            </w:r>
            <w:proofErr w:type="spellStart"/>
            <w:r w:rsidRPr="00D83AD6">
              <w:rPr>
                <w:b/>
                <w:color w:val="auto"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b/>
                <w:color w:val="auto"/>
                <w:sz w:val="22"/>
                <w:szCs w:val="22"/>
              </w:rPr>
              <w:t xml:space="preserve"> nodokļa likme</w:t>
            </w:r>
          </w:p>
          <w:p w14:paraId="1C4FF728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  <w:proofErr w:type="spellStart"/>
            <w:r w:rsidRPr="00D83AD6">
              <w:rPr>
                <w:color w:val="auto"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color w:val="auto"/>
                <w:sz w:val="22"/>
                <w:szCs w:val="22"/>
              </w:rPr>
              <w:t xml:space="preserve"> nodokļa likme ir 25 procenti."</w:t>
            </w:r>
          </w:p>
        </w:tc>
        <w:tc>
          <w:tcPr>
            <w:tcW w:w="567" w:type="dxa"/>
          </w:tcPr>
          <w:p w14:paraId="42C98BF4" w14:textId="77777777" w:rsidR="00AC01D1" w:rsidRPr="00583E40" w:rsidRDefault="00583E40" w:rsidP="00583E40">
            <w:pPr>
              <w:pStyle w:val="paragraph"/>
              <w:ind w:firstLine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583E40">
              <w:rPr>
                <w:b/>
                <w:color w:val="auto"/>
                <w:sz w:val="22"/>
                <w:szCs w:val="22"/>
              </w:rPr>
              <w:t>1</w:t>
            </w:r>
          </w:p>
          <w:p w14:paraId="490AE1FD" w14:textId="77777777" w:rsidR="00583E40" w:rsidRPr="00583E40" w:rsidRDefault="00583E40" w:rsidP="00583E40">
            <w:pPr>
              <w:jc w:val="center"/>
              <w:rPr>
                <w:b/>
                <w:sz w:val="22"/>
                <w:lang w:eastAsia="lv-LV"/>
              </w:rPr>
            </w:pPr>
          </w:p>
          <w:p w14:paraId="418C724A" w14:textId="77777777" w:rsidR="00583E40" w:rsidRPr="00583E40" w:rsidRDefault="00583E40" w:rsidP="00583E40">
            <w:pPr>
              <w:jc w:val="center"/>
              <w:rPr>
                <w:b/>
                <w:sz w:val="22"/>
                <w:lang w:eastAsia="lv-LV"/>
              </w:rPr>
            </w:pPr>
          </w:p>
          <w:p w14:paraId="44095062" w14:textId="77777777" w:rsidR="00583E40" w:rsidRPr="00583E40" w:rsidRDefault="00583E40" w:rsidP="00583E40">
            <w:pPr>
              <w:jc w:val="center"/>
              <w:rPr>
                <w:b/>
                <w:sz w:val="22"/>
                <w:lang w:eastAsia="lv-LV"/>
              </w:rPr>
            </w:pPr>
          </w:p>
          <w:p w14:paraId="345D8EBA" w14:textId="77777777" w:rsidR="00583E40" w:rsidRPr="00583E40" w:rsidRDefault="00583E40" w:rsidP="00583E40">
            <w:pPr>
              <w:jc w:val="center"/>
              <w:rPr>
                <w:b/>
                <w:sz w:val="22"/>
                <w:lang w:eastAsia="lv-LV"/>
              </w:rPr>
            </w:pPr>
          </w:p>
          <w:p w14:paraId="04394838" w14:textId="77777777" w:rsidR="00583E40" w:rsidRPr="00583E40" w:rsidRDefault="00583E40" w:rsidP="00583E40">
            <w:pPr>
              <w:jc w:val="center"/>
              <w:rPr>
                <w:b/>
                <w:sz w:val="22"/>
                <w:lang w:eastAsia="lv-LV"/>
              </w:rPr>
            </w:pPr>
          </w:p>
          <w:p w14:paraId="24944D3C" w14:textId="77777777" w:rsidR="00583E40" w:rsidRPr="00583E40" w:rsidRDefault="00583E40" w:rsidP="00583E40">
            <w:pPr>
              <w:jc w:val="center"/>
              <w:rPr>
                <w:b/>
                <w:sz w:val="22"/>
                <w:lang w:eastAsia="lv-LV"/>
              </w:rPr>
            </w:pPr>
          </w:p>
          <w:p w14:paraId="6863B5CF" w14:textId="77777777" w:rsidR="00583E40" w:rsidRPr="00583E40" w:rsidRDefault="00583E40" w:rsidP="00583E40">
            <w:pPr>
              <w:jc w:val="center"/>
              <w:rPr>
                <w:b/>
                <w:sz w:val="22"/>
                <w:lang w:eastAsia="lv-LV"/>
              </w:rPr>
            </w:pPr>
          </w:p>
          <w:p w14:paraId="5442BD2F" w14:textId="77777777" w:rsidR="00583E40" w:rsidRPr="00583E40" w:rsidRDefault="00583E40" w:rsidP="00583E40">
            <w:pPr>
              <w:jc w:val="center"/>
              <w:rPr>
                <w:b/>
                <w:sz w:val="22"/>
                <w:lang w:eastAsia="lv-LV"/>
              </w:rPr>
            </w:pPr>
            <w:r w:rsidRPr="00583E40">
              <w:rPr>
                <w:b/>
                <w:sz w:val="22"/>
                <w:lang w:eastAsia="lv-LV"/>
              </w:rPr>
              <w:t>2</w:t>
            </w:r>
          </w:p>
        </w:tc>
        <w:tc>
          <w:tcPr>
            <w:tcW w:w="3798" w:type="dxa"/>
          </w:tcPr>
          <w:p w14:paraId="1F609F00" w14:textId="77777777" w:rsidR="00BF5938" w:rsidRPr="003466D5" w:rsidRDefault="00BF5938" w:rsidP="00BF5938">
            <w:pPr>
              <w:ind w:firstLine="567"/>
              <w:jc w:val="both"/>
              <w:rPr>
                <w:b/>
                <w:bCs/>
                <w:sz w:val="22"/>
                <w:u w:val="single"/>
              </w:rPr>
            </w:pPr>
            <w:r w:rsidRPr="003466D5">
              <w:rPr>
                <w:b/>
                <w:bCs/>
                <w:sz w:val="22"/>
                <w:u w:val="single"/>
              </w:rPr>
              <w:t>Deputāt</w:t>
            </w:r>
            <w:r>
              <w:rPr>
                <w:b/>
                <w:bCs/>
                <w:sz w:val="22"/>
                <w:u w:val="single"/>
              </w:rPr>
              <w:t xml:space="preserve">s </w:t>
            </w:r>
            <w:proofErr w:type="spellStart"/>
            <w:r w:rsidRPr="003466D5">
              <w:rPr>
                <w:b/>
                <w:bCs/>
                <w:sz w:val="22"/>
                <w:u w:val="single"/>
              </w:rPr>
              <w:t>A</w:t>
            </w:r>
            <w:r>
              <w:rPr>
                <w:b/>
                <w:bCs/>
                <w:sz w:val="22"/>
                <w:u w:val="single"/>
              </w:rPr>
              <w:t>.Butāns</w:t>
            </w:r>
            <w:proofErr w:type="spellEnd"/>
          </w:p>
          <w:p w14:paraId="58C07E31" w14:textId="77777777" w:rsidR="00BF5938" w:rsidRPr="00BF5938" w:rsidRDefault="00BF5938" w:rsidP="00BF5938">
            <w:pPr>
              <w:ind w:firstLine="567"/>
              <w:jc w:val="both"/>
              <w:rPr>
                <w:rFonts w:eastAsia="Times New Roman"/>
                <w:color w:val="333333"/>
                <w:sz w:val="22"/>
                <w:lang w:eastAsia="en-GB"/>
              </w:rPr>
            </w:pPr>
            <w:r w:rsidRPr="00BF5938">
              <w:rPr>
                <w:rFonts w:eastAsia="Times New Roman"/>
                <w:bCs/>
                <w:color w:val="333333"/>
                <w:sz w:val="22"/>
                <w:lang w:eastAsia="en-GB"/>
              </w:rPr>
              <w:t>Izteikt likuma 6. pantu šādā redakcijā:</w:t>
            </w:r>
            <w:r w:rsidRPr="00BF5938">
              <w:rPr>
                <w:rFonts w:eastAsia="Times New Roman"/>
                <w:color w:val="333333"/>
                <w:sz w:val="22"/>
                <w:lang w:eastAsia="en-GB"/>
              </w:rPr>
              <w:t> </w:t>
            </w:r>
          </w:p>
          <w:p w14:paraId="6BB60AAB" w14:textId="77777777" w:rsidR="00BF5938" w:rsidRPr="00463FC0" w:rsidRDefault="00BF5938" w:rsidP="00BF5938">
            <w:pPr>
              <w:pStyle w:val="ListParagraph"/>
              <w:ind w:left="0" w:firstLine="567"/>
              <w:jc w:val="both"/>
              <w:rPr>
                <w:rFonts w:eastAsia="Times New Roman" w:cs="Times New Roman"/>
                <w:color w:val="333333"/>
                <w:sz w:val="22"/>
                <w:lang w:eastAsia="en-GB"/>
              </w:rPr>
            </w:pPr>
            <w:r w:rsidRPr="00463FC0">
              <w:rPr>
                <w:rFonts w:eastAsia="Times New Roman" w:cs="Times New Roman"/>
                <w:color w:val="333333"/>
                <w:sz w:val="22"/>
                <w:lang w:eastAsia="en-GB"/>
              </w:rPr>
              <w:t>"</w:t>
            </w:r>
            <w:r w:rsidRPr="00463FC0">
              <w:rPr>
                <w:rFonts w:eastAsia="Times New Roman" w:cs="Times New Roman"/>
                <w:b/>
                <w:bCs/>
                <w:color w:val="333333"/>
                <w:sz w:val="22"/>
                <w:lang w:eastAsia="en-GB"/>
              </w:rPr>
              <w:t xml:space="preserve">6. pants. </w:t>
            </w:r>
            <w:proofErr w:type="spellStart"/>
            <w:r w:rsidRPr="00463FC0">
              <w:rPr>
                <w:rFonts w:eastAsia="Times New Roman" w:cs="Times New Roman"/>
                <w:b/>
                <w:bCs/>
                <w:color w:val="333333"/>
                <w:sz w:val="22"/>
                <w:lang w:eastAsia="en-GB"/>
              </w:rPr>
              <w:t>Mikrouzņēmumu</w:t>
            </w:r>
            <w:proofErr w:type="spellEnd"/>
            <w:r w:rsidRPr="00463FC0">
              <w:rPr>
                <w:rFonts w:eastAsia="Times New Roman" w:cs="Times New Roman"/>
                <w:b/>
                <w:bCs/>
                <w:color w:val="333333"/>
                <w:sz w:val="22"/>
                <w:lang w:eastAsia="en-GB"/>
              </w:rPr>
              <w:t xml:space="preserve"> nodokļa likme </w:t>
            </w:r>
            <w:r w:rsidRPr="00463FC0">
              <w:rPr>
                <w:rFonts w:eastAsia="Times New Roman" w:cs="Times New Roman"/>
                <w:color w:val="333333"/>
                <w:sz w:val="22"/>
                <w:lang w:eastAsia="en-GB"/>
              </w:rPr>
              <w:br/>
            </w:r>
            <w:proofErr w:type="spellStart"/>
            <w:r w:rsidRPr="00463FC0">
              <w:rPr>
                <w:rFonts w:eastAsia="Times New Roman" w:cs="Times New Roman"/>
                <w:color w:val="333333"/>
                <w:sz w:val="22"/>
                <w:lang w:eastAsia="en-GB"/>
              </w:rPr>
              <w:t>Mikrouzņēmumu</w:t>
            </w:r>
            <w:proofErr w:type="spellEnd"/>
            <w:r w:rsidRPr="00463FC0">
              <w:rPr>
                <w:rFonts w:eastAsia="Times New Roman" w:cs="Times New Roman"/>
                <w:color w:val="333333"/>
                <w:sz w:val="22"/>
                <w:lang w:eastAsia="en-GB"/>
              </w:rPr>
              <w:t xml:space="preserve"> nodokļa likme ir 18 procenti."</w:t>
            </w:r>
          </w:p>
          <w:p w14:paraId="41C43F67" w14:textId="77777777" w:rsidR="00BF5938" w:rsidRDefault="00BF5938" w:rsidP="003466D5">
            <w:pPr>
              <w:ind w:firstLine="567"/>
              <w:jc w:val="both"/>
              <w:rPr>
                <w:b/>
                <w:bCs/>
                <w:sz w:val="22"/>
                <w:u w:val="single"/>
              </w:rPr>
            </w:pPr>
          </w:p>
          <w:p w14:paraId="20C120DF" w14:textId="77777777" w:rsidR="003466D5" w:rsidRPr="003466D5" w:rsidRDefault="003466D5" w:rsidP="003466D5">
            <w:pPr>
              <w:ind w:firstLine="567"/>
              <w:jc w:val="both"/>
              <w:rPr>
                <w:b/>
                <w:bCs/>
                <w:sz w:val="22"/>
                <w:u w:val="single"/>
              </w:rPr>
            </w:pPr>
            <w:r w:rsidRPr="003466D5">
              <w:rPr>
                <w:b/>
                <w:bCs/>
                <w:sz w:val="22"/>
                <w:u w:val="single"/>
              </w:rPr>
              <w:t xml:space="preserve">Deputāte </w:t>
            </w:r>
            <w:proofErr w:type="spellStart"/>
            <w:r w:rsidRPr="003466D5">
              <w:rPr>
                <w:b/>
                <w:bCs/>
                <w:sz w:val="22"/>
                <w:u w:val="single"/>
              </w:rPr>
              <w:t>A.Vīksna</w:t>
            </w:r>
            <w:proofErr w:type="spellEnd"/>
          </w:p>
          <w:p w14:paraId="2C16C54F" w14:textId="77777777" w:rsidR="003466D5" w:rsidRPr="00AF41C5" w:rsidRDefault="003466D5" w:rsidP="003466D5">
            <w:pPr>
              <w:ind w:firstLine="567"/>
              <w:jc w:val="both"/>
              <w:rPr>
                <w:bCs/>
                <w:sz w:val="22"/>
              </w:rPr>
            </w:pPr>
            <w:r w:rsidRPr="00AF41C5">
              <w:rPr>
                <w:bCs/>
                <w:sz w:val="22"/>
              </w:rPr>
              <w:t>Aizstāt likumprojekta 1.pantā (likuma 6.pants) skaitli ’’25’’ ar skaitli ’’</w:t>
            </w:r>
            <w:r w:rsidRPr="003466D5">
              <w:rPr>
                <w:bCs/>
                <w:sz w:val="22"/>
                <w:u w:val="single"/>
              </w:rPr>
              <w:t>18</w:t>
            </w:r>
            <w:r w:rsidRPr="00AF41C5">
              <w:rPr>
                <w:bCs/>
                <w:sz w:val="22"/>
              </w:rPr>
              <w:t>’’ .</w:t>
            </w:r>
          </w:p>
          <w:p w14:paraId="009C2751" w14:textId="77777777" w:rsidR="00BF5938" w:rsidRDefault="00BF5938" w:rsidP="00BF5938">
            <w:pPr>
              <w:ind w:firstLine="567"/>
              <w:jc w:val="both"/>
              <w:rPr>
                <w:b/>
                <w:bCs/>
                <w:sz w:val="22"/>
                <w:u w:val="single"/>
              </w:rPr>
            </w:pPr>
          </w:p>
          <w:p w14:paraId="019D0A13" w14:textId="77777777" w:rsidR="00AC01D1" w:rsidRPr="00D83AD6" w:rsidRDefault="00AC01D1" w:rsidP="00BF5938">
            <w:pPr>
              <w:ind w:firstLine="567"/>
              <w:jc w:val="both"/>
              <w:rPr>
                <w:sz w:val="22"/>
              </w:rPr>
            </w:pPr>
          </w:p>
        </w:tc>
        <w:tc>
          <w:tcPr>
            <w:tcW w:w="1695" w:type="dxa"/>
          </w:tcPr>
          <w:p w14:paraId="383AA283" w14:textId="47E88E51" w:rsidR="00AC01D1" w:rsidRDefault="002118A8" w:rsidP="00AC01D1">
            <w:pPr>
              <w:pStyle w:val="paragraph"/>
              <w:ind w:firstLine="0"/>
              <w:contextualSpacing w:val="0"/>
              <w:jc w:val="center"/>
              <w:rPr>
                <w:b/>
                <w:iCs/>
                <w:color w:val="000000"/>
                <w:sz w:val="22"/>
              </w:rPr>
            </w:pPr>
            <w:r w:rsidRPr="000B0BAE">
              <w:rPr>
                <w:b/>
                <w:iCs/>
                <w:color w:val="000000"/>
                <w:sz w:val="22"/>
              </w:rPr>
              <w:t>Neatbalst</w:t>
            </w:r>
            <w:r w:rsidR="005E44B4">
              <w:rPr>
                <w:b/>
                <w:iCs/>
                <w:color w:val="000000"/>
                <w:sz w:val="22"/>
              </w:rPr>
              <w:t>īt</w:t>
            </w:r>
          </w:p>
          <w:p w14:paraId="127F34C9" w14:textId="77777777" w:rsidR="00917A8F" w:rsidRPr="00917A8F" w:rsidRDefault="00917A8F" w:rsidP="00917A8F">
            <w:pPr>
              <w:rPr>
                <w:lang w:eastAsia="lv-LV"/>
              </w:rPr>
            </w:pPr>
          </w:p>
          <w:p w14:paraId="14036AEF" w14:textId="77777777" w:rsidR="00917A8F" w:rsidRPr="00917A8F" w:rsidRDefault="00917A8F" w:rsidP="00917A8F">
            <w:pPr>
              <w:rPr>
                <w:lang w:eastAsia="lv-LV"/>
              </w:rPr>
            </w:pPr>
          </w:p>
          <w:p w14:paraId="0559BA72" w14:textId="77777777" w:rsidR="00917A8F" w:rsidRPr="00917A8F" w:rsidRDefault="00917A8F" w:rsidP="00917A8F">
            <w:pPr>
              <w:rPr>
                <w:lang w:eastAsia="lv-LV"/>
              </w:rPr>
            </w:pPr>
          </w:p>
          <w:p w14:paraId="1730DD1E" w14:textId="77777777" w:rsidR="00917A8F" w:rsidRPr="00917A8F" w:rsidRDefault="00917A8F" w:rsidP="00917A8F">
            <w:pPr>
              <w:rPr>
                <w:lang w:eastAsia="lv-LV"/>
              </w:rPr>
            </w:pPr>
          </w:p>
          <w:p w14:paraId="2A07BB24" w14:textId="77777777" w:rsidR="00917A8F" w:rsidRPr="00917A8F" w:rsidRDefault="00917A8F" w:rsidP="00917A8F">
            <w:pPr>
              <w:rPr>
                <w:lang w:eastAsia="lv-LV"/>
              </w:rPr>
            </w:pPr>
          </w:p>
          <w:p w14:paraId="602E01A7" w14:textId="77777777" w:rsidR="00917A8F" w:rsidRDefault="00917A8F" w:rsidP="00917A8F">
            <w:pPr>
              <w:rPr>
                <w:rFonts w:eastAsia="Times New Roman"/>
                <w:b/>
                <w:iCs/>
                <w:color w:val="000000"/>
                <w:sz w:val="22"/>
                <w:szCs w:val="20"/>
                <w:lang w:eastAsia="lv-LV"/>
              </w:rPr>
            </w:pPr>
          </w:p>
          <w:p w14:paraId="485447A1" w14:textId="77777777" w:rsidR="00917A8F" w:rsidRDefault="00917A8F" w:rsidP="00917A8F">
            <w:pPr>
              <w:rPr>
                <w:rFonts w:eastAsia="Times New Roman"/>
                <w:b/>
                <w:iCs/>
                <w:color w:val="000000"/>
                <w:sz w:val="22"/>
                <w:lang w:eastAsia="lv-LV"/>
              </w:rPr>
            </w:pPr>
          </w:p>
          <w:p w14:paraId="00981E80" w14:textId="0D07A13A" w:rsidR="00917A8F" w:rsidRPr="00917A8F" w:rsidRDefault="00917A8F" w:rsidP="00917A8F">
            <w:pPr>
              <w:jc w:val="center"/>
              <w:rPr>
                <w:lang w:eastAsia="lv-LV"/>
              </w:rPr>
            </w:pPr>
            <w:r w:rsidRPr="000B0BAE">
              <w:rPr>
                <w:rFonts w:eastAsia="Times New Roman"/>
                <w:b/>
                <w:iCs/>
                <w:color w:val="000000"/>
                <w:sz w:val="22"/>
                <w:lang w:eastAsia="lv-LV"/>
              </w:rPr>
              <w:t>Neatbalst</w:t>
            </w:r>
            <w:r w:rsidR="005E44B4">
              <w:rPr>
                <w:rFonts w:eastAsia="Times New Roman"/>
                <w:b/>
                <w:iCs/>
                <w:color w:val="000000"/>
                <w:sz w:val="22"/>
                <w:lang w:eastAsia="lv-LV"/>
              </w:rPr>
              <w:t>īt</w:t>
            </w:r>
          </w:p>
        </w:tc>
        <w:tc>
          <w:tcPr>
            <w:tcW w:w="1695" w:type="dxa"/>
          </w:tcPr>
          <w:p w14:paraId="66D6B7D3" w14:textId="77777777" w:rsidR="00AC01D1" w:rsidRPr="00D83AD6" w:rsidRDefault="00AC01D1" w:rsidP="00AC01D1">
            <w:pPr>
              <w:pStyle w:val="paragraph"/>
              <w:ind w:firstLine="567"/>
              <w:contextualSpacing w:val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D83AD6" w:rsidRPr="00D83AD6" w14:paraId="1BA1D772" w14:textId="77777777" w:rsidTr="00AC01D1">
        <w:tc>
          <w:tcPr>
            <w:tcW w:w="3798" w:type="dxa"/>
            <w:shd w:val="clear" w:color="auto" w:fill="auto"/>
          </w:tcPr>
          <w:p w14:paraId="63E8D6F0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b/>
                <w:bCs/>
                <w:sz w:val="22"/>
                <w:szCs w:val="22"/>
              </w:rPr>
              <w:t>7.</w:t>
            </w:r>
            <w:r w:rsidRPr="00D83AD6">
              <w:rPr>
                <w:b/>
                <w:bCs/>
                <w:sz w:val="22"/>
                <w:szCs w:val="22"/>
                <w:vertAlign w:val="superscript"/>
              </w:rPr>
              <w:t>1</w:t>
            </w:r>
            <w:r w:rsidRPr="00D83AD6">
              <w:rPr>
                <w:sz w:val="22"/>
                <w:szCs w:val="22"/>
              </w:rPr>
              <w:t> </w:t>
            </w:r>
            <w:r w:rsidRPr="00D83AD6">
              <w:rPr>
                <w:b/>
                <w:bCs/>
                <w:sz w:val="22"/>
                <w:szCs w:val="22"/>
              </w:rPr>
              <w:t xml:space="preserve">pants. Vienkāršotā </w:t>
            </w:r>
            <w:proofErr w:type="spellStart"/>
            <w:r w:rsidRPr="00D83AD6">
              <w:rPr>
                <w:b/>
                <w:bCs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b/>
                <w:bCs/>
                <w:sz w:val="22"/>
                <w:szCs w:val="22"/>
              </w:rPr>
              <w:t xml:space="preserve"> nodokļa aprēķināšanas un maksāšanas kārtība</w:t>
            </w:r>
          </w:p>
          <w:p w14:paraId="768A9864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(6) Ja vienkāršotā nodokļa samaksas risinājuma izmantošanas uzsākšanas datums ir noteikts, ievērojot šā panta trešās daļas 2. punktu,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 (periodā no dienas, kad tiks uzsākta vienkāršotā nodokļa samaksas risinājuma izmantošana, līdz otrajai darba dienai pēc šā likuma </w:t>
            </w:r>
            <w:hyperlink r:id="rId7" w:anchor="p7" w:history="1">
              <w:r w:rsidRPr="00D83AD6">
                <w:rPr>
                  <w:rStyle w:val="Hyperlink"/>
                  <w:color w:val="auto"/>
                  <w:sz w:val="22"/>
                  <w:szCs w:val="22"/>
                </w:rPr>
                <w:t>7.</w:t>
              </w:r>
            </w:hyperlink>
            <w:r w:rsidRPr="00D83AD6">
              <w:rPr>
                <w:sz w:val="22"/>
                <w:szCs w:val="22"/>
              </w:rPr>
              <w:t xml:space="preserve"> panta otrajā daļā noteiktās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</w:t>
            </w:r>
            <w:r w:rsidRPr="00D83AD6">
              <w:rPr>
                <w:sz w:val="22"/>
                <w:szCs w:val="22"/>
              </w:rPr>
              <w:lastRenderedPageBreak/>
              <w:t xml:space="preserve">ceturkšņa deklarācijas iesniegšanas dienas), kas paziņojama kredītiestādei kā piemērojamā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likme, ir 40 procenti no katra saimnieciskās darbības ieņēmumu kontā ienākošā maksājuma, kas veido minētā konta kredīta apgrozījumu.</w:t>
            </w:r>
          </w:p>
          <w:p w14:paraId="3E05210D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(7) Ja vienkāršotā nodokļa samaksas risinājuma izmantošanas uzsākšanas datums ir noteikts, ievērojot šā panta trešās daļas 2. punktu, un saskaņā ar šā panta sesto daļu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maksātāja saimnieciskās darbības ieņēmumiem piemērojamā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 ir 40 procenti vai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maksātājs saskaņā ar šā likuma 7. panta piekto un sesto daļu iesniedz precizētu taksācijas perioda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ceturkšņa deklarāciju pēc tam, kad kredītiestāde, pamatojoties uz Valsts ieņēmumu dienesta sniegto informāciju, ir ieskaitījusi vienotajā nodokļu kontā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nodokli, Valsts ieņēmumu dienests:</w:t>
            </w:r>
          </w:p>
          <w:p w14:paraId="65D1B8C7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1) ja iesniegta precizēta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ceturkšņa deklarācija, — veic pārrēķinu par tiem taksācijas perioda ceturkšņiem, kad </w:t>
            </w:r>
            <w:proofErr w:type="spellStart"/>
            <w:r w:rsidRPr="00D83AD6">
              <w:rPr>
                <w:sz w:val="22"/>
                <w:szCs w:val="22"/>
              </w:rPr>
              <w:t>mikrouzņēmuma</w:t>
            </w:r>
            <w:proofErr w:type="spellEnd"/>
            <w:r w:rsidRPr="00D83AD6">
              <w:rPr>
                <w:sz w:val="22"/>
                <w:szCs w:val="22"/>
              </w:rPr>
              <w:t xml:space="preserve"> apgrozījums pārsniedz šā likuma 6. pantā noteikto slieksni un mainās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likme, kā arī informē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maksātāju par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piemaksu.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maksātājs līdz attiecīgajam ceturksnim sekojošā mēneša divdesmit trešajam </w:t>
            </w:r>
            <w:r w:rsidRPr="00D83AD6">
              <w:rPr>
                <w:sz w:val="22"/>
                <w:szCs w:val="22"/>
              </w:rPr>
              <w:lastRenderedPageBreak/>
              <w:t xml:space="preserve">datumam iemaksā trūkstošo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nodokli vienotajā nodokļu kontā;</w:t>
            </w:r>
          </w:p>
          <w:p w14:paraId="39AA87F4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2) ja iesniegta šā likuma 7. panta otrajā daļā noteiktā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ceturkšņa deklarācija vai precizēta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ceturkšņa deklarācija, — reizi ceturksnī vai pēc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maksātāja iesnieguma saņemšanas veic pārrēķinu un informē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maksātāju par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pārmaksu. Valsts ieņēmumu dienests, pamatojoties uz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maksātāja iesniegumu, saskaņā ar likumu "Par nodokļiem un nodevām" veic pārmaksātā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atmaksu uz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maksātāja maksājumu kontu, kas nav saimnieciskās darbības ieņēmumu konts.</w:t>
            </w:r>
          </w:p>
        </w:tc>
        <w:tc>
          <w:tcPr>
            <w:tcW w:w="3798" w:type="dxa"/>
            <w:shd w:val="clear" w:color="auto" w:fill="auto"/>
          </w:tcPr>
          <w:p w14:paraId="5E2E776D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  <w:r w:rsidRPr="00D83AD6">
              <w:rPr>
                <w:color w:val="auto"/>
                <w:sz w:val="22"/>
                <w:szCs w:val="22"/>
              </w:rPr>
              <w:lastRenderedPageBreak/>
              <w:t>2. Izslēgt 7.</w:t>
            </w:r>
            <w:r w:rsidRPr="00D83AD6">
              <w:rPr>
                <w:color w:val="auto"/>
                <w:sz w:val="22"/>
                <w:szCs w:val="22"/>
                <w:vertAlign w:val="superscript"/>
              </w:rPr>
              <w:t>1</w:t>
            </w:r>
            <w:r w:rsidRPr="00D83AD6">
              <w:rPr>
                <w:color w:val="auto"/>
                <w:sz w:val="22"/>
                <w:szCs w:val="22"/>
              </w:rPr>
              <w:t xml:space="preserve"> panta sesto un septīto daļu.</w:t>
            </w:r>
          </w:p>
        </w:tc>
        <w:tc>
          <w:tcPr>
            <w:tcW w:w="567" w:type="dxa"/>
          </w:tcPr>
          <w:p w14:paraId="37A87DFE" w14:textId="77777777" w:rsidR="00AC01D1" w:rsidRPr="00583E40" w:rsidRDefault="00AC01D1" w:rsidP="00583E40">
            <w:pPr>
              <w:pStyle w:val="paragraph"/>
              <w:ind w:firstLine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3798" w:type="dxa"/>
          </w:tcPr>
          <w:p w14:paraId="55F65A9B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695" w:type="dxa"/>
          </w:tcPr>
          <w:p w14:paraId="66FEC446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695" w:type="dxa"/>
          </w:tcPr>
          <w:p w14:paraId="56BC94B5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</w:tr>
      <w:tr w:rsidR="00D83AD6" w:rsidRPr="00D83AD6" w14:paraId="7FCEFAD0" w14:textId="77777777" w:rsidTr="00AC01D1">
        <w:tc>
          <w:tcPr>
            <w:tcW w:w="3798" w:type="dxa"/>
            <w:shd w:val="clear" w:color="auto" w:fill="auto"/>
          </w:tcPr>
          <w:p w14:paraId="2AD2F546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b/>
                <w:bCs/>
                <w:sz w:val="22"/>
                <w:szCs w:val="22"/>
              </w:rPr>
              <w:lastRenderedPageBreak/>
              <w:t xml:space="preserve">11.pants. Atbildība par budžetā iemaksājamā </w:t>
            </w:r>
            <w:proofErr w:type="spellStart"/>
            <w:r w:rsidRPr="00D83AD6">
              <w:rPr>
                <w:b/>
                <w:bCs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b/>
                <w:bCs/>
                <w:sz w:val="22"/>
                <w:szCs w:val="22"/>
              </w:rPr>
              <w:t xml:space="preserve"> nodokļa samaksas termiņa nokavējumu un apmēra samazināšanu</w:t>
            </w:r>
          </w:p>
          <w:p w14:paraId="7A18557E" w14:textId="77777777" w:rsidR="00AC01D1" w:rsidRPr="00D83AD6" w:rsidRDefault="00AC01D1" w:rsidP="007E75D7">
            <w:pPr>
              <w:pStyle w:val="tv213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D83AD6">
              <w:rPr>
                <w:sz w:val="22"/>
                <w:szCs w:val="22"/>
              </w:rPr>
              <w:t xml:space="preserve">(3) Par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maksātāja datu atbilstības pārbaudē konstatēto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pārkāpumu nodokļu administrācija </w:t>
            </w:r>
            <w:proofErr w:type="spellStart"/>
            <w:r w:rsidRPr="00D83AD6">
              <w:rPr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sz w:val="22"/>
                <w:szCs w:val="22"/>
              </w:rPr>
              <w:t xml:space="preserve"> nodokļa maksātājam papildus aprēķina un par labu budžetam piedzen samazināto nodokli un nokavējuma naudu par periodu no konkrētā nodokļa maksāšanas termiņa līdz lēmumam par datu atbilstības pārbaudes rezultātiem.</w:t>
            </w:r>
          </w:p>
        </w:tc>
        <w:tc>
          <w:tcPr>
            <w:tcW w:w="3798" w:type="dxa"/>
            <w:shd w:val="clear" w:color="auto" w:fill="auto"/>
          </w:tcPr>
          <w:p w14:paraId="1294C587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  <w:r w:rsidRPr="00D83AD6">
              <w:rPr>
                <w:color w:val="auto"/>
                <w:sz w:val="22"/>
                <w:szCs w:val="22"/>
              </w:rPr>
              <w:t>3. Izteikt 11. panta trešo daļu šādā redakcijā:</w:t>
            </w:r>
          </w:p>
          <w:p w14:paraId="706A7E2B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  <w:r w:rsidRPr="00D83AD6">
              <w:rPr>
                <w:color w:val="auto"/>
                <w:sz w:val="22"/>
                <w:szCs w:val="22"/>
              </w:rPr>
              <w:t xml:space="preserve">"(3) Par </w:t>
            </w:r>
            <w:proofErr w:type="spellStart"/>
            <w:r w:rsidRPr="00D83AD6">
              <w:rPr>
                <w:color w:val="auto"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color w:val="auto"/>
                <w:sz w:val="22"/>
                <w:szCs w:val="22"/>
              </w:rPr>
              <w:t xml:space="preserve"> nodokļa maksātāja nodokļu kontrolē konstatēto </w:t>
            </w:r>
            <w:proofErr w:type="spellStart"/>
            <w:r w:rsidRPr="00D83AD6">
              <w:rPr>
                <w:color w:val="auto"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color w:val="auto"/>
                <w:sz w:val="22"/>
                <w:szCs w:val="22"/>
              </w:rPr>
              <w:t xml:space="preserve"> nodokļa pārkāpumu nodokļu administrācija </w:t>
            </w:r>
            <w:proofErr w:type="spellStart"/>
            <w:r w:rsidRPr="00D83AD6">
              <w:rPr>
                <w:color w:val="auto"/>
                <w:sz w:val="22"/>
                <w:szCs w:val="22"/>
              </w:rPr>
              <w:t>mikrouzņēmumu</w:t>
            </w:r>
            <w:proofErr w:type="spellEnd"/>
            <w:r w:rsidRPr="00D83AD6">
              <w:rPr>
                <w:color w:val="auto"/>
                <w:sz w:val="22"/>
                <w:szCs w:val="22"/>
              </w:rPr>
              <w:t xml:space="preserve"> nodokļa maksātājam papildus aprēķina un par labu budžetam piedzen samazināto nodokli un nokavējuma naudu par periodu no konkrētā nodokļa maksāšanas termiņa līdz nodokļu kontroles uzsākšanas dienai."</w:t>
            </w:r>
          </w:p>
        </w:tc>
        <w:tc>
          <w:tcPr>
            <w:tcW w:w="567" w:type="dxa"/>
          </w:tcPr>
          <w:p w14:paraId="40772551" w14:textId="77777777" w:rsidR="00AC01D1" w:rsidRPr="00583E40" w:rsidRDefault="00AC01D1" w:rsidP="00583E40">
            <w:pPr>
              <w:pStyle w:val="paragraph"/>
              <w:ind w:firstLine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3798" w:type="dxa"/>
          </w:tcPr>
          <w:p w14:paraId="35DF6B45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695" w:type="dxa"/>
          </w:tcPr>
          <w:p w14:paraId="5722FD8C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695" w:type="dxa"/>
          </w:tcPr>
          <w:p w14:paraId="7465C8A3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</w:tr>
      <w:tr w:rsidR="00AC01D1" w:rsidRPr="00D83AD6" w14:paraId="47B26B63" w14:textId="77777777" w:rsidTr="00AC01D1">
        <w:tc>
          <w:tcPr>
            <w:tcW w:w="3798" w:type="dxa"/>
            <w:shd w:val="clear" w:color="auto" w:fill="auto"/>
          </w:tcPr>
          <w:p w14:paraId="42790974" w14:textId="77777777" w:rsidR="00AC01D1" w:rsidRPr="00D83AD6" w:rsidRDefault="00AC01D1" w:rsidP="007E75D7">
            <w:pPr>
              <w:ind w:firstLine="567"/>
              <w:jc w:val="both"/>
              <w:rPr>
                <w:bCs/>
                <w:iCs/>
                <w:sz w:val="22"/>
                <w:u w:val="single"/>
              </w:rPr>
            </w:pPr>
          </w:p>
        </w:tc>
        <w:tc>
          <w:tcPr>
            <w:tcW w:w="3798" w:type="dxa"/>
            <w:shd w:val="clear" w:color="auto" w:fill="auto"/>
          </w:tcPr>
          <w:p w14:paraId="386C85C7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  <w:r w:rsidRPr="00D83AD6">
              <w:rPr>
                <w:color w:val="auto"/>
                <w:sz w:val="22"/>
                <w:szCs w:val="22"/>
              </w:rPr>
              <w:t>Likums stājas spēkā 2024. gada 1. janvārī.</w:t>
            </w:r>
          </w:p>
        </w:tc>
        <w:tc>
          <w:tcPr>
            <w:tcW w:w="567" w:type="dxa"/>
          </w:tcPr>
          <w:p w14:paraId="3654E694" w14:textId="77777777" w:rsidR="00AC01D1" w:rsidRPr="00583E40" w:rsidRDefault="00AC01D1" w:rsidP="00583E40">
            <w:pPr>
              <w:pStyle w:val="paragraph"/>
              <w:ind w:firstLine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3798" w:type="dxa"/>
          </w:tcPr>
          <w:p w14:paraId="721E99F3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695" w:type="dxa"/>
          </w:tcPr>
          <w:p w14:paraId="1B04E57B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695" w:type="dxa"/>
          </w:tcPr>
          <w:p w14:paraId="25E4703C" w14:textId="77777777" w:rsidR="00AC01D1" w:rsidRPr="00D83AD6" w:rsidRDefault="00AC01D1" w:rsidP="007E75D7">
            <w:pPr>
              <w:pStyle w:val="paragraph"/>
              <w:ind w:firstLine="567"/>
              <w:contextualSpacing w:val="0"/>
              <w:rPr>
                <w:color w:val="auto"/>
                <w:sz w:val="22"/>
                <w:szCs w:val="22"/>
              </w:rPr>
            </w:pPr>
          </w:p>
        </w:tc>
      </w:tr>
    </w:tbl>
    <w:p w14:paraId="22CE9AA5" w14:textId="77777777" w:rsidR="00AC01D1" w:rsidRPr="00D83AD6" w:rsidRDefault="00AC01D1" w:rsidP="00AC01D1">
      <w:pPr>
        <w:ind w:firstLine="567"/>
      </w:pPr>
    </w:p>
    <w:p w14:paraId="6B0F7212" w14:textId="77777777" w:rsidR="00AC01D1" w:rsidRPr="00D83AD6" w:rsidRDefault="00AC01D1" w:rsidP="00AC01D1"/>
    <w:p w14:paraId="4A981D57" w14:textId="77777777" w:rsidR="00AC01D1" w:rsidRPr="00D83AD6" w:rsidRDefault="00AC01D1" w:rsidP="00AC01D1"/>
    <w:p w14:paraId="48AA75BC" w14:textId="77777777" w:rsidR="00AC01D1" w:rsidRPr="00D83AD6" w:rsidRDefault="00AC01D1" w:rsidP="00AC01D1"/>
    <w:p w14:paraId="4E73930D" w14:textId="77777777" w:rsidR="005D4711" w:rsidRPr="00D83AD6" w:rsidRDefault="005D4711"/>
    <w:sectPr w:rsidR="005D4711" w:rsidRPr="00D83AD6" w:rsidSect="00495B31">
      <w:footerReference w:type="even" r:id="rId8"/>
      <w:footerReference w:type="default" r:id="rId9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8F8B0" w14:textId="77777777" w:rsidR="00744D09" w:rsidRDefault="00744D09">
      <w:r>
        <w:separator/>
      </w:r>
    </w:p>
  </w:endnote>
  <w:endnote w:type="continuationSeparator" w:id="0">
    <w:p w14:paraId="07F3C529" w14:textId="77777777" w:rsidR="00744D09" w:rsidRDefault="00744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9185B" w14:textId="77777777" w:rsidR="003C5472" w:rsidRDefault="00AC01D1" w:rsidP="00511D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F8392B" w14:textId="77777777" w:rsidR="003C5472" w:rsidRDefault="003C5472" w:rsidP="00511D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B773A" w14:textId="77777777" w:rsidR="003C5472" w:rsidRDefault="00AC01D1" w:rsidP="00511D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67D8">
      <w:rPr>
        <w:rStyle w:val="PageNumber"/>
        <w:noProof/>
      </w:rPr>
      <w:t>2</w:t>
    </w:r>
    <w:r>
      <w:rPr>
        <w:rStyle w:val="PageNumber"/>
      </w:rPr>
      <w:fldChar w:fldCharType="end"/>
    </w:r>
  </w:p>
  <w:p w14:paraId="62E9CFA6" w14:textId="77777777" w:rsidR="003C5472" w:rsidRDefault="003C5472" w:rsidP="00511D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89188" w14:textId="77777777" w:rsidR="00744D09" w:rsidRDefault="00744D09">
      <w:r>
        <w:separator/>
      </w:r>
    </w:p>
  </w:footnote>
  <w:footnote w:type="continuationSeparator" w:id="0">
    <w:p w14:paraId="2AA8A03B" w14:textId="77777777" w:rsidR="00744D09" w:rsidRDefault="00744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910"/>
    <w:multiLevelType w:val="hybridMultilevel"/>
    <w:tmpl w:val="57D86304"/>
    <w:lvl w:ilvl="0" w:tplc="434C2A9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1714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1D1"/>
    <w:rsid w:val="002118A8"/>
    <w:rsid w:val="003466D5"/>
    <w:rsid w:val="003C5472"/>
    <w:rsid w:val="00583E40"/>
    <w:rsid w:val="005D4711"/>
    <w:rsid w:val="005E44B4"/>
    <w:rsid w:val="006625D9"/>
    <w:rsid w:val="00744D09"/>
    <w:rsid w:val="008445FE"/>
    <w:rsid w:val="008777F5"/>
    <w:rsid w:val="00917A8F"/>
    <w:rsid w:val="00AC01D1"/>
    <w:rsid w:val="00B367D8"/>
    <w:rsid w:val="00BF5938"/>
    <w:rsid w:val="00D8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CFEE4"/>
  <w15:chartTrackingRefBased/>
  <w15:docId w15:val="{6CBE4135-BB1F-4904-AC52-543F3BF5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1D1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AC01D1"/>
    <w:rPr>
      <w:i/>
      <w:iCs/>
    </w:rPr>
  </w:style>
  <w:style w:type="paragraph" w:styleId="Footer">
    <w:name w:val="footer"/>
    <w:basedOn w:val="Normal"/>
    <w:link w:val="FooterChar"/>
    <w:rsid w:val="00AC01D1"/>
    <w:pPr>
      <w:tabs>
        <w:tab w:val="center" w:pos="4153"/>
        <w:tab w:val="right" w:pos="8306"/>
      </w:tabs>
    </w:pPr>
    <w:rPr>
      <w:rFonts w:eastAsia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AC01D1"/>
    <w:rPr>
      <w:rFonts w:eastAsia="Times New Roman" w:cs="Times New Roman"/>
      <w:szCs w:val="24"/>
      <w:lang w:val="en-GB"/>
    </w:rPr>
  </w:style>
  <w:style w:type="character" w:styleId="PageNumber">
    <w:name w:val="page number"/>
    <w:rsid w:val="00AC01D1"/>
  </w:style>
  <w:style w:type="paragraph" w:customStyle="1" w:styleId="naisvisr">
    <w:name w:val="naisvisr"/>
    <w:basedOn w:val="Normal"/>
    <w:rsid w:val="00AC01D1"/>
    <w:pPr>
      <w:spacing w:before="100" w:beforeAutospacing="1" w:after="100" w:afterAutospacing="1"/>
    </w:pPr>
    <w:rPr>
      <w:rFonts w:eastAsia="Times New Roman"/>
      <w:szCs w:val="24"/>
      <w:lang w:eastAsia="lv-LV"/>
    </w:rPr>
  </w:style>
  <w:style w:type="paragraph" w:customStyle="1" w:styleId="paragraphheader">
    <w:name w:val="paragraph_header"/>
    <w:basedOn w:val="Normal"/>
    <w:next w:val="Normal"/>
    <w:rsid w:val="00AC01D1"/>
    <w:pPr>
      <w:spacing w:before="280" w:after="280"/>
      <w:contextualSpacing/>
      <w:jc w:val="both"/>
    </w:pPr>
    <w:rPr>
      <w:rFonts w:eastAsia="Times New Roman"/>
      <w:color w:val="333333"/>
      <w:sz w:val="28"/>
      <w:szCs w:val="20"/>
      <w:lang w:eastAsia="lv-LV"/>
    </w:rPr>
  </w:style>
  <w:style w:type="paragraph" w:customStyle="1" w:styleId="paragraph">
    <w:name w:val="paragraph"/>
    <w:basedOn w:val="Normal"/>
    <w:next w:val="Normal"/>
    <w:rsid w:val="00AC01D1"/>
    <w:pPr>
      <w:ind w:firstLine="705"/>
      <w:contextualSpacing/>
      <w:jc w:val="both"/>
    </w:pPr>
    <w:rPr>
      <w:rFonts w:eastAsia="Times New Roman"/>
      <w:color w:val="333333"/>
      <w:sz w:val="28"/>
      <w:szCs w:val="20"/>
      <w:lang w:eastAsia="lv-LV"/>
    </w:rPr>
  </w:style>
  <w:style w:type="paragraph" w:customStyle="1" w:styleId="tv213">
    <w:name w:val="tv213"/>
    <w:basedOn w:val="Normal"/>
    <w:rsid w:val="00AC01D1"/>
    <w:pPr>
      <w:spacing w:before="100" w:beforeAutospacing="1" w:after="100" w:afterAutospacing="1"/>
    </w:pPr>
    <w:rPr>
      <w:rFonts w:eastAsia="Times New Roman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C01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F5938"/>
    <w:pPr>
      <w:ind w:left="720"/>
      <w:contextualSpacing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2153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3592</Words>
  <Characters>2048</Characters>
  <Application>Microsoft Office Word</Application>
  <DocSecurity>4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Vizma Casno</dc:creator>
  <cp:keywords/>
  <dc:description/>
  <cp:lastModifiedBy>BMN</cp:lastModifiedBy>
  <cp:revision>2</cp:revision>
  <dcterms:created xsi:type="dcterms:W3CDTF">2023-11-23T16:10:00Z</dcterms:created>
  <dcterms:modified xsi:type="dcterms:W3CDTF">2023-11-23T16:10:00Z</dcterms:modified>
</cp:coreProperties>
</file>