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22-TA-3760: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Atveseļošanas un noturības mehānisma plāna 3.1. reformu un investīciju virziena "Reģionālā politika" reformas 3.1.2.r.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mērķa grupa ir: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pie 3. punkta, kā investīcijas mērķa grupas, arī Centrālo statistikas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anotācijā minēto: "Lai valstiskā līmenī optimizētu resursus, pēc Centrālās statistikas pārvaldes (turpmāk – CSP) ierosinājuma, sadarbībā ar CSP jaunais prognozēšanas rīks tiks pielāgots arī Eiropas Parlamenta un Padomes 2013. gada 21. maija Regulā (ES) Nr. 549/2013 par Eiropas nacionālo un reģionālo kontu sistēmu Eiropas Savienībā noteikto uzdevumu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mērķa grupa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Labklājības ministrija un Valsts sociālās apdrošināšanas aģentūra (turpmāk –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sociālās apdrošināšanas sistēmas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precizēta  3.1.2.2.i. investīcijas mērķa grupa, nosakot to, ka tā ir jebkuras valsts tiešās pārvaldes iestādes, tai skaitā tā varētu būt arī Centrālā statistikas pārvalde (turpmāk - CSP). Papildus plānots, ka CSP varēs piedalīties arī kā projekta īstenošanas sadarbības partneris. Ņemot vērā minēto, projekta īstenošanas gaitā finansējuma saņēmējs noslēgs ar CSP sadarbības vienošanos, paredzot sadarbības nosacījumus, t.sk. arī pārvaldes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precizēts noteikumu projekts (skat. precizētās redakcijas 13. un 14.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mērķa grupa ir tiešās pārvaldes iestādes.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 īsteno 3.1.2.r. reformu “Sociālo un nodarbinātības pakalpojumu pieejamība minimālo ienākumu reformas atbalstam”, kuras mērķis ir nodrošināt augstam sociālās atstumtības riskam pakļautajiem iedzīvotājiem, kuriem ir ierobežoti finanšu resursi, pieeju būtiski nepieciešamajiem sociālajiem un nodarbinātības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 punktā regulēt attiecīgās investīcijas, nevis reformas mērķi. Norādām, ka reformas īstenošana kopumā nav noteikumu projekta regulēšanas priekšmets, turklāt tas, ka ar investīciju daļēji īsteno reformu, skaidri izriet arī no noteikumu projekta 1.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īstenošanā un izmaksu attiecināšanā būtiski ir balstīties uz aktuālajiem normatīvajiem aktiem, projekta īstenošanu reglamentējošiem dokumentiem. Ja vienlaikus būs spēkā jeb aktuāli gan Ministru kabineta (turpmāk - MK) informatīvais ziņojums, gan MK noteikumi, finansējuma saņēmējs un arī kontrolējošās iestādes var maldīgi saprast, ka projekts īstenojams saskaņā gan ar MK informatīvo ziņojumu, gan MK noteikumiem. Lai izvairītos no šādas situācijas, ar MK protokollēmumu tiek noteikts, ka 10.05.2022. MK pieņemtais informatīvais ziņojums ir zaudējis aktualitāti. Pārējie 10.05.2022. MK protokollēmuma punkti saglabājas aktuāli.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 īsteno 3.1.2.r. reformu "Sociālo un nodarbinātības pakalpojumu pieejamība minimālo ienākumu reformas atbalstam", kuras mērķis ir nodrošināt augstam sociālās atstumtības riskam pakļautajiem iedzīvotājiem, kuriem ir ierobežoti finanšu resursi, pieeju būtiski nepieciešamajiem sociālajiem un nodarbinātības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tehniskās specifikācijas un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minētā līguma kopija un izraksts no attiecīgajām dokumentu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7.1.1. apakšpunktu, skaidri norādot uz iesniedzamo informāciju un dokumentiem. Norādām, ka no noteikumu projekta neizriet, kas ir domāts ar attiecīgajām dokumentu daļām un tehniskajām specifikācijām.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7.1.1. punkts, vārdu “izraksts” aizstājot ar vārdu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tehniskās specifikācijas un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minētā līguma par prognozēšanas modeļa algoritmu izstrādi, informācijas sistēmas tehniskās specifikācijas izstrādi un sistēmas izstrādes uzraudzību kopija un apraksts no attiecīgajām dokumentu daļām, kas noteiktas Atveseļošanas fonda plāna Darbības kārtībā, par kuru vienojas Eiropas Komisija un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izveidotās nacionālās darba grupas protokola kopija un izraksts no tā attiecīgajām daļām, kas apliecina tehniskās specifikācijas par prognozēšanas rīka izstrādi apstiprināšanu un tās gatavību iesniegšanai finansējuma saņēmēja izveidotai iepirkuma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dokumenta atvasinājumus izstrādā noraksta, izraksta vai kopijas veidā. Tādēļ lūdzam izvērtēt, vai iesniedzama protokola kopija vai izraksts no tā, atbilstoši precizējot noteikumu projekta 7.2.2. un 7.3.2.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7.1.2., 7.2.1., 7.2.2. un 7.3.2.punkts, vārdu “izraksts” aizstājot ar vārdu “apraksts".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izveidotās nacionālās darba grupas protokola kopija un apraksts no tā attiecīgajām daļām, kas apliecina tehniskās specifikācijas par prognozēšanas rīka izstrādi apstiprināšanu un tās gatavību iesniegšanai finansējuma saņēmēja izveidotai iepirkuma komisijai;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Īstenojot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sadarbību, finansējuma saņēmējs ar sadarbības partneri noslēdz vienošanos un iekļauj tajā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aģentūra ir Labklājības ministrijas padotības iestāde, lūdzam noteikumu projekta 13. punktā paredzēt, ka vienošanās vietā Labklājības ministrija izdod attiecīgu rīkojumu, nodrošinot Valsts pārvaldes iekārtas likumam atbilstošu padotības īstenošanas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pārizdot noteikumu veidā MK 2022. gada 10. maija sēdē izskatītajā informatīvajā ziņojumā "Informatīvais ziņojums "Par Eiropas Savienības Atveseļošanas un noturības mehānisma plāna 3.1. reformu un investīciju virziena "Reģionālā politika" reformas 3.1.2.r.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īstenošanu un uzraudzību" iekļautās investīcijas īstenošanas un uzraudzības nosacījumus. Saskaņā ar minētā informatīvā ziņojuma 17. punktu starp finansējuma saņēmēju – Labklājības ministriju un sadarbības partneri – Valsts sociālās apdrošināšanas aģentūru ir noslēdzama vienošanās par sadarbību projekta īstenošanā. Minētā vienošanās noslēgta 2023. gada 17. oktobrī. Tāpēc šobrīd nav pamata izvirzīt citu dokumenta formātu sadarbības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Īstenojot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sadarbību, finansējuma saņēmējs ar katru no sadarbības partneriem noslēdz vienošanos un iekļauj tajā vismaz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piesaista pakalpojumu sniedzējus un piegādātājus atbilstoši Publisko iepirkumu likumam, īstenojot atklātas, pārredzamas, nediskriminējošas un konkurenci nodrošinošas iepirkuma procedūras un, ja vien tas ir iespējams un attiecināms, ņemot vērā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atskaites punktu specifiku, veic sociāli atbildīgu publisko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21.5. apakšpunktā svītrot vārdus "īstenojot atklātas, pārredzamas, nediskriminējošas un konkurenci nodrošinošas iepirkuma procedūras" kā 21.4. apakšpunktā ietvertā regulējuma dublējošus.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21.5.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ja vien tas ir iespējams un attiecināms, ņemot vērā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atskaites punktu specifiku, veic sociāli atbildīgu publisko iepirkumu;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nodrošina atsevišķu grāmatvedības uzskaiti par projekta izdevumiem saskaņā ar normatīvo aktu prasībām un vispārpieņemtiem grāmatvedības kārtošanas principiem, piemēram, izveidojot atbilstošu uzskaites kodu sistēmu par visiem projekta īstenošanai veiktajiem darījumiem, kā arī pamatojošajā dokumentācijā norādot projekta identifikatoru;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21.8. apakšpunktā svītrot vārdus "un vispārpieņemtiem grāmatvedības kārtošanas principiem", tā vietā atsaucoties uz normatīvo aktu jomu un tādējādi ievērojot juridiskās tehnikas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21.8.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nodrošina atsevišķu grāmatvedības uzskaiti par projekta izdevumiem saskaņā ar grāmatvedību regulējošo normatīvo aktu prasībām, piemēram, izveidojot atbilstošu uzskaites kodu sistēmu par visiem projekta īstenošanai veiktajiem darījumiem, kā arī pamatojošajā dokumentācijā norādot projekta identifikatoru;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 nodrošinot normatīvajos aktos par Atveseļošanas fonda plāna īstenošanas un uzraudzības kārtību noteiktā pienākuma izpildi attiecībā uz informācijas ievadi vadības informācijas sistēmā Atveseļošanas fonda plāna īstenošanas progresa pusgada ziņojuma un maksājuma pieprasījuma sagatavošanai, datus uzkrāj un ievada vadības informācijas sistēmā atbilstoši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minētajā pārvaldes lēmumā noteiktajam termiņam, bet ne vēlāk kā līdz kārtējā gada 10. janvārim (ar statusu uz iepriekšējā gada 31. decembri) un 10. jūlijam (ar statusu uz kārtējā gada 30. jūniju);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noteikumu projekta 21.10. apakšpunkts attiecībā uz finansējuma saņēmēju pēc būtības dublē Ministru kabineta noteikumu Nr. 621 "Eiropas Savienības Atveseļošanas un noturības mehānisma plāna īstenošanas un uzraudzības kārtība" 10.2. apakšpunktu. Līdz ar to Inspekcijas ieskatā, ievērojot Ministru kabineta noteikumu Nr. 108 3. punktu, minētais apakšpunkts attiecībā uz finansējuma saņēmēju būtu svītrojams.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sadarbības partnera pienākuma izpildi ievadīt informāciju vadības informācijas sistēmā, lūdzam norādīt atbilstošu tiesisko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vēršam uzmanību, ka gadījumā, ja 21.10. apakšpunkta mērķis ir noteikt termiņu, kādā informāciju ievada sistēmā, aicinām uzsvaru likt uz termiņiem un nedublēt jau esošas tiesību normas, bet gan veikt atsauci uz konkrētām spēkā esošām tiesību normām.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izvērtējot plānotās finansējuma saņēmēja un sadarbības partnera darbības informācijas uzkrāšanai un ievadei vadības informācijas sistēmā, secināts, ka informācijas ievade būs tikai finansējuma saņēmēja pienākums. Līdz ar to noteikumu projektā no punkta par finansējuma saņēmēja un sadarbības partnera pienākumiem svītrots attiecīgais apakšpunkts un pārcelts uz punktu par finansējuma saņēmēja pienākumiem (precizētajā redakcijā 22.4. apakšpunkts). Finansējuma saņēmēja un sadarbības partnera punktā paliek kopējs pienākums uzkrāt personas datus, kas nepieciešami Atveseļošanas fonda plāna īstenošanas progresa pusgada ziņojuma  un maksājuma pieprasījuma sagatavošanai. Ņemot vērā, ka projektā ir paredzētas izmaksas sadarbības partneru ekspertu atlīdzībai, lai pārliecinātos par izmaksu atbilstību Atveseļošanas fonda plāna 3.1.2.2.i. investīcijas mērķim un atbalstāmajām darbībām, sadarbības partnerim nepieciešams uzkrāt izdevumus pamatojošo dokumentāciju un iesniegt finansējuma saņēmējam. Izdevumus pamatojošās dokumentācijas iesniegšanas kārtība tiks atrunāta noslēgtajā sadarbības līgumā. Datu ievadi vadības informācijas sistēmā nodrošinās finansējuma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tiek precizēts, norādot uz informācijas iesniegšanas termiņiem un laika periodiem. Minētā informācija svarīga finansējuma saņēmējam, lai veiktu savlaicīgu noteikto pienākumu izpildi un kopumā tiktu nodrošināta progresa pusgada ziņojumu un maksājumu pieprasījumu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kā datu pārziņi apstrādā un uzkrāj vadības informācijas sistēmā personas datus tādā apjomā, kas nepieciešams, lai īstenotu projektu, kā arī sagatavotu un iesniegtu šo noteikumu </w:t>
            </w:r>
            <w:r w:rsidR="00000000" w:rsidRPr="00000000" w:rsidDel="00000000">
              <w:rPr>
                <w:rtl w:val="0"/>
              </w:rPr>
              <w:t xml:space="preserve">21.10. </w:t>
            </w:r>
            <w:r w:rsidR="00000000" w:rsidRPr="00000000" w:rsidDel="00000000">
              <w:rPr>
                <w:rtl w:val="0"/>
              </w:rPr>
              <w:t xml:space="preserve">apakšpunktā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anotācijā norādīts, ka personas datu apstrāde veicama tikai tādos gadījumos un apjomā kāds noteikts MK 2021. gada 7. septembra noteikumu Nr. 621 “Eiropas Savienības Atveseļošanas un noturības mehānisma plāna īstenošanas un uzraudzības kārtība” 8.5. un 10.2. apakšpunktā. Kontekstā ar Inspekcijas izteikto iebildumu attiecībā uz 21.10. apakšpunktu, kas daļā par finansējuma saņēmēju kā pārzini dublē MK noteikumu Nr. 621 10.2. apakšpunktu un attiecībā uz sadarbības partneri kā pārzini nav saskatāms tiesiskais pamats, aicinām 21.12. apakšpunktu svītrot no noteikumu projekta, jo tiesību norma ir bez juridiskās slodzes.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tiesību norma noteikumu projektā tiek atstāta, lai nodrošinātu visu finansējuma saņēmēja un sadarbības partneru pienākumu, kas attiecināmi uz projekta īstenošanu, atspoguļošanu vienkopus. Vienlaikus tiesību norma ir precizēta, ievērojot iepriekšējā skaidrojumā sniegto informāciju daļā par sadarbības partnera veikto datu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kā datu pārziņi apstrādā un uzkrāj personas datus tādā apjomā, kas nepieciešams, lai īstenotu projektu, kā arī sagatavotu un iesniegtu šo noteikumu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nodrošina, ka projekta ietvaros izstrādājamais prognozēšanas rīks tiks saskaņots ar Vides aizsardzības un reģionālās attīstības ministriju normatīvajos aktos par valsts informācijas sistēmu attīstības projektu uzraudzību noteiktajā kārtībā, lai nodrošinātu veidojamā risinājuma atbilstību vispārējām tehniskām prasībām un sekmētu valsts pārvaldes rīcībā esošo datu un tehnoloģisko risinājumu koplietošanu un atkārtotu izmantošanu;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22.4. apakšpunktā svītrot vārdus "lai nodrošinātu veidojamā risinājuma atbilstību vispārējām tehniskām prasībām un sekmētu valsts pārvaldes rīcībā esošo datu un tehnoloģisko risinājumu koplietošanu un atkārtotu izmantošanu", nedublējot normatīvajos aktos par valsts informācijas sistēmu attīstības projektu uzraudzību noteikto. Līdzīgi lūdzam svītrot noteikumu projekta 22.5. apakšpunktā vārdus "lai novērstu gadījumus, kad tiek kropļota konkurence, veicot publiskus ieguldījumus kāda konkrēta komersanta īpašumā". Nepieciešamības gadījumā lūdzam attiecīgu informāciju ietvert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22.5. un 22.6.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nodrošina, ka projekta ietvaros izstrādājamais prognozēšanas rīks tiks saskaņots ar Vides aizsardzības un reģionālās attīstības ministriju normatīvajos aktos par valsts informācijas sistēmu attīstības projektu uzraudzību noteiktajā kārtībā;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nozares ministrija iesniegto projekta grozījumu lietderību, pamatotību un nepieciešamību investīcijas mērķa sasniegšanai pārbauda 10 darbdienu laikā pēc projekta grozījumu priekšlikuma saņemšanas, bet attiecībā uz iesniegtajiem grozījumiem plānoto progresa pārskata iesniegšanas grafikā vai plānoto iepirkumu plānā tos pieņem zināšanai vai piecu darbdienu laikā no to saņemšanas dienas informē finansējuma saņēmēju par nepieciešamajiem precizējumiem (tai skaitā norādot tā atkārtotas iesniegšanas kārtību un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23.2. un 23.3. apakšpunktu nepieciešams izvērtēt un precizēt, jo no šīm normām neizriet, vai projekta, plānoto progresa pārskata iesniegšanas grafika, plānoto iepirkumu plāna pārbaudei tiek paredzēts vienāds termiņš, kā arī no noteikumu projekta un tā anotācijas neizriet tas, kādēļ pārbaudei nepieciešamas 10 darbdienas, ja finansējuma saņēmēju par nepieciešamajiem precizējumiem jāinformē piecu darbdienu laikā. Papildus nepieciešams novērst dublēšanos abos minētajos apakšpunktos, jo nav skaidrs, kādos gadījumos grozījumi ir noraidāmi, bet kādos - finansējuma saņēmējs informējams par nepieciešamajiem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projektu grozījumu priekšlikuma izskatīšanai paredzētas 10 darbdienas, bet plānotais progresa pārskata iesniegšanas grafiks un plānotais iepirkumu plāns tiek pieņemts zināšanai vai piecu darbdienu laikā finansējuma saņēmējs tiek informēts par nepieciešamajiem precizējumiem (atšķiras procesi un termiņi), noteikumu projekta 23.2. apakšpunkts izteikts divos apakšpunktos kā 23.2. un 23.3. apakšpunkti. Pārskatīta un precizēta arī 23.4. apakšpunkta redakcija (iepriekš 23.3. apakšpunkts), paredzot noraidīšanu tikai projekta grozījumu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ministrija iesniegtos grozījumus plānotajā progresa pārskata iesniegšanas grafikā vai plānotajā iepirkumu plānā pieņem zināšanai vai piecu darbdienu laikā no to saņemšanas dienas informē finansējuma saņēmēju par nepieciešamajiem precizējumiem (tai skaitā norādot tā atkārtotas iesniegšanas kārtību un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īstenošanas uzraudzību nodrošina nozares ministrija sadarbībā ar normatīvajos aktos par Atveseļošanas fonda plāna īstenošanas un uzraudzības kārtību minētajām institūcijām un atbilstoši tajos noteiktai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24., 25. un 28. punktu, jo attiecīgajām normām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24. punktu skaidrojam, ka Ministru kabineta 2021. gada 7. septembra noteikumi Nr. 621 "Eiropas Savienības Atveseļošanas un noturības mehānisma plāna īstenošanas un uzraudzības kārtība" (turpmāk – MK noteikumi Nr. 621)  nosaka Atveseļošanas fonda īstenošanas pārvaldībā iesaistīto iestāžu pienākumus, t.sk. paredzot, ka atkarībā no finansējuma saņēmēja veida – pilna cikla uzraudzību investīcijas ieviešanai var nodrošināt vai nu nozares ministrija vai arī Centrālā finanšu un līgumu aģentūra (2. punkts). Ņemot vērā minēto, lai nodrošinātu nepārprotamību par iesaistīto institūciju funkciju izpildi, noteikumu projekts nosaka, ka konkrēti  3.1.2.2.i. investīcijas projekta īstenošanas pilna cikla uzraudzību (t.sk. pārbaudes) primāri nodrošinās Labklājības ministrija. Līdz ar to uzskatām par nepieciešamu investīcijas reglamentējošajos noteikumos iekļaut attiecīgu tiesisko regulējumu. Vienlaikus noteikumu projekta 25. punktā noteiktās pārbaudes, kas iekļautas saskaņā ar Finanšu ministrijas vadlīniju “Vadlīnijas informatīvā ziņojuma vai Ministru kabineta noteikumu izstrādei par Eiropas Savienības Atveseļošanas un noturības mehānisma plāna reformas vai investīcijas ieviešanu” 98. punktu, apvienotas ar noteikumu projekta 24.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Investīcijas projekta īstenošanas uzraudzību nodrošina nozares ministrija sadarbībā ar normatīvajos aktos par Atveseļošanas fonda plāna īstenošanas un uzraudzības kārtību minētajām institūcijām, kuras atbilstoši kompetencei veic vismaz šādas pārbaudes: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veicot personas datu apstrādi normatīvajos aktos par Eiropas Savienības Atveseļošanas un noturības mehānisma plāna īstenošanas un uzraudzības kārtību noteikto funkciju izpildei, nodrošina Eiropas Parlamenta un Padomes 2016. gada 27. aprīļa Regulas (ES) Nr. 2016/679 par fizisku personu aizsardzību attiecībā uz personas datu apstrādi un šādu datu brīvu apriti un ar ko atceļ Direktīvu 95/46/EK ievērošanu, tai skaitā pilda datu pārziņa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Eiropas Parlamenta un Padomes 2016. gada 27. aprīļa Regula (ES) Nr. 2016/679 par fizisku personu aizsardzību attiecībā uz personas datu apstrādi un šādu datu brīvu apriti un ar ko atceļ Direktīvu 95/46/EK ir tieši piemērojams Eiropas Savienības normatīvais akts un neatkarīgi no šajā tiesību normā noteiktā, pārzinim ir jāievēro Datu regulā noteiktie pienākumi. Līdz ar to tiesību norma uzskatāma bez juridiskās slodzes un lūdzam to svītrot.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punktu </w:t>
            </w:r>
            <w:r w:rsidR="00000000" w:rsidRPr="00000000" w:rsidDel="00000000">
              <w:rPr>
                <w:b w:val="1"/>
                <w:rtl w:val="0"/>
              </w:rPr>
              <w:t xml:space="preserve">3.1.2.2.i. investīcijas mērķa grupa ir publiskās pārvaldes iestādes (LM un VSAA) un valsts sociālās apdrošināšanas sistēmas dalībnieki</w:t>
            </w:r>
            <w:r w:rsidR="00000000" w:rsidRPr="00000000" w:rsidDel="00000000">
              <w:rPr>
                <w:rtl w:val="0"/>
              </w:rPr>
              <w:t xml:space="preserve">, pievienojot arī CSP.  Saistībā ar anotācijā minēto: "Lai valstiskā līmenī optimizētu resursus, pēc Centrālās statistikas pārvaldes (turpmāk – CSP) ierosinājuma, sadarbībā ar CSP jaunais prognozēšanas rīks tiks pielāgots arī Eiropas Parlamenta un Padomes 2013. gada 21. maija Regulā (ES) Nr. 549/2013 par Eiropas nacionālo un reģionālo kontu sistēmu Eiropas Savienībā noteikto uzdevumu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3.1.2.2.i. investīcijas mērķa grupa ir publiskās pārvaldes iestādes (LM, CSP un VSAA) un valsts sociālās apdrošināšanas sistēmas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ņemot vērā, ka CSP atbilstoši noteikumu projekta precizējumiem, varēs būt gan mērķa grupa, gan arī 3.1.2.2.i. investīcijas sadarbības partneris.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ieņēmumu-izdevumu tabulu ar izdevumu aprēķinu atbilstoši 2022. gada 10. maija informatīvajā ziņojumā minētajam (tabulas 6.2. punkts  detalizēts izdevumu aprēķins).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papildināt noteikumu projekta anotācijas 5.4. sadaļas 1. tabulu ar informāciju par Eiropas Parlamenta un Padomes 2016. gada 27. aprīļa Regulas (ES) Nr. 2016/679 par fizisku personu aizsardzību attiecībā uz personas datu apstrādi un šādu datu brīvu apriti un ar ko atceļ Direktīvu 95/46/EK prasību ieviešanu noteikumu projekta 21.12.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papildināt noteikumu projekta anotācijas 5. sadaļu ar informāciju par Eiropas Komisijas un Latvijas Republikas Atveseļošanas un noturības mehānisma finansēšanas nolīguma 10. pantā ietverto saistību izpildi, šo saistību būtību un konkrētus veicamos pasākumus vai uzdevumus, kas nepieciešami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Eiropas Savienības Atveseļošanas un noturības mehānisma (turpmāk – Atveseļošanas fonds) plāna 3. komponentes “Nevienlīdzības mazināšana” 3.1. reformu un investīciju virziena “Reģionālā politika” 3.1.2.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(turpmāk – investīcija) īstenošanas un uzraudzības kārtību,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 punkta ievaddaļu, norādot uz 3.1.2.</w:t>
            </w:r>
            <w:r w:rsidR="00000000" w:rsidRPr="00000000" w:rsidDel="00000000">
              <w:rPr>
                <w:u w:val="single"/>
                <w:rtl w:val="0"/>
              </w:rPr>
              <w:t xml:space="preserve">r</w:t>
            </w:r>
            <w:r w:rsidR="00000000" w:rsidRPr="00000000" w:rsidDel="00000000">
              <w:rPr>
                <w:rtl w:val="0"/>
              </w:rPr>
              <w:t xml:space="preserve"> reformu.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Eiropas Savienības Atveseļošanas un noturības mehānisma (turpmāk – Atveseļošanas fonds) plāna 3. komponentes "Nevienlīdzības mazināšana"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(turpmāk – investīcija) īstenošanas un uzraudzības kārtību,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mērķi, sasniedzamos atskaites punktus un mērķa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1.1. apakšpunktā svītrot vārdus "sasniedzamos atskaites punktus un mērķa grupu", ņemot vērā, ka minētais jau izriet no norādes uz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punkta apakšpunktos noteiktais regulējums jeb noteikumu projekta saturs ir noteikts saskaņā ar Finanšu ministrijas vadlīniju “Vadlīnijas informatīvā ziņojuma vai Ministru kabineta noteikumu izstrādei par Eiropas Savienības Atveseļošanas un noturības mehānisma plāna reformas vai investīcijas ieviešanu” 9. punktam – vienotu ietvaru noteikumu projektu izstrādei. Lai arī mērķis, mērķa grupa un atskaites punkti ir savstarpēji saistīti, tiem noteikumu projektā ir paredzēts atsevišķs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mērķi, sasniedzamos atskaites punktus un mērķa grupu;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līdz 2024. gada 31. augustam – sociālās nodrošināšanas prognozēšanas rīka informācijas sistēmas tehniskās specifikācijas pabeigšana;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6.2.apakšpunktā un anotācijas 1.3.sadaļā "Risinājuma apraksts" 119. un 120. atskaites punkta sasniegšanas termiņus norādīt atbilstoši 2023. gada 8. decembra Padomes īstenošanas lēmuma pielikumam. Vēršam uzmanību, ka 119. atskaites punkta sasniegšanas termiņš ir 2024.gada 3.ceturknsis un 120. atskaites punkta- 2026.gada 1.ceturksnis.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6.2. apakšpunkts un anotācija 1.3. sadaļā “Risinājuma apraksts”.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līdz 2024. gada 30. septembrim – sociālās nodrošināšanas prognozēšanas rīka informācijas sistēmas tehniskās specifikācijas pabeigšana;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saņēmējs ir Labklājības ministrija (turpmāk – finansējuma saņēmējs), kas īsteno projektu, balstoties uz nozares ministrijas izdotu pārvaldes lēmumu (rīkojumu).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izvairīties no sinonīmu lietošanas un tostarp, bet ne tikai, noteikumu projekta 11. punktā svītrot iekavās lietoto vārdu "rīkojumu" ("pārvaldes lēmumu </w:t>
            </w:r>
            <w:r w:rsidR="00000000" w:rsidRPr="00000000" w:rsidDel="00000000">
              <w:rPr>
                <w:u w:val="single"/>
                <w:rtl w:val="0"/>
              </w:rPr>
              <w:t xml:space="preserve">(rīkojumu)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precizēts, svītrojot iekavās vārdu “rīkojumu”. Attiecīgi precizējumi veikti arī citos noteikumu projekta punktos, kur bija minēts vārds iekavās “rīkojums” (attiecīgajā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saņēmējs ir Labklājības ministrija (turpmāk – finansējuma saņēmējs), kas īsteno projektu, balstoties uz nozares ministrijas izdotu pārvaldes lēmumu.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Finansējuma saņēmēja sadarbības partneri šo noteikumu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atbalstāmās darbības īstenošanā ir Valsts sociālās apdrošināšanas aģentūra (turpmāk – aģentūra) un Centrālā statistikas pārvalde (turpmāk –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tiek paredzēta iespēja piesaistīt jaunu sadarbības partneri - Centrālo statistikas pārvaldi (nebija iepriekšējā noteikumu projekta redakcijā), lūdzam skaidrot, vai arī šis sadarbības partneris atbilstoši izziņā (26. priekšlikums) sniegtajam skaidrojumam jau ir parakstījis apliecinājumu par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Skaidrojam, ka uzsākot projekta īstenošanu, apliecinājumus par interešu konflikta neesamību ir iesnieguši LM kā finansējuma  saņēmēja projekta vadības un īstenošanas personāls.  2023. gada 17. oktobrī tika noslēgta vienošanās ar sadarbības partneri VSAA, bet praktiska VSAA ekspertu iesaiste ir plānota ne ātrāk kā pie prognozēšanas rīka programmatūras izstrādes uzsākšanas, tas ir pēc līguma noslēgšanas ar programmatūras izstrādātāju. Pēc noteikumu stāšanās spēkā un attiecīgiem projekta grozījumiem tiks noslēgta vienošanās arī ar sadarbības partneri CSP par iesaisti projekta aktivitātēs.  Pirms abu sadarbības partneru nodarbināto reālās iesaistes katram projektā  iesaistītajam konkrētajam ekspertam (uz to brīdi tas būs zināms) būs pienākums parakstīt apliecinājumus par to, ka ir informēts par korupcijas un interešu konflikta novēršanas jautājumiem un krāpšanas pazīmēm, kā arī tam ir pienākums ziņot par konstatētajiem vai iespējamajiem trūkumiem un pārkāpumiem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attiecīgo informāciju ir papildināta noteikumu projekta anotācijas 8. sadaļas 8.1.13.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Finansējuma saņēmēja sadarbības partneri šo noteikumu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atbalstāmās darbības īstenošanā ir Valsts sociālās apdrošināšanas aģentūra (turpmāk – aģentūra) un Centrālā statistikas pārvalde (turpmāk – pārvalde).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 sadarbības partnera pienākums ievadīt vadības informācijas sistēmā nepieciešamo informāciju par projekta īstenošanu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iekļaut noteikumu projektā 13.2.1.apakšpunktu, ņemot vērā, ka šo noteikumu 20.punkts paredz, ka finansējuma saņēmējs un nozares ministrija nodrošina projekta īstenošanai un uzraudzībai nepieciešamās informācijas iesniegšanu un uzkrāšanu vadības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svītrojot 13.2.1. apakšpunktu (iepriekšējā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 konsultāciju un prognožu veikšanai nepieciešamo statistikas, finanšu un citu datu, kas ir aģentūras rīcībā un kompetencē,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13.2.2. apakšpunktu, svītrojot vārdus "un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13.2.2.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finansējuma saņēmēja projekta vadības un projekta īstenošanas personāla un sadarbības partnera projekta īstenošanas personāla izmaksas,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vai anotācijā iekļaut pamatojumu noteikumu projekta 15.1.2. un 15.1.3.apakšpunktā norādīto izmaksu iekļaušanai un noteikumu projekta 15.1.1.apakšpunktā 30 procentu slodzes ierobežojuma noteikšanai, ņemot vērā, ka šādi attiecināmo izmaksu nosacījumi netika atspoguļoti 2022. gada 10. maija informatīvajā ziņojumā.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15.1.1. apakšpunkts, svītrojot 30 procentu slodzes ierobežojumu. Savukārt 15.1.2. un 15.1.3. apakšpunktā minētās izmaksas saglabātas, jo tādas tiek nodrošinātas finansējuma saņēmēja iestādē. Līdzšinēji šādas izmaksas nav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projekta īstenošanas personāla un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minētā sadarbības partnera projekta īstenošanas personāla izmaksas,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Investīcijas ietvaros Atveseļošanas fonda finansējums nesedz pievienotās vērtības nodokļa izmaksas, bet šādas izmaksas ir iekļaujamas projektā un tās finansējuma saņēmējs sedz no valsts budžeta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 punktu, papildinot ar nosacījumu, ka pievienotās vērtības nodoklis tiek segts no valsts budžeta līdzekļiem, ja pievienotās vērtības nodokli nevar atgūt no valsts budžeta priekšnodokļa veidā.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ietvaros Atveseļošanas fonda finansējums nesedz pievienotās vērtības nodokļa izmaksas, bet šādas izmaksas ir iekļaujamas investīcijas projektā un tās finansējuma saņēmējs sedz no valsts budžeta finansējuma, ja pievienotās vērtības nodokli nevar atgūt no valsts budžeta priekšnodokļa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Investīcijas īstenošanas un uzraudzības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termiņu, līdz kuram līgumslēdzējiestādei jāveic projekta noslēguma dokumentācijas pārbaude un noslēguma maksājuma veikšana. Vēršam uzmanību, ka visu maksājumu un nepieciešamo pārbaužu veikšanu, lai pārliecinātos par rādītāju sasniegšanu un izdevumu attiecināmību, nepieciešams nodrošināt līdz 2026.gada 31.augustam.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25. punktu. Nosacījums par noslēguma maksājuma veikšanu nav iekļauts, jo 3.1.2.2.i. investīcijas projekta izdevumus priekšfinansē no valsts budžeta un faktiski maksājums netiks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Investīcijas īstenošanas un uzraudzības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projekta vadībā un īstenošanā iesaistītais personāls ir informēts par korupcijas un interešu konflikta novēršanas jautājumiem un krāpšanas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par finansējuma saņēmēja un sadarbības partnera izpildāmajām prasībām un projekta ietvaros veicamajiem pienākumiem, atkārtoti lūdzam izvērtēt un nepieciešamības gadījumā papildināt noteikumu projektu, ka </w:t>
            </w:r>
            <w:r w:rsidR="00000000" w:rsidRPr="00000000" w:rsidDel="00000000">
              <w:rPr>
                <w:u w:val="single"/>
                <w:rtl w:val="0"/>
              </w:rPr>
              <w:t xml:space="preserve">finansējuma saņēmējs un sadarbības partneris ir parakstījuši apliecinājumu</w:t>
            </w:r>
            <w:r w:rsidR="00000000" w:rsidRPr="00000000" w:rsidDel="00000000">
              <w:rPr>
                <w:rtl w:val="0"/>
              </w:rPr>
              <w:t xml:space="preserve"> par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normas, kas paredzētas pārkāpumu ziņošanai, kā arī interešu konflikta, korupcijas un krāpšanas novēršanai Eiropas Savienības fondu pasākumu vai Atveseļošanas fonda investīciju īstenošanas noteikumos iekļautas pēc FM ieteikuma un  saskaņojuma.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projekta vadībā un īstenošanā iesaistītais personāls, uzsākot projekta īstenošanu 2022. gadā, ir parakstījis atbilstošos apliecinājumus (par ko LM ir pārliecinājusies, pārbaudot sasniegto atskaites punktu izpildi). Apliecinājumu pārskatīšana un atkārtota parakstīšana veido finansējuma saņēmējam papildu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projekta vadībā un īstenošanā iesaistītais personāls ir informēts par korupcijas un interešu konflikta novēršanas jautājumiem un krāpšanas pazīmēm;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projekta īstenošanā iesaistītais personāls ir parakstījis apliecinājumu par pienākumu ziņot par konstatētajiem vai iespējamajiem trūkumiem un pārkāpumiem;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ka finansējuma saņēmējs un sadarbības partneris paraksta arī apliecinājums par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Vēršam uzmanību, ka anotācijas 8.1.13. apakšsadaļā šāda apliecinājuma parakstīšana ir jau noteikta, bet noteikumu projektā tas nav ietverts.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projekta īstenošana tiek nodrošināta no 15.09.2022. un īstenošanas ietvaros jau ir parakstīti attiecīgie apliecinājumi.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projekta vadībā un īstenošanā iesaistītais personāls ir parakstījis apliecinājumu par pienākumu ziņot par konstatētajiem vai iespējamajiem trūkumiem un pārkāpumiem;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Īstenojot projektu,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finansējuma saņēmēja pienākumu, tiklīdz ir zināma informācija par iepirkumu izsludināšanas brīdi, iesniegt iepirkumu plānu KPVIS par visiem investīcijas ieviešanai plānotajiem iepirkumiem, kuru rīkošanai paredzēts piemērot publisko iepirkumu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jau šobrīd ietvertie pienākumi paredz, ka finansējuma saņēmējs var iesniegt grozījumus iepirkumu plānā (23. punkts), kas t.sk. var saturēt arī papildu informācijas iesniegšanu plānotajā iepirkumu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Īstenojot investīcijas projektu, finansējuma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Nodrošinot projekta īstenošanas uzraudzību, normatīvajos aktos par Atveseļošanas fonda plāna īstenošanas un uzraudzības kārtību noteiktās institūcijas atbilstoši kompetencei veic vismaz šādas pārbaudes: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25. punktā precīzi norādīt institūciju, kas veiks apakšpunktos minētās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uzraudzību un pārbaudes veic LM sadarbībā ar citām pārvaldībā iesaistītām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sasniegto atskaites punktu un to pamatojošās dokumentācijas atbilstības pārbaudi, tai skaitā ietverot datu ticamības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25.3.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sasniegto atskaites punktu un to pamatojošās dokumentācijas atbilstības pārbaudi, tai skaitā datu ticamības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24.3. apakšpunkta redakcija (iepriekš 25.3.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veicot personas datu apstrādi normatīvajos aktos par Eiropas Savienības Atveseļošanas un noturības mehānisma plāna īstenošanas un uzraudzības kārtību noteikto funkciju izpildei, nodrošina Eiropas Parlamenta un Padomes 2016. gada 27. aprīļa Regulas (ES) Nr. 2016/679 par fizisku personu aizsardzību attiecībā uz personas datu apstrādi un šādu datu brīvu apriti un ar ko atceļ Direktīvu 95/46/EK ievērošanu, tai skaitā pilda datu pārziņa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ietverts tiesiskais regulējums, kas skar fizisko personu datu apstrādi, lūdzam noteikumu projektu saskaņot arī ar Datu valsts inspekciju. Vēršam uzmanību, ka atbilstoši Ministru kabineta 2021. gada 7. septembra noteikumu Nr. 606 “Ministru kabineta kārtības rullis” 52.2.6.1 apakšpunktam atzinumu (projekta saskaņojumu) nepieciešams saņemt no Datu valsts inspekcijas, ja projekts skar personas datu apstrādes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īstenojot starpinstitūciju saskaņošanas procesu un atkārtoti izsūtot izskatīšanai precizēto noteikumu projektu un anotāciju, Datu valsts inspekcija tiks aicināta iesniegt savas kompetences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ir paredzēta iespēja piesaistīt sadarbības partnerus, lūdzam anotācijā iekļaut izvērtējumu komercdarbības atbalsta kontekstā. Skaidrojam, ka, gadījumā, ja attiecībā uz sadarbības partneri izpildās visas Komercdarbības atbalsta kontroles likuma 5. pantā minētās pazīmes, proti, sadarbības partneris ir uzskatāms par komercdarbības atbalsta saņēmēju attiecībā pret konkrēto plānoto aktivitāti (atbalstāmo darbību), noteikumu projektā būtu jāiekļauj komercdarbības atbalsta nosacījumus attiecībā uz sadarbības partneri. Pirmsšķietami isecināms, ka finansējums netiek piešķirts sadrbības partneriem saimnieciskās darbības veikšanai, t.i., sadarbības partneri tiek piesaistīti tikai deleģētas funkcijas ietvaros, attiecīgi sadarbības partneri nebūtu uzskatāmi par komercdarbības atbalsta saņēmējiem. Lūdzam ietvert atsauces uz normatīvajiem aktiem, kuros noteikts deleģējums veikt tās darbības, kurām šajā pasākumā paredzēts atbalsts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2023. gada 8. decembra Padomes īstenošanas lēmuma pielikumam 120. atskaites punkta sasniegšanas termiņš ir 2026.gada 1.ceturksnis, attiecīgi lūdzam anotācijas 1.3.sadaļā "Risinājuma apraksts" precizēt 120. atskaites punkta sasniegšanas datumu, norādot 2026.gada 31.</w:t>
            </w:r>
            <w:r w:rsidR="00000000" w:rsidRPr="00000000" w:rsidDel="00000000">
              <w:rPr>
                <w:u w:val="single"/>
                <w:rtl w:val="0"/>
              </w:rPr>
              <w:t xml:space="preserve">martu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investīcijas atbalstāmajai darbībai "3) sabiedrības izpratnes veicināšanas pasākumi, kuru ietvaros tostarp plānoti seminārs un informatīvo materiālu izgatavošana" būtu nosakāmi izmaksu ierobežojumi atbilstoši 2022. gada 10. maija informatīvā ziņojuma pielikumā "Atveseļošanas un noturības mehānisma plāna 3.1.2.2.i. investīcijas projekta kopējās indikatīvās izmaksas un aprēķina metodikas apraksts" norādītajam, nepieciešamības gadījumā papildinot anotācijas 1.3.sadaļā "Risinājuma apraksts" iekļaujamo informāciju šādi "</w:t>
            </w:r>
            <w:r w:rsidR="00000000" w:rsidRPr="00000000" w:rsidDel="00000000">
              <w:rPr>
                <w:rtl w:val="0"/>
              </w:rPr>
              <w:t xml:space="preserve">sabiedrības izpratnes veicināšanas pasākumi, kuru ietvaros tostarp plānoti seminārs un informatīvo materiālu izgatavošana, nepārsniedz piecus procentus no plānotajām ekspertu ar starptautisku pieredzi piesaistes izmaksām</w:t>
            </w:r>
            <w:r w:rsidR="00000000" w:rsidRPr="00000000" w:rsidDel="00000000">
              <w:rPr>
                <w:rtl w:val="0"/>
              </w:rPr>
              <w:t xml:space="preserve">"  un papildinot noteikumu projekta IV sadaļu "Investīcijas īstenošanas un uzraudzības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LMir izvērtējusi nepieciešamību noteikt izmaksu ierobežojumu sabiedrības izpratnes pasākumu veicināšanai un uzskata, ka noteikumu projektā to nav nepieciešams noteikt. Skaidrojam, ka saskaņā ar šobrīd spēkā esošo projekta redakciju sabiedrības izpratnes pasākumu nodrošināšanai ir plānoti 2 272.57</w:t>
            </w:r>
            <w:r w:rsidR="00000000" w:rsidRPr="00000000" w:rsidDel="00000000">
              <w:rPr>
                <w:i w:val="1"/>
                <w:rtl w:val="0"/>
              </w:rPr>
              <w:t xml:space="preserve"> euro</w:t>
            </w:r>
            <w:r w:rsidR="00000000" w:rsidRPr="00000000" w:rsidDel="00000000">
              <w:rPr>
                <w:rtl w:val="0"/>
              </w:rPr>
              <w:t xml:space="preserve">, kas ir ~ 0,12 % no projekta kopējā finansējuma (ar pievienotās vērtības nodokli). Jebkuru izmaiņu gadījumā ir jāveic projekta grozījumi, attiecīgi tos pamatojot, un tikai LM kā nozares ministrijas akcepta gadījumā ir iespējams palielināt šai izmaksu pozīcijai finansējumu. Attiecīgi LM kā nozares ministrija, ja šādi projekta grozījumi tiks ierosināti, vērtēs izmaksu palielinājuma pamatojumu, lietderīgumu, samērīgumu un nepieciešamību projekta mērķa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6.2.apakšpunkts ir papildināts ar tabulu, kurā sniegts kopējo indikatīvo izmaksu aprēķins. Atbilstoši minētajai tabulai pievienotās vērtības nodoklis (turpmāk – PVN) ir 274 017, 06 </w:t>
            </w:r>
            <w:r w:rsidR="00000000" w:rsidRPr="00000000" w:rsidDel="00000000">
              <w:rPr>
                <w:i w:val="1"/>
                <w:rtl w:val="0"/>
              </w:rPr>
              <w:t xml:space="preserve">euro </w:t>
            </w:r>
            <w:r w:rsidR="00000000" w:rsidRPr="00000000" w:rsidDel="00000000">
              <w:rPr>
                <w:rtl w:val="0"/>
              </w:rPr>
              <w:t xml:space="preserve">apmērā, savukārt noteikumu projekta 10.punktā norādītais PVN ir 278 145 </w:t>
            </w:r>
            <w:r w:rsidR="00000000" w:rsidRPr="00000000" w:rsidDel="00000000">
              <w:rPr>
                <w:i w:val="1"/>
                <w:rtl w:val="0"/>
              </w:rPr>
              <w:t xml:space="preserve">euro </w:t>
            </w:r>
            <w:r w:rsidR="00000000" w:rsidRPr="00000000" w:rsidDel="00000000">
              <w:rPr>
                <w:rtl w:val="0"/>
              </w:rPr>
              <w:t xml:space="preserve">apmērā, līdz ar to lūdzam salāgot norādīto informāciju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noteikumu projekta 3. sadaļas 6.2.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norādītās summas izteikt veselos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sadaļas 6.2. apakšpunktā iekļautā 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norādot, ka finansējums 3.1.2.2.i. investīcijas īstenošanai tiks pārdalīts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6.1.apakšpunktu, norādot, ka par noteikumu projektā paredzēto atbalstāmo darbību īstenošanai nepieciešamo finansējumu 2025.gadam un turpmākajiem gadiem LM sniegs priekšlikumu attiecīgā likumprojekta par valsts budžetu kārtējam gadam un vidēja termiņa budžeta ietvaru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tabulas 2.punkta un 2.1.apakšpunkta 3.aili, pirms skaitļiem “1 115 961” lietojot mīnusa zīmi. Vienlaikus ir precizējams 3. un 5.punkta, kā arī 3.1. apakšpunkta 3.ailē norādītais finansējums, kā arī aizpildāma 5.1.apakšpunkta 3. un 5.aile.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atzīmēt ietekmi uz valsts IKT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8.1.13. apakšsadaļu, vai arī papildināt atbilstoši noteikumu projektu, ņemot vērā, ka no noteikumu projekta esošās redakcijas neizriet pienākums projekta vadībā un īstenošanā iesaistītajam personālam un iepirkumu līgumu izpildītājam parakstīt apliecinājumus par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par aktualitāti zaudējušu Ministru kabineta 2022. gada 10. maijā sēdē pieņemto zināšanai informatīvo ziņojumu "Par Eiropas Savienības Atveseļošanas un noturības mehānisma plāna 3.1. reformu un investīciju virziena “Reģionālā politika” reformas 3.1.2.r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lēmuma projekta 3. punktu, jo informatīvie ziņojumi ir informācija vai pārskats par Ministru kabineta kompetencē esoša jautājuma risināšanas gaitu un tie nav atzīstami par aktualitāti zaudējušiem (nepieciešamības gadījumā izstrādājams jauns informatīvais ziņojums). Nepieciešamības gadījumā lūdzam paredzēt, ka par aktualitāti zaudējušu tiek atzīts konkrēts Ministru kabineta protokollēmumā ietverts uzdevums, kurš uzdots, balstoties uz attiecīgo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īstenošanā un izmaksu attiecināšanā būtiski ir balstīties uz aktuālajiem normatīvajiem aktiem, projekta īstenošanu reglamentējošiem dokumentiem. Ja vienlaikus būs spēkā jeb aktuāli gan MK informatīvais ziņojums, gan MK noteikumi, finansējuma saņēmējs un arī kontrolējošās iestādes var maldīgi saprast, ka projekts īstenojams saskaņā gan ar MK informatīviem ziņojumiem, gan MK noteikumiem. Lai izvairītos no šādas situācijas, ar MK protokollēmumu tiek noteikts, ka 10.05.2022. MK pieņemtais informatīvais ziņojums ir zaudējis aktualitāti. Pārējie 10.05.2022. MK protokollēmuma punkti saglabājas aktuāli.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par aktualitāti zaudējušu Ministru kabineta 2022. gada 10. maija sēdes protokollēmuma (prot. Nr. 26 46. §) "Informatīvais ziņojums "Par Eiropas Savienības Atveseļošanas un noturības mehānisma plāna 3.1.2.2.i. investīcijas "Prognozēšanas rīka izstrāde sociālās apdrošināšanas sistēmas ilgtermiņa prognozēm, sistēmas ilgtermiņa stabilitātes izvērtēšanai un nodrošināšanai" īstenošanu un uzraudzību" 2., 3. un 4. punktu.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22-TA-3760</w:t>
    </w:r>
    <w:r>
      <w:br/>
    </w:r>
    <w:r w:rsidR="00000000" w:rsidRPr="00000000" w:rsidDel="00000000">
      <w:rPr>
        <w:rtl w:val="0"/>
      </w:rPr>
      <w:t xml:space="preserve">04.06.2024. 09.21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22-TA-3760</w:t>
    </w:r>
    <w:r>
      <w:br/>
    </w:r>
    <w:r w:rsidR="00000000" w:rsidRPr="00000000" w:rsidDel="00000000">
      <w:rPr>
        <w:rtl w:val="0"/>
      </w:rPr>
      <w:t xml:space="preserve">04.06.2024. 09.21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Izziņa_22-TA-3760.docx</dc:title>
</cp:coreProperties>
</file>

<file path=docProps/custom.xml><?xml version="1.0" encoding="utf-8"?>
<Properties xmlns="http://schemas.openxmlformats.org/officeDocument/2006/custom-properties" xmlns:vt="http://schemas.openxmlformats.org/officeDocument/2006/docPropsVTypes"/>
</file>