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25-TA-2751: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2025. gada 25. februāra noteikumos Nr. 126 "Kārtība, kādā piešķir valsts atbalstu lauksaimniecībai"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(22.11.2025.)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26.01.2026. 12:50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gadījumā, ja tāmes grozījumu dēļ atbalsta pretendentam palielinās piešķiramā de minimis atbalsta apmērs, Komisijai ir jāpārvērtē no jauna atbalsta pretendenta atbilstība piemērojamā de minimis regulējuma nosacījumiem un jāpieņem jauns lēmums par de minimis atbalsta piešķiršanu. Šobrīd no anotācijas nevar nolasīt to, ko Zemkopības ministrija skaidro izziņas 6.punktā, līdz ar to lūdzam precizēt anotāciju, precīzi aprakstot, ka MK noteikumu 137.</w:t>
            </w:r>
            <w:r w:rsidR="00000000" w:rsidRPr="00000000" w:rsidDel="00000000">
              <w:rPr>
                <w:vertAlign w:val="superscript"/>
                <w:rtl w:val="0"/>
              </w:rPr>
              <w:t xml:space="preserve">1</w:t>
            </w:r>
            <w:r w:rsidR="00000000" w:rsidRPr="00000000" w:rsidDel="00000000">
              <w:rPr>
                <w:rtl w:val="0"/>
              </w:rPr>
              <w:t xml:space="preserve"> punkta gadījumā, komisija pārvērtēs atbalsta pretendenta atbilstību de minimis piešķiršanas nosacījumiem uz papildus atbalsta piešķiršanas brīdi, papildinot noteikumu projektu ar attiecīgo normu.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un noteikumos Nr. 126 iekļautais 137.</w:t>
            </w:r>
            <w:r w:rsidR="00000000" w:rsidRPr="00000000" w:rsidDel="00000000">
              <w:rPr>
                <w:vertAlign w:val="superscript"/>
                <w:rtl w:val="0"/>
              </w:rPr>
              <w:t xml:space="preserve">1</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15.01.2026. 11:43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projektā paredzēto atbalsta pasākumu “kvalitatīvas sēklas sagatavošanai un izmantošanai” norādām, ka atbalsts ir nodrošināms saskaņā ar Valsts augu aizsardzības dienesta cenrādi, lai neveidotu situāciju, ka par līdzvērtīgu pakalpojumu no valsts budžeta līdzekļiem atbalsta veidā paredzēts samaksāt vairāk nekā tiktu samaksāts, ja par pakalpojumu nebūtu pieejams valsts atbalsts, tādējādi radot nevienlīdzīgu attieksmi saistībā ar to, kas ir izmaksu segšanas avots. Papildus norādām, ka saskaņā ar likumu “Grozījumi Likumā par budžetu un finanšu vadību” (1080/Lp14), kas pieņemts Saeimā 03.12.2025. un stājies spēkā 01.01.2026.,  Likuma par budžetu un finanšu vadību 5.panta divpadsmitā daļa papildināta ar norādi, ka valsts tiešās pārvaldes iestāžu sniegto maksas pakalpojumu cenrāžus privāto un publisko tiesību jomā apstiprina ministrs vai citas centrālās valsts iestādes vadītājs, ja citos likumos nav noteikts citādi. Ņemot vērā minēto, Zemkopības ministrijai jānodrošina, ka vienlaikus ar atbalsta pasākumu, kas paredzēts šajā noteikumu projektā, tiktu nodrošināts, ka ir aktualizēts Valsts augu aizsardzības dienesta cenrādis.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pārskatīt un precizēt anotācijas 1.3.sadaļā norādīto informāciju par iepriekš minēto atbalsta pasākumu.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precizēt sniegto informāciju, lai skaidri sniegtu informāciju, ka 7 717 986 </w:t>
            </w:r>
            <w:r w:rsidR="00000000" w:rsidRPr="00000000" w:rsidDel="00000000">
              <w:rPr>
                <w:i w:val="1"/>
                <w:rtl w:val="0"/>
              </w:rPr>
              <w:t xml:space="preserve">euro</w:t>
            </w:r>
            <w:r w:rsidR="00000000" w:rsidRPr="00000000" w:rsidDel="00000000">
              <w:rPr>
                <w:rtl w:val="0"/>
              </w:rPr>
              <w:t xml:space="preserve"> ir šī noteikumu projekta īstenošanai paredzētais finansējums, kas ir tikai daļa no Zemkopības ministrijas budžeta apakšprogrammā 21.01.00 "Valsts atbalsts lauksaimniecības un lauku attīstībai" 2026.gadam paredzētā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 sadaļas 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Ja kādā pasākumā finansējuma apmērs ir nepietiekams, bet citā pasākumā izveidojas finansējuma atlikums, zemkopības ministrs ir tiesīgs lemt par finansējuma pārdali starp pasākumiem un apakšpasākumiem, nepārsniedzot šajos noteikumos noteikto kopējo finansējuma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Ministru kabineta noteikumu līmenī ir noteikts finansējuma sadalījums pa pasākumiem, nosakot to konkrētā apmērā, tad arī Ministru kabineta līmenī ir iespējams lemt par tā precizēšanu. Ja ar noteikumu projektu ir plānots noteikt tiesības zemkopības ministram lemt par finansējuma sadalījumu pa pasākumiem, tad būtu precizējams noteikumu 2.punkts, proti, nosakot tikai noteikumos iekļauto pasākumu īstenošanai kopējo finansējumu, norādot, kādiem pasākumiem tas izmantojams, vienlaikus nenorādot finansējuma sadalījumu pa pasākumiem, bet nosakot tiesības to apstiprināt ar zemkopības ministra rīkojumu. Tādā veidā tiktu mazināts anotācijā minētais administratīvais slogs jau ar sākotnēji apstiprināšanai virzāmo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izvērtēt un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punkts par to, ka zemkopības ministrs ir tiesīgs lemt par finansējuma pārdali starp pasākumiem un apakšpasākumiem. Zemkopības ministrijas ieskatā pretendentam ir būtiski, lai vienkopus būtu pieejama visa informācija par atbalsta pasākumiem – gan par pieejamo finansējumu, gan par atbalsta nosacījumiem, tāpēc pasākumu īstenošanai pieejamais finansējums saglabāts noteikumu projektā. Jāņem vērā arī tas, ka apakšpasākumiem pieejamais finansējums noteikts ne tikai noteikumu Nr. 126 2. punktā, bet arī daudzviet citur noteikumu tekstā, piemēram 21.1.4. apakšpunktā un citos punktos.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ka anotācijas 1.3. apakšsadaļa tiesību normu adresātam nodrošina pilnīgu projekta izpratni. Piemēram, lūdzam skaidrot pamatojumu tam, kāpēc tieši attiecībā uz bioloģiskās lauksaimniecības kontroles sistēmā iekļautām personām piemērojama atkāpe maksu par sēklu kvalitātes novērtēšanu sertifikācijai nepiemērot vienu reizi katrai sēklu partijai, vai to, kā praktiski tiks īstenots no projekta 2. punkta izrietošais process, sabiedrības informēšana par to, vai no lēmuma izrietošo izmaiņu pastāvēšana līdzās Ministru kabineta 2025. gada 25. februāra noteikumos Nr. 126 "Kārtība, kādā piešķir valsts atbalstu lauksaimniecībai" jau noteiktajam vai to salāgošana. Proti, tieši šo noteikumu 2. punktā ir noteikti visi pasākumi un konkrēts uz tiem attiecināmais finansējums. Attiecīgi, ja tiek plānots pieņemt atsevišķus ministra lēmumus par izmaiņām attiecināmajā finansējumā, nav gūstama pārliecība par informētību par pasākumiem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atsauces uz Eiropas Savienības tiesību aktiem noformēt atbilstoši Ministru kabineta 2009. gada 3. februāra noteikumiem Nr. 108 „Normatīvo aktu projektu sagatavošanas noteikumi” 4. nodaļai. Atsaucē uz Eiropas Savienības tiesību aktu lūdzam norādīt šādu informāciju: institūcija (Komisija, Padome, Eiropas Parlaments), kas izdevusi attiecīgo tiesību aktu; tiesību akta pieņemšanas datums; veids (regula, direktīva, lēmums); numurs un nosaukums atbilstoši tiesību akta nosaukumam latviešu valodā </w:t>
            </w:r>
            <w:r w:rsidR="00000000" w:rsidRPr="00000000" w:rsidDel="00000000">
              <w:rPr>
                <w:i w:val="1"/>
                <w:rtl w:val="0"/>
              </w:rPr>
              <w:t xml:space="preserve">EUR-Lex</w:t>
            </w:r>
            <w:r w:rsidR="00000000" w:rsidRPr="00000000" w:rsidDel="00000000">
              <w:rPr>
                <w:rtl w:val="0"/>
              </w:rPr>
              <w:t xml:space="preserve"> datu bāzē.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par bioloģiskās lauksaimniecības kontroles sistēmā iekļautām personām, kā arī Eiropas Savienības tiesību aktu atsaucēm. No noteikumu projekta svītrots punkts par to, ka ministrs var lemt par finansējuma pārdali starp pasākumiem un apakšpasākumiem.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5.4. apakšsadaļas 1. tabulu, ņemot vērā, ka atbilstoši projekta 10. punkta redakcijai tiek ieviesta ne vien Komisijas 2022. gada 14. decembra Regulas (ES) 2022/2472, ar kuru, piemērojot Līguma par Eiropas Savienības darbību 107. un 108. pantu, dažu kategoriju atbalstu lauksaimniecības un mežsaimniecības nozarē un lauku apvidos atzīst par saderīgu ar iekšējo tirgu, 21. panta 3. punkta "a" apakšpunkts un 8. punkts, bet viss 21. punkts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 sadaļas 1.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w:t>
            </w:r>
            <w:r w:rsidR="00000000" w:rsidRPr="00000000" w:rsidDel="00000000">
              <w:rPr>
                <w:rtl w:val="0"/>
              </w:rPr>
              <w:t xml:space="preserve"> Ja kādā no tāmes izmaksu pozīcijām grozījumu apmērs pārsniedz 10 procentus vai ja iecerētas izmaiņas pasākuma īstenošanas norisē, pretendents ne vēlāk kā 10 darbdienas pirms plānoto darbību uzsākšanas iesniedz Zemkopības ministrijā izskatīšanai tehniskā atbalsta komisijā informāciju par tāmes grozījumiem un paredzētajām izmaiņām.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gadījumā, ja tāmes grozījumu dēļ atbalsta pretendentam palielinās piešķiramā de minimis atbalsta apmērs, Zemkopības ministrijai ir jāpārvērtē no jauna atbalsta pretendenta atbilstība piemērojamā de minimis regulējuma nosacījumiem. Lūdzam atbilstoši ar atbilstošu nosacījumu papildināt MK noteikumu 4.2.sadaļu un atbilstoši papildināt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un precizēts 137.</w:t>
            </w:r>
            <w:r w:rsidR="00000000" w:rsidRPr="00000000" w:rsidDel="00000000">
              <w:rPr>
                <w:vertAlign w:val="superscript"/>
                <w:rtl w:val="0"/>
              </w:rPr>
              <w:t xml:space="preserve">1</w:t>
            </w:r>
            <w:r w:rsidR="00000000" w:rsidRPr="00000000" w:rsidDel="00000000">
              <w:rPr>
                <w:rtl w:val="0"/>
              </w:rPr>
              <w:t xml:space="preserve">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w:t>
            </w:r>
            <w:r w:rsidR="00000000" w:rsidRPr="00000000" w:rsidDel="00000000">
              <w:rPr>
                <w:rtl w:val="0"/>
              </w:rPr>
              <w:t xml:space="preserve"> Ja kādā no tāmes izmaksu pozīcijām grozījumu apmērs pārsniedz 10 procentu vai ja iecerētas izmaiņas pasākuma īstenošanas norisē, atbalsta saņēmējs ne vēlāk kā 10 darbdienas pirms plānoto darbību uzsākšanas iesniedz Zemkopības ministrijā izskatīšanai tehniskā atbalsta komisijā informāciju par tāmes grozījumiem vai paredzētajām izmaiņām. Ja tāmes grozījumu dēļ atbalsta saņēmējam palielinās piešķiramā </w:t>
            </w:r>
            <w:r w:rsidR="00000000" w:rsidRPr="00000000" w:rsidDel="00000000">
              <w:rPr>
                <w:i w:val="1"/>
                <w:rtl w:val="0"/>
              </w:rPr>
              <w:t xml:space="preserve">de minimis</w:t>
            </w:r>
            <w:r w:rsidR="00000000" w:rsidRPr="00000000" w:rsidDel="00000000">
              <w:rPr>
                <w:rtl w:val="0"/>
              </w:rPr>
              <w:t xml:space="preserve"> atbalsta apmērs, tehniskā atbalsta komisija no jauna izvērtē un pārbauda atbalsta saņēmēja atbilstību</w:t>
            </w:r>
            <w:r w:rsidR="00000000" w:rsidRPr="00000000" w:rsidDel="00000000">
              <w:rPr>
                <w:i w:val="1"/>
                <w:rtl w:val="0"/>
              </w:rPr>
              <w:t xml:space="preserve"> de minimis</w:t>
            </w:r>
            <w:r w:rsidR="00000000" w:rsidRPr="00000000" w:rsidDel="00000000">
              <w:rPr>
                <w:rtl w:val="0"/>
              </w:rPr>
              <w:t xml:space="preserve"> atbalsta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w:t>
            </w:r>
            <w:r w:rsidR="00000000" w:rsidRPr="00000000" w:rsidDel="00000000">
              <w:rPr>
                <w:rtl w:val="0"/>
              </w:rPr>
              <w:t xml:space="preserve"> Ja kādā no tāmes izmaksu pozīcijām grozījumu apmērs pārsniedz 10 procentus vai ja iecerētas izmaiņas pasākuma īstenošanas norisē, pretendents ne vēlāk kā 10 darbdienas pirms plānoto darbību uzsākšanas iesniedz Zemkopības ministrijā izskatīšanai tehniskā atbalsta komisijā informāciju par tāmes grozījumiem un paredzētajām izmaiņām.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projekta 18. punktu, nodrošinot tā korektu un nepārprotamu redakciju. Vēršam uzmanību, ka no projekta kopumā izriet, ka informāciju izskatīšanai Zemkopības ministrijā iesniedz nevis pretendents, bet persona, kurai jau ir atbalsta saņēmēja statuss pirms tas uzsāk plānotās darbības. Lūdzam izvērtēt, vai izmaiņas tāmē vai pasākumā nevar rasties arī īstenošanas procesā, tādā gadījumā aicinām precizēt projektu, jo plānotā redakcija ļauj veikt izmaiņas tikai pirms plānoto darbību uzsākšanas.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izvērtēt arī to, vai redakcijā korekti norādīts uz "izmaiņām pasākuma īstenošanas norisē". Proti, atbilstoši skaidrojumam, pasākuma norise ir plānotās darbības un to ilgums, kas drīzāk saprotams kā pasākuma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lūdzam izvērtēt vai daļā "[..] </w:t>
            </w:r>
            <w:r w:rsidR="00000000" w:rsidRPr="00000000" w:rsidDel="00000000">
              <w:rPr>
                <w:i w:val="1"/>
                <w:rtl w:val="0"/>
              </w:rPr>
              <w:t xml:space="preserve">komisijā informāciju par tāmes grozījumiem un paredzētajām izmaiņām.</w:t>
            </w:r>
            <w:r w:rsidR="00000000" w:rsidRPr="00000000" w:rsidDel="00000000">
              <w:rPr>
                <w:rtl w:val="0"/>
              </w:rPr>
              <w:t xml:space="preserve">" saiklis "un" nav aizstājams ar saikli "vai", jo saprotams, ka atbalsta saņēmējs var grozīt vienu vai otru, ne obligāti abus, kā tas saprotams, lietojot saikli "un".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un precizēts noteikumos Nr. 126 iekļautais 137.</w:t>
            </w:r>
            <w:r w:rsidR="00000000" w:rsidRPr="00000000" w:rsidDel="00000000">
              <w:rPr>
                <w:vertAlign w:val="superscript"/>
                <w:rtl w:val="0"/>
              </w:rPr>
              <w:t xml:space="preserve">1</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w:t>
            </w:r>
            <w:r w:rsidR="00000000" w:rsidRPr="00000000" w:rsidDel="00000000">
              <w:rPr>
                <w:rtl w:val="0"/>
              </w:rPr>
              <w:t xml:space="preserve"> Ja kādā no tāmes izmaksu pozīcijām grozījumu apmērs pārsniedz 10 procentu vai ja iecerētas izmaiņas pasākuma īstenošanas norisē, atbalsta saņēmējs ne vēlāk kā 10 darbdienas pirms plānoto darbību uzsākšanas iesniedz Zemkopības ministrijā izskatīšanai tehniskā atbalsta komisijā informāciju par tāmes grozījumiem vai paredzētajām izmaiņām. Ja tāmes grozījumu dēļ atbalsta saņēmējam palielinās piešķiramā </w:t>
            </w:r>
            <w:r w:rsidR="00000000" w:rsidRPr="00000000" w:rsidDel="00000000">
              <w:rPr>
                <w:i w:val="1"/>
                <w:rtl w:val="0"/>
              </w:rPr>
              <w:t xml:space="preserve">de minimis</w:t>
            </w:r>
            <w:r w:rsidR="00000000" w:rsidRPr="00000000" w:rsidDel="00000000">
              <w:rPr>
                <w:rtl w:val="0"/>
              </w:rPr>
              <w:t xml:space="preserve"> atbalsta apmērs, tehniskā atbalsta komisija no jauna izvērtē un pārbauda atbalsta saņēmēja atbilstību</w:t>
            </w:r>
            <w:r w:rsidR="00000000" w:rsidRPr="00000000" w:rsidDel="00000000">
              <w:rPr>
                <w:i w:val="1"/>
                <w:rtl w:val="0"/>
              </w:rPr>
              <w:t xml:space="preserve"> de minimis</w:t>
            </w:r>
            <w:r w:rsidR="00000000" w:rsidRPr="00000000" w:rsidDel="00000000">
              <w:rPr>
                <w:rtl w:val="0"/>
              </w:rPr>
              <w:t xml:space="preserve"> atbalsta nosacījumiem.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25-TA-2751</w:t>
    </w:r>
    <w:r>
      <w:br/>
    </w:r>
    <w:r w:rsidR="00000000" w:rsidRPr="00000000" w:rsidDel="00000000">
      <w:rPr>
        <w:rtl w:val="0"/>
      </w:rPr>
      <w:t xml:space="preserve">09.02.2026. 13.35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25-TA-2751</w:t>
    </w:r>
    <w:r>
      <w:br/>
    </w:r>
    <w:r w:rsidR="00000000" w:rsidRPr="00000000" w:rsidDel="00000000">
      <w:rPr>
        <w:rtl w:val="0"/>
      </w:rPr>
      <w:t xml:space="preserve">09.02.2026. 13.35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Izziņa_25-TA-2751.docx</dc:title>
</cp:coreProperties>
</file>

<file path=docProps/custom.xml><?xml version="1.0" encoding="utf-8"?>
<Properties xmlns="http://schemas.openxmlformats.org/officeDocument/2006/custom-properties" xmlns:vt="http://schemas.openxmlformats.org/officeDocument/2006/docPropsVTypes"/>
</file>