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FD1F" w14:textId="783380ED" w:rsidR="007209AE" w:rsidRPr="007B737D" w:rsidRDefault="009448C3" w:rsidP="003A5AAA">
      <w:pPr>
        <w:rPr>
          <w:rFonts w:ascii="Times New Roman" w:hAnsi="Times New Roman"/>
          <w:sz w:val="28"/>
          <w:szCs w:val="28"/>
        </w:rPr>
      </w:pPr>
      <w:r w:rsidRPr="004510AA">
        <w:rPr>
          <w:rFonts w:ascii="Times New Roman" w:hAnsi="Times New Roman"/>
          <w:sz w:val="28"/>
          <w:szCs w:val="28"/>
        </w:rPr>
        <w:t xml:space="preserve">                                                      </w:t>
      </w:r>
      <w:r w:rsidR="00F029CD" w:rsidRPr="004510AA">
        <w:rPr>
          <w:rFonts w:ascii="Times New Roman" w:hAnsi="Times New Roman"/>
          <w:sz w:val="28"/>
          <w:szCs w:val="28"/>
        </w:rPr>
        <w:t>R</w:t>
      </w:r>
      <w:r w:rsidR="00A65137" w:rsidRPr="004510AA">
        <w:rPr>
          <w:rFonts w:ascii="Times New Roman" w:hAnsi="Times New Roman"/>
          <w:sz w:val="28"/>
          <w:szCs w:val="28"/>
        </w:rPr>
        <w:t>ī</w:t>
      </w:r>
      <w:r w:rsidR="00F029CD" w:rsidRPr="004510AA">
        <w:rPr>
          <w:rFonts w:ascii="Times New Roman" w:hAnsi="Times New Roman"/>
          <w:sz w:val="28"/>
          <w:szCs w:val="28"/>
        </w:rPr>
        <w:t>ga</w:t>
      </w:r>
    </w:p>
    <w:tbl>
      <w:tblPr>
        <w:tblW w:w="0" w:type="auto"/>
        <w:tblLook w:val="04A0" w:firstRow="1" w:lastRow="0" w:firstColumn="1" w:lastColumn="0" w:noHBand="0" w:noVBand="1"/>
      </w:tblPr>
      <w:tblGrid>
        <w:gridCol w:w="3466"/>
        <w:gridCol w:w="5319"/>
      </w:tblGrid>
      <w:tr w:rsidR="007209AE" w:rsidRPr="00C13E44" w14:paraId="53260257" w14:textId="77777777" w:rsidTr="006A44BD">
        <w:tc>
          <w:tcPr>
            <w:tcW w:w="3652" w:type="dxa"/>
            <w:hideMark/>
          </w:tcPr>
          <w:p w14:paraId="4FFC52D2" w14:textId="77777777" w:rsidR="007209AE" w:rsidRPr="00C13E44" w:rsidRDefault="007209AE" w:rsidP="006A44BD">
            <w:pPr>
              <w:pStyle w:val="Header"/>
              <w:tabs>
                <w:tab w:val="left" w:pos="720"/>
              </w:tabs>
              <w:rPr>
                <w:rFonts w:ascii="Times New Roman" w:hAnsi="Times New Roman"/>
                <w:sz w:val="28"/>
                <w:szCs w:val="28"/>
              </w:rPr>
            </w:pPr>
            <w:r>
              <w:rPr>
                <w:rFonts w:ascii="Times New Roman" w:hAnsi="Times New Roman"/>
                <w:sz w:val="28"/>
                <w:szCs w:val="28"/>
              </w:rPr>
              <w:t>05.01.2022</w:t>
            </w:r>
          </w:p>
        </w:tc>
        <w:tc>
          <w:tcPr>
            <w:tcW w:w="5629" w:type="dxa"/>
            <w:hideMark/>
          </w:tcPr>
          <w:p w14:paraId="1E0223D9" w14:textId="77777777" w:rsidR="007209AE" w:rsidRPr="007B737D" w:rsidRDefault="007209AE" w:rsidP="006A44BD">
            <w:pPr>
              <w:pStyle w:val="Header"/>
              <w:tabs>
                <w:tab w:val="left" w:pos="720"/>
              </w:tabs>
              <w:rPr>
                <w:rFonts w:ascii="Times New Roman" w:hAnsi="Times New Roman"/>
                <w:sz w:val="28"/>
                <w:szCs w:val="28"/>
              </w:rPr>
            </w:pPr>
            <w:r w:rsidRPr="007B737D">
              <w:rPr>
                <w:rFonts w:ascii="Times New Roman" w:hAnsi="Times New Roman"/>
                <w:sz w:val="28"/>
                <w:szCs w:val="28"/>
              </w:rPr>
              <w:t>Nr.</w:t>
            </w:r>
            <w:r>
              <w:rPr>
                <w:rFonts w:ascii="Times New Roman" w:hAnsi="Times New Roman"/>
                <w:sz w:val="28"/>
                <w:szCs w:val="28"/>
              </w:rPr>
              <w:t xml:space="preserve"> 202201/INIC19</w:t>
            </w:r>
          </w:p>
        </w:tc>
      </w:tr>
      <w:tr w:rsidR="007209AE" w:rsidRPr="007B737D" w14:paraId="50B533B8" w14:textId="77777777" w:rsidTr="006A44BD">
        <w:tc>
          <w:tcPr>
            <w:tcW w:w="3652" w:type="dxa"/>
            <w:hideMark/>
          </w:tcPr>
          <w:p w14:paraId="74349A85" w14:textId="0D849763" w:rsidR="007209AE" w:rsidRPr="007B737D" w:rsidRDefault="007209AE" w:rsidP="006A44BD">
            <w:pPr>
              <w:pStyle w:val="Header"/>
              <w:tabs>
                <w:tab w:val="left" w:pos="720"/>
              </w:tabs>
              <w:rPr>
                <w:rFonts w:ascii="Times New Roman" w:hAnsi="Times New Roman"/>
                <w:sz w:val="28"/>
                <w:szCs w:val="28"/>
              </w:rPr>
            </w:pPr>
          </w:p>
        </w:tc>
        <w:tc>
          <w:tcPr>
            <w:tcW w:w="5629" w:type="dxa"/>
            <w:hideMark/>
          </w:tcPr>
          <w:p w14:paraId="2118D522" w14:textId="32B0772C" w:rsidR="007209AE" w:rsidRPr="007B737D" w:rsidRDefault="007209AE" w:rsidP="006A44BD">
            <w:pPr>
              <w:pStyle w:val="Header"/>
              <w:tabs>
                <w:tab w:val="left" w:pos="720"/>
              </w:tabs>
              <w:rPr>
                <w:rFonts w:ascii="Times New Roman" w:hAnsi="Times New Roman"/>
                <w:sz w:val="28"/>
                <w:szCs w:val="28"/>
              </w:rPr>
            </w:pPr>
          </w:p>
        </w:tc>
      </w:tr>
    </w:tbl>
    <w:p w14:paraId="528E06CA" w14:textId="61D50A1A" w:rsidR="007209AE" w:rsidRDefault="007209AE" w:rsidP="007209AE">
      <w:pPr>
        <w:pStyle w:val="Header"/>
        <w:tabs>
          <w:tab w:val="left" w:pos="720"/>
        </w:tabs>
        <w:rPr>
          <w:rFonts w:ascii="Times New Roman" w:hAnsi="Times New Roman"/>
          <w:sz w:val="28"/>
          <w:szCs w:val="28"/>
        </w:rPr>
      </w:pPr>
    </w:p>
    <w:p w14:paraId="2DA75145" w14:textId="616B0614" w:rsidR="007209AE" w:rsidRPr="007B737D" w:rsidRDefault="007209AE" w:rsidP="007209AE">
      <w:pPr>
        <w:jc w:val="right"/>
        <w:rPr>
          <w:rFonts w:ascii="Times New Roman" w:hAnsi="Times New Roman"/>
          <w:sz w:val="28"/>
          <w:szCs w:val="28"/>
        </w:rPr>
      </w:pPr>
      <w:r>
        <w:rPr>
          <w:rStyle w:val="body1"/>
          <w:rFonts w:ascii="Times New Roman" w:hAnsi="Times New Roman"/>
          <w:sz w:val="28"/>
          <w:szCs w:val="28"/>
        </w:rPr>
        <w:t>Finanšu ministrijai</w:t>
      </w:r>
    </w:p>
    <w:p w14:paraId="06E58E66" w14:textId="04B3481E" w:rsidR="007209AE" w:rsidRDefault="007209AE" w:rsidP="007209AE">
      <w:pPr>
        <w:jc w:val="right"/>
        <w:rPr>
          <w:rFonts w:ascii="Times New Roman" w:hAnsi="Times New Roman"/>
          <w:color w:val="000000"/>
          <w:sz w:val="28"/>
          <w:szCs w:val="28"/>
        </w:rPr>
      </w:pPr>
    </w:p>
    <w:tbl>
      <w:tblPr>
        <w:tblW w:w="0" w:type="auto"/>
        <w:tblLook w:val="01E0" w:firstRow="1" w:lastRow="1" w:firstColumn="1" w:lastColumn="1" w:noHBand="0" w:noVBand="0"/>
      </w:tblPr>
      <w:tblGrid>
        <w:gridCol w:w="4536"/>
      </w:tblGrid>
      <w:tr w:rsidR="003A5AAA" w:rsidRPr="00BB55C0" w14:paraId="2DB1031C" w14:textId="77777777" w:rsidTr="007E4448">
        <w:trPr>
          <w:trHeight w:val="369"/>
        </w:trPr>
        <w:tc>
          <w:tcPr>
            <w:tcW w:w="4536" w:type="dxa"/>
          </w:tcPr>
          <w:p w14:paraId="758C9806" w14:textId="09E02D38" w:rsidR="003A5AAA" w:rsidRPr="00BB55C0" w:rsidRDefault="003A5AAA" w:rsidP="00770E47">
            <w:pPr>
              <w:jc w:val="both"/>
              <w:rPr>
                <w:rFonts w:ascii="Times New Roman" w:hAnsi="Times New Roman"/>
                <w:i/>
                <w:sz w:val="28"/>
                <w:szCs w:val="28"/>
              </w:rPr>
            </w:pPr>
            <w:r w:rsidRPr="003A5AAA">
              <w:rPr>
                <w:rFonts w:ascii="Times New Roman" w:hAnsi="Times New Roman"/>
                <w:i/>
                <w:sz w:val="28"/>
                <w:szCs w:val="28"/>
              </w:rPr>
              <w:t xml:space="preserve">Par  informatīvā  ziņojuma </w:t>
            </w:r>
            <w:proofErr w:type="spellStart"/>
            <w:r w:rsidRPr="003A5AAA">
              <w:rPr>
                <w:rFonts w:ascii="Times New Roman" w:hAnsi="Times New Roman"/>
                <w:i/>
                <w:sz w:val="28"/>
                <w:szCs w:val="28"/>
              </w:rPr>
              <w:t>proejktu</w:t>
            </w:r>
            <w:proofErr w:type="spellEnd"/>
            <w:r w:rsidRPr="003A5AAA">
              <w:rPr>
                <w:rFonts w:ascii="Times New Roman" w:hAnsi="Times New Roman"/>
                <w:i/>
                <w:sz w:val="28"/>
                <w:szCs w:val="28"/>
              </w:rPr>
              <w:t xml:space="preserve">  "Par samērīga nekustamā īpašuma nodokļa nodrošināšanu" 21-TA-1739</w:t>
            </w:r>
          </w:p>
        </w:tc>
      </w:tr>
    </w:tbl>
    <w:p w14:paraId="10B3C54B" w14:textId="77777777" w:rsidR="007E4448" w:rsidRDefault="007E4448" w:rsidP="00B961B8">
      <w:pPr>
        <w:ind w:firstLine="709"/>
        <w:jc w:val="both"/>
        <w:rPr>
          <w:rFonts w:ascii="Times New Roman" w:hAnsi="Times New Roman"/>
          <w:sz w:val="28"/>
          <w:szCs w:val="28"/>
        </w:rPr>
      </w:pPr>
    </w:p>
    <w:p w14:paraId="50700EB8" w14:textId="502403D4" w:rsidR="00B961B8" w:rsidRPr="00B961B8" w:rsidRDefault="00B961B8" w:rsidP="00B961B8">
      <w:pPr>
        <w:ind w:firstLine="709"/>
        <w:jc w:val="both"/>
        <w:rPr>
          <w:rFonts w:ascii="Times New Roman" w:hAnsi="Times New Roman"/>
          <w:sz w:val="28"/>
          <w:szCs w:val="28"/>
        </w:rPr>
      </w:pPr>
      <w:r>
        <w:rPr>
          <w:rFonts w:ascii="Times New Roman" w:hAnsi="Times New Roman"/>
          <w:sz w:val="28"/>
          <w:szCs w:val="28"/>
        </w:rPr>
        <w:t xml:space="preserve">Ņemot vērā Valsts kancelejas sniegto informāciju par ierobežojumiem atzinumu sniegšanā par informatīvajiem ziņojumiem, kuru teksts nav izveidots strukturētu datu lauku veidā, </w:t>
      </w:r>
      <w:r w:rsidR="000E021C">
        <w:rPr>
          <w:rFonts w:ascii="Times New Roman" w:hAnsi="Times New Roman"/>
          <w:sz w:val="28"/>
          <w:szCs w:val="28"/>
        </w:rPr>
        <w:t xml:space="preserve">kā arī ņemot vērā arī   </w:t>
      </w:r>
      <w:r w:rsidR="000E021C" w:rsidRPr="00B961B8">
        <w:rPr>
          <w:rFonts w:ascii="Times New Roman" w:hAnsi="Times New Roman"/>
          <w:sz w:val="28"/>
          <w:szCs w:val="28"/>
        </w:rPr>
        <w:t>Ministru kabineta 2021. gada 7. septembra noteikum</w:t>
      </w:r>
      <w:r w:rsidR="000E021C">
        <w:rPr>
          <w:rFonts w:ascii="Times New Roman" w:hAnsi="Times New Roman"/>
          <w:sz w:val="28"/>
          <w:szCs w:val="28"/>
        </w:rPr>
        <w:t>u</w:t>
      </w:r>
      <w:r w:rsidR="000E021C" w:rsidRPr="00B961B8">
        <w:rPr>
          <w:rFonts w:ascii="Times New Roman" w:hAnsi="Times New Roman"/>
          <w:sz w:val="28"/>
          <w:szCs w:val="28"/>
        </w:rPr>
        <w:t xml:space="preserve"> Nr. 606 "Ministru kabineta k</w:t>
      </w:r>
      <w:r w:rsidR="000E021C" w:rsidRPr="00B961B8">
        <w:rPr>
          <w:rFonts w:ascii="Times New Roman" w:hAnsi="Times New Roman" w:hint="eastAsia"/>
          <w:sz w:val="28"/>
          <w:szCs w:val="28"/>
        </w:rPr>
        <w:t>ā</w:t>
      </w:r>
      <w:r w:rsidR="000E021C" w:rsidRPr="00B961B8">
        <w:rPr>
          <w:rFonts w:ascii="Times New Roman" w:hAnsi="Times New Roman"/>
          <w:sz w:val="28"/>
          <w:szCs w:val="28"/>
        </w:rPr>
        <w:t>rt</w:t>
      </w:r>
      <w:r w:rsidR="000E021C" w:rsidRPr="00B961B8">
        <w:rPr>
          <w:rFonts w:ascii="Times New Roman" w:hAnsi="Times New Roman" w:hint="eastAsia"/>
          <w:sz w:val="28"/>
          <w:szCs w:val="28"/>
        </w:rPr>
        <w:t>ī</w:t>
      </w:r>
      <w:r w:rsidR="000E021C" w:rsidRPr="00B961B8">
        <w:rPr>
          <w:rFonts w:ascii="Times New Roman" w:hAnsi="Times New Roman"/>
          <w:sz w:val="28"/>
          <w:szCs w:val="28"/>
        </w:rPr>
        <w:t xml:space="preserve">bas rullis" </w:t>
      </w:r>
      <w:r w:rsidR="000E021C">
        <w:rPr>
          <w:rFonts w:ascii="Times New Roman" w:hAnsi="Times New Roman"/>
          <w:sz w:val="28"/>
          <w:szCs w:val="28"/>
        </w:rPr>
        <w:t xml:space="preserve">62.punktā paredzēto – ja </w:t>
      </w:r>
      <w:r w:rsidR="000E021C" w:rsidRPr="00B961B8">
        <w:rPr>
          <w:rFonts w:ascii="Times New Roman" w:hAnsi="Times New Roman"/>
          <w:sz w:val="28"/>
          <w:szCs w:val="28"/>
        </w:rPr>
        <w:t>instit</w:t>
      </w:r>
      <w:r w:rsidR="000E021C" w:rsidRPr="00B961B8">
        <w:rPr>
          <w:rFonts w:ascii="Times New Roman" w:hAnsi="Times New Roman" w:hint="eastAsia"/>
          <w:sz w:val="28"/>
          <w:szCs w:val="28"/>
        </w:rPr>
        <w:t>ū</w:t>
      </w:r>
      <w:r w:rsidR="000E021C" w:rsidRPr="00B961B8">
        <w:rPr>
          <w:rFonts w:ascii="Times New Roman" w:hAnsi="Times New Roman"/>
          <w:sz w:val="28"/>
          <w:szCs w:val="28"/>
        </w:rPr>
        <w:t>cijai nav iesp</w:t>
      </w:r>
      <w:r w:rsidR="000E021C" w:rsidRPr="00B961B8">
        <w:rPr>
          <w:rFonts w:ascii="Times New Roman" w:hAnsi="Times New Roman" w:hint="eastAsia"/>
          <w:sz w:val="28"/>
          <w:szCs w:val="28"/>
        </w:rPr>
        <w:t>ē</w:t>
      </w:r>
      <w:r w:rsidR="000E021C" w:rsidRPr="00B961B8">
        <w:rPr>
          <w:rFonts w:ascii="Times New Roman" w:hAnsi="Times New Roman"/>
          <w:sz w:val="28"/>
          <w:szCs w:val="28"/>
        </w:rPr>
        <w:t>jams TAP port</w:t>
      </w:r>
      <w:r w:rsidR="000E021C" w:rsidRPr="00B961B8">
        <w:rPr>
          <w:rFonts w:ascii="Times New Roman" w:hAnsi="Times New Roman" w:hint="eastAsia"/>
          <w:sz w:val="28"/>
          <w:szCs w:val="28"/>
        </w:rPr>
        <w:t>ā</w:t>
      </w:r>
      <w:r w:rsidR="000E021C" w:rsidRPr="00B961B8">
        <w:rPr>
          <w:rFonts w:ascii="Times New Roman" w:hAnsi="Times New Roman"/>
          <w:sz w:val="28"/>
          <w:szCs w:val="28"/>
        </w:rPr>
        <w:t>l</w:t>
      </w:r>
      <w:r w:rsidR="000E021C" w:rsidRPr="00B961B8">
        <w:rPr>
          <w:rFonts w:ascii="Times New Roman" w:hAnsi="Times New Roman" w:hint="eastAsia"/>
          <w:sz w:val="28"/>
          <w:szCs w:val="28"/>
        </w:rPr>
        <w:t>ā</w:t>
      </w:r>
      <w:r w:rsidR="000E021C" w:rsidRPr="00B961B8">
        <w:rPr>
          <w:rFonts w:ascii="Times New Roman" w:hAnsi="Times New Roman"/>
          <w:sz w:val="28"/>
          <w:szCs w:val="28"/>
        </w:rPr>
        <w:t xml:space="preserve"> sniegt atzinumu, </w:t>
      </w:r>
      <w:r w:rsidR="000E021C">
        <w:rPr>
          <w:rFonts w:ascii="Times New Roman" w:hAnsi="Times New Roman"/>
          <w:sz w:val="28"/>
          <w:szCs w:val="28"/>
        </w:rPr>
        <w:t>“</w:t>
      </w:r>
      <w:r w:rsidR="000E021C" w:rsidRPr="00B961B8">
        <w:rPr>
          <w:rFonts w:ascii="Times New Roman" w:hAnsi="Times New Roman"/>
          <w:sz w:val="28"/>
          <w:szCs w:val="28"/>
        </w:rPr>
        <w:t>izmantojot e-pakalpojumu, t</w:t>
      </w:r>
      <w:r w:rsidR="000E021C" w:rsidRPr="00B961B8">
        <w:rPr>
          <w:rFonts w:ascii="Times New Roman" w:hAnsi="Times New Roman" w:hint="eastAsia"/>
          <w:sz w:val="28"/>
          <w:szCs w:val="28"/>
        </w:rPr>
        <w:t>ā</w:t>
      </w:r>
      <w:r w:rsidR="000E021C" w:rsidRPr="00B961B8">
        <w:rPr>
          <w:rFonts w:ascii="Times New Roman" w:hAnsi="Times New Roman"/>
          <w:sz w:val="28"/>
          <w:szCs w:val="28"/>
        </w:rPr>
        <w:t xml:space="preserve"> sniedz atzinumu </w:t>
      </w:r>
      <w:r w:rsidR="000E021C" w:rsidRPr="00B961B8">
        <w:rPr>
          <w:rFonts w:ascii="Times New Roman" w:hAnsi="Times New Roman" w:hint="eastAsia"/>
          <w:sz w:val="28"/>
          <w:szCs w:val="28"/>
        </w:rPr>
        <w:t>ā</w:t>
      </w:r>
      <w:r w:rsidR="000E021C" w:rsidRPr="00B961B8">
        <w:rPr>
          <w:rFonts w:ascii="Times New Roman" w:hAnsi="Times New Roman"/>
          <w:sz w:val="28"/>
          <w:szCs w:val="28"/>
        </w:rPr>
        <w:t>rpus TAP port</w:t>
      </w:r>
      <w:r w:rsidR="000E021C" w:rsidRPr="00B961B8">
        <w:rPr>
          <w:rFonts w:ascii="Times New Roman" w:hAnsi="Times New Roman" w:hint="eastAsia"/>
          <w:sz w:val="28"/>
          <w:szCs w:val="28"/>
        </w:rPr>
        <w:t>ā</w:t>
      </w:r>
      <w:r w:rsidR="000E021C" w:rsidRPr="00B961B8">
        <w:rPr>
          <w:rFonts w:ascii="Times New Roman" w:hAnsi="Times New Roman"/>
          <w:sz w:val="28"/>
          <w:szCs w:val="28"/>
        </w:rPr>
        <w:t>la un atbild</w:t>
      </w:r>
      <w:r w:rsidR="000E021C" w:rsidRPr="00B961B8">
        <w:rPr>
          <w:rFonts w:ascii="Times New Roman" w:hAnsi="Times New Roman" w:hint="eastAsia"/>
          <w:sz w:val="28"/>
          <w:szCs w:val="28"/>
        </w:rPr>
        <w:t>ī</w:t>
      </w:r>
      <w:r w:rsidR="000E021C" w:rsidRPr="00B961B8">
        <w:rPr>
          <w:rFonts w:ascii="Times New Roman" w:hAnsi="Times New Roman"/>
          <w:sz w:val="28"/>
          <w:szCs w:val="28"/>
        </w:rPr>
        <w:t>g</w:t>
      </w:r>
      <w:r w:rsidR="000E021C" w:rsidRPr="00B961B8">
        <w:rPr>
          <w:rFonts w:ascii="Times New Roman" w:hAnsi="Times New Roman" w:hint="eastAsia"/>
          <w:sz w:val="28"/>
          <w:szCs w:val="28"/>
        </w:rPr>
        <w:t>ā</w:t>
      </w:r>
      <w:r w:rsidR="000E021C" w:rsidRPr="00B961B8">
        <w:rPr>
          <w:rFonts w:ascii="Times New Roman" w:hAnsi="Times New Roman"/>
          <w:sz w:val="28"/>
          <w:szCs w:val="28"/>
        </w:rPr>
        <w:t xml:space="preserve"> ministrija attiec</w:t>
      </w:r>
      <w:r w:rsidR="000E021C" w:rsidRPr="00B961B8">
        <w:rPr>
          <w:rFonts w:ascii="Times New Roman" w:hAnsi="Times New Roman" w:hint="eastAsia"/>
          <w:sz w:val="28"/>
          <w:szCs w:val="28"/>
        </w:rPr>
        <w:t>ī</w:t>
      </w:r>
      <w:r w:rsidR="000E021C" w:rsidRPr="00B961B8">
        <w:rPr>
          <w:rFonts w:ascii="Times New Roman" w:hAnsi="Times New Roman"/>
          <w:sz w:val="28"/>
          <w:szCs w:val="28"/>
        </w:rPr>
        <w:t>gi papildina izzi</w:t>
      </w:r>
      <w:r w:rsidR="000E021C" w:rsidRPr="00B961B8">
        <w:rPr>
          <w:rFonts w:ascii="Times New Roman" w:hAnsi="Times New Roman" w:hint="eastAsia"/>
          <w:sz w:val="28"/>
          <w:szCs w:val="28"/>
        </w:rPr>
        <w:t>ņ</w:t>
      </w:r>
      <w:r w:rsidR="000E021C" w:rsidRPr="00B961B8">
        <w:rPr>
          <w:rFonts w:ascii="Times New Roman" w:hAnsi="Times New Roman"/>
          <w:sz w:val="28"/>
          <w:szCs w:val="28"/>
        </w:rPr>
        <w:t>u</w:t>
      </w:r>
      <w:r w:rsidR="000E021C">
        <w:rPr>
          <w:rFonts w:ascii="Times New Roman" w:hAnsi="Times New Roman"/>
          <w:sz w:val="28"/>
          <w:szCs w:val="28"/>
        </w:rPr>
        <w:t xml:space="preserve">”, </w:t>
      </w:r>
      <w:r>
        <w:rPr>
          <w:rFonts w:ascii="Times New Roman" w:hAnsi="Times New Roman"/>
          <w:sz w:val="28"/>
          <w:szCs w:val="28"/>
        </w:rPr>
        <w:t>Latvijas Pašvaldību savienība</w:t>
      </w:r>
      <w:r w:rsidR="00835679">
        <w:rPr>
          <w:rFonts w:ascii="Times New Roman" w:hAnsi="Times New Roman"/>
          <w:sz w:val="28"/>
          <w:szCs w:val="28"/>
        </w:rPr>
        <w:t xml:space="preserve"> (LPS)</w:t>
      </w:r>
      <w:r>
        <w:rPr>
          <w:rFonts w:ascii="Times New Roman" w:hAnsi="Times New Roman"/>
          <w:sz w:val="28"/>
          <w:szCs w:val="28"/>
        </w:rPr>
        <w:t xml:space="preserve"> sniedz atzinumu par Finanšu ministrijas sagatavoto informatīvo ziņojumu </w:t>
      </w:r>
      <w:r w:rsidRPr="003A5AAA">
        <w:rPr>
          <w:rFonts w:ascii="Times New Roman" w:hAnsi="Times New Roman"/>
          <w:i/>
          <w:sz w:val="28"/>
          <w:szCs w:val="28"/>
        </w:rPr>
        <w:t>"Par samērīga nekustamā īpašuma nodokļa nodrošināšanu" 21-TA-</w:t>
      </w:r>
      <w:r w:rsidRPr="00B961B8">
        <w:rPr>
          <w:rFonts w:ascii="Times New Roman" w:hAnsi="Times New Roman"/>
          <w:sz w:val="28"/>
          <w:szCs w:val="28"/>
        </w:rPr>
        <w:t>1739 ārpus TAP portāla</w:t>
      </w:r>
      <w:r w:rsidR="000E021C">
        <w:rPr>
          <w:rFonts w:ascii="Times New Roman" w:hAnsi="Times New Roman"/>
          <w:sz w:val="28"/>
          <w:szCs w:val="28"/>
        </w:rPr>
        <w:t xml:space="preserve">. </w:t>
      </w:r>
    </w:p>
    <w:p w14:paraId="0CE7FB07" w14:textId="2C315FB7" w:rsidR="00835679" w:rsidRPr="00FB2051" w:rsidRDefault="007E4448" w:rsidP="00835679">
      <w:pPr>
        <w:jc w:val="both"/>
        <w:rPr>
          <w:rFonts w:ascii="Times New Roman" w:hAnsi="Times New Roman"/>
          <w:sz w:val="28"/>
          <w:szCs w:val="28"/>
        </w:rPr>
      </w:pPr>
      <w:r>
        <w:rPr>
          <w:rFonts w:ascii="Times New Roman" w:hAnsi="Times New Roman"/>
          <w:sz w:val="28"/>
          <w:szCs w:val="28"/>
        </w:rPr>
        <w:tab/>
      </w:r>
      <w:r w:rsidR="00835679">
        <w:rPr>
          <w:rFonts w:ascii="Times New Roman" w:hAnsi="Times New Roman"/>
          <w:sz w:val="28"/>
          <w:szCs w:val="28"/>
        </w:rPr>
        <w:t xml:space="preserve">Kā jau tika minēts LPS </w:t>
      </w:r>
      <w:r w:rsidR="00835679" w:rsidRPr="00835679">
        <w:rPr>
          <w:rFonts w:ascii="Times New Roman" w:hAnsi="Times New Roman"/>
          <w:sz w:val="28"/>
          <w:szCs w:val="28"/>
        </w:rPr>
        <w:t>11.11.2021</w:t>
      </w:r>
      <w:r w:rsidR="00835679">
        <w:rPr>
          <w:rFonts w:ascii="Times New Roman" w:hAnsi="Times New Roman"/>
          <w:sz w:val="28"/>
          <w:szCs w:val="28"/>
        </w:rPr>
        <w:t xml:space="preserve">. vēstulē </w:t>
      </w:r>
      <w:r w:rsidR="00835679" w:rsidRPr="00835679">
        <w:rPr>
          <w:rFonts w:ascii="Times New Roman" w:hAnsi="Times New Roman"/>
          <w:sz w:val="28"/>
          <w:szCs w:val="28"/>
        </w:rPr>
        <w:t>Nr. 202111/INIC530</w:t>
      </w:r>
      <w:r w:rsidR="00835679">
        <w:rPr>
          <w:rFonts w:ascii="Times New Roman" w:hAnsi="Times New Roman"/>
          <w:sz w:val="28"/>
          <w:szCs w:val="28"/>
        </w:rPr>
        <w:t xml:space="preserve">, LPS </w:t>
      </w:r>
      <w:r w:rsidR="00835679" w:rsidRPr="00D82584">
        <w:rPr>
          <w:rFonts w:ascii="Times New Roman" w:hAnsi="Times New Roman"/>
          <w:b/>
          <w:bCs/>
          <w:sz w:val="28"/>
          <w:szCs w:val="28"/>
          <w:u w:val="single"/>
        </w:rPr>
        <w:t>kopumā augsti vērtē</w:t>
      </w:r>
      <w:r w:rsidR="00835679">
        <w:rPr>
          <w:rFonts w:ascii="Times New Roman" w:hAnsi="Times New Roman"/>
          <w:b/>
          <w:bCs/>
          <w:sz w:val="28"/>
          <w:szCs w:val="28"/>
          <w:u w:val="single"/>
        </w:rPr>
        <w:t xml:space="preserve"> un </w:t>
      </w:r>
      <w:bookmarkStart w:id="0" w:name="_Hlk87454246"/>
      <w:r w:rsidR="00835679">
        <w:rPr>
          <w:rFonts w:ascii="Times New Roman" w:hAnsi="Times New Roman"/>
          <w:b/>
          <w:bCs/>
          <w:sz w:val="28"/>
          <w:szCs w:val="28"/>
          <w:u w:val="single"/>
        </w:rPr>
        <w:t>konceptuāli atbalsta</w:t>
      </w:r>
      <w:r w:rsidR="00835679" w:rsidRPr="00D82584">
        <w:rPr>
          <w:rFonts w:ascii="Times New Roman" w:hAnsi="Times New Roman"/>
          <w:b/>
          <w:bCs/>
          <w:sz w:val="28"/>
          <w:szCs w:val="28"/>
          <w:u w:val="single"/>
        </w:rPr>
        <w:t xml:space="preserve"> zi</w:t>
      </w:r>
      <w:r w:rsidR="00835679" w:rsidRPr="00D82584">
        <w:rPr>
          <w:rFonts w:ascii="Times New Roman" w:hAnsi="Times New Roman" w:hint="eastAsia"/>
          <w:b/>
          <w:bCs/>
          <w:sz w:val="28"/>
          <w:szCs w:val="28"/>
          <w:u w:val="single"/>
        </w:rPr>
        <w:t>ņ</w:t>
      </w:r>
      <w:r w:rsidR="00835679" w:rsidRPr="00D82584">
        <w:rPr>
          <w:rFonts w:ascii="Times New Roman" w:hAnsi="Times New Roman"/>
          <w:b/>
          <w:bCs/>
          <w:sz w:val="28"/>
          <w:szCs w:val="28"/>
          <w:u w:val="single"/>
        </w:rPr>
        <w:t>ojumā paustos secinājumus</w:t>
      </w:r>
      <w:r w:rsidR="00835679" w:rsidRPr="00D82584">
        <w:rPr>
          <w:rFonts w:ascii="Times New Roman" w:hAnsi="Times New Roman"/>
          <w:b/>
          <w:bCs/>
          <w:sz w:val="28"/>
          <w:szCs w:val="28"/>
        </w:rPr>
        <w:t xml:space="preserve"> ar dažām iebildēm, vienlaikus norādot, ka </w:t>
      </w:r>
      <w:r w:rsidR="00835679" w:rsidRPr="00D82584">
        <w:rPr>
          <w:rFonts w:ascii="Times New Roman" w:hAnsi="Times New Roman"/>
          <w:b/>
          <w:bCs/>
          <w:sz w:val="28"/>
          <w:szCs w:val="28"/>
          <w:u w:val="single"/>
        </w:rPr>
        <w:t xml:space="preserve">neviens no ziņojumā aprakstītajiem </w:t>
      </w:r>
      <w:r w:rsidR="00835679" w:rsidRPr="00305B64">
        <w:rPr>
          <w:rFonts w:ascii="Times New Roman" w:hAnsi="Times New Roman"/>
          <w:b/>
          <w:bCs/>
          <w:sz w:val="28"/>
          <w:szCs w:val="28"/>
        </w:rPr>
        <w:t>nekustamā īpašuma nodokļa risinājuma</w:t>
      </w:r>
      <w:r w:rsidR="00835679" w:rsidRPr="00D82584">
        <w:rPr>
          <w:rFonts w:ascii="Times New Roman" w:hAnsi="Times New Roman"/>
          <w:b/>
          <w:bCs/>
          <w:sz w:val="28"/>
          <w:szCs w:val="28"/>
          <w:u w:val="single"/>
        </w:rPr>
        <w:t xml:space="preserve"> modeļiem nav atbalstāms</w:t>
      </w:r>
      <w:r w:rsidR="00AB01BC">
        <w:rPr>
          <w:rFonts w:ascii="Times New Roman" w:hAnsi="Times New Roman"/>
          <w:b/>
          <w:bCs/>
          <w:sz w:val="28"/>
          <w:szCs w:val="28"/>
          <w:u w:val="single"/>
        </w:rPr>
        <w:t xml:space="preserve">, </w:t>
      </w:r>
      <w:r w:rsidR="00AB01BC" w:rsidRPr="00AB01BC">
        <w:rPr>
          <w:rFonts w:ascii="Times New Roman" w:hAnsi="Times New Roman"/>
          <w:sz w:val="28"/>
          <w:szCs w:val="28"/>
        </w:rPr>
        <w:t>kamēr netiek noteiktas saprātīgas, objektīvas, samērīgas nekustamo īpašumu objektu kadastrālās vērtības. Ievērojot to, ka kadastrālās vērtības tiek izmantotas kā bāze ne tikai nekustamā īpašuma nodokļa aprēķināšanai, bet arī nodevu un normatīvajos aktos noteiktu maksājumu piemērošanai, primāri svarīgi noteikt atbilstīgas kadastrālās vērtības. Pirms lēmumu pieņemšanas par nekustamā īpašuma nodokļa politikas izmaiņām vispirms jāpabeidz kadastrālās vērtēšanas pilnveides process.</w:t>
      </w:r>
      <w:r w:rsidR="00FB2051" w:rsidRPr="00AB01BC">
        <w:rPr>
          <w:rFonts w:ascii="Times New Roman" w:hAnsi="Times New Roman"/>
          <w:sz w:val="28"/>
          <w:szCs w:val="28"/>
        </w:rPr>
        <w:t xml:space="preserve"> </w:t>
      </w:r>
      <w:r w:rsidR="00FB2051" w:rsidRPr="00FB2051">
        <w:rPr>
          <w:rFonts w:ascii="Times New Roman" w:hAnsi="Times New Roman"/>
          <w:sz w:val="28"/>
          <w:szCs w:val="28"/>
        </w:rPr>
        <w:t>Lai uzlabotu informatīvo ziņojumu, izsakām šādus iebildumus un lūdzam attiecīgi papildināt ziņojumu</w:t>
      </w:r>
      <w:r w:rsidR="00835679" w:rsidRPr="00FB2051">
        <w:rPr>
          <w:rFonts w:ascii="Times New Roman" w:hAnsi="Times New Roman"/>
          <w:sz w:val="28"/>
          <w:szCs w:val="28"/>
        </w:rPr>
        <w:t xml:space="preserve">: </w:t>
      </w:r>
    </w:p>
    <w:bookmarkEnd w:id="0"/>
    <w:p w14:paraId="22EE7C49" w14:textId="7D31BE14" w:rsidR="00835679" w:rsidRDefault="007E4448"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835679">
        <w:rPr>
          <w:rFonts w:ascii="Times New Roman" w:hAnsi="Times New Roman"/>
          <w:sz w:val="28"/>
          <w:szCs w:val="28"/>
        </w:rPr>
        <w:t xml:space="preserve">[1] </w:t>
      </w:r>
      <w:r w:rsidR="00FB2051">
        <w:rPr>
          <w:rFonts w:ascii="Times New Roman" w:hAnsi="Times New Roman"/>
          <w:sz w:val="28"/>
          <w:szCs w:val="28"/>
        </w:rPr>
        <w:t>LPS</w:t>
      </w:r>
      <w:r w:rsidR="00347E46">
        <w:rPr>
          <w:rFonts w:ascii="Times New Roman" w:hAnsi="Times New Roman"/>
          <w:sz w:val="28"/>
          <w:szCs w:val="28"/>
        </w:rPr>
        <w:t xml:space="preserve"> lūdz papildināt informatīvo ziņojumu, ka </w:t>
      </w:r>
      <w:r w:rsidR="00347E46">
        <w:rPr>
          <w:rFonts w:ascii="Times New Roman" w:hAnsi="Times New Roman"/>
          <w:sz w:val="28"/>
          <w:szCs w:val="28"/>
          <w:u w:val="single"/>
        </w:rPr>
        <w:t>P</w:t>
      </w:r>
      <w:r w:rsidR="00835679" w:rsidRPr="006F28B1">
        <w:rPr>
          <w:rFonts w:ascii="Times New Roman" w:hAnsi="Times New Roman"/>
          <w:sz w:val="28"/>
          <w:szCs w:val="28"/>
          <w:u w:val="single"/>
        </w:rPr>
        <w:t>rimāri ir jānodrošina savstarpēji samērīgas kadastrālās vērtības</w:t>
      </w:r>
      <w:r w:rsidR="00835679">
        <w:rPr>
          <w:rFonts w:ascii="Times New Roman" w:hAnsi="Times New Roman"/>
          <w:sz w:val="28"/>
          <w:szCs w:val="28"/>
        </w:rPr>
        <w:t xml:space="preserve">, </w:t>
      </w:r>
      <w:r w:rsidR="00835679" w:rsidRPr="00612AEB">
        <w:rPr>
          <w:rFonts w:ascii="Times New Roman" w:hAnsi="Times New Roman"/>
          <w:sz w:val="28"/>
          <w:szCs w:val="28"/>
        </w:rPr>
        <w:t>kadastr</w:t>
      </w:r>
      <w:r w:rsidR="00835679" w:rsidRPr="00612AEB">
        <w:rPr>
          <w:rFonts w:ascii="Times New Roman" w:hAnsi="Times New Roman" w:hint="eastAsia"/>
          <w:sz w:val="28"/>
          <w:szCs w:val="28"/>
        </w:rPr>
        <w:t>ā</w:t>
      </w:r>
      <w:r w:rsidR="00835679" w:rsidRPr="00612AEB">
        <w:rPr>
          <w:rFonts w:ascii="Times New Roman" w:hAnsi="Times New Roman"/>
          <w:sz w:val="28"/>
          <w:szCs w:val="28"/>
        </w:rPr>
        <w:t>laj</w:t>
      </w:r>
      <w:r w:rsidR="00835679" w:rsidRPr="00612AEB">
        <w:rPr>
          <w:rFonts w:ascii="Times New Roman" w:hAnsi="Times New Roman" w:hint="eastAsia"/>
          <w:sz w:val="28"/>
          <w:szCs w:val="28"/>
        </w:rPr>
        <w:t>ā</w:t>
      </w:r>
      <w:r w:rsidR="00835679" w:rsidRPr="00612AEB">
        <w:rPr>
          <w:rFonts w:ascii="Times New Roman" w:hAnsi="Times New Roman"/>
          <w:sz w:val="28"/>
          <w:szCs w:val="28"/>
        </w:rPr>
        <w:t>m v</w:t>
      </w:r>
      <w:r w:rsidR="00835679" w:rsidRPr="00612AEB">
        <w:rPr>
          <w:rFonts w:ascii="Times New Roman" w:hAnsi="Times New Roman" w:hint="eastAsia"/>
          <w:sz w:val="28"/>
          <w:szCs w:val="28"/>
        </w:rPr>
        <w:t>ē</w:t>
      </w:r>
      <w:r w:rsidR="00835679" w:rsidRPr="00612AEB">
        <w:rPr>
          <w:rFonts w:ascii="Times New Roman" w:hAnsi="Times New Roman"/>
          <w:sz w:val="28"/>
          <w:szCs w:val="28"/>
        </w:rPr>
        <w:t>rt</w:t>
      </w:r>
      <w:r w:rsidR="00835679" w:rsidRPr="00612AEB">
        <w:rPr>
          <w:rFonts w:ascii="Times New Roman" w:hAnsi="Times New Roman" w:hint="eastAsia"/>
          <w:sz w:val="28"/>
          <w:szCs w:val="28"/>
        </w:rPr>
        <w:t>ī</w:t>
      </w:r>
      <w:r w:rsidR="00835679" w:rsidRPr="00612AEB">
        <w:rPr>
          <w:rFonts w:ascii="Times New Roman" w:hAnsi="Times New Roman"/>
          <w:sz w:val="28"/>
          <w:szCs w:val="28"/>
        </w:rPr>
        <w:t>b</w:t>
      </w:r>
      <w:r w:rsidR="00835679" w:rsidRPr="00612AEB">
        <w:rPr>
          <w:rFonts w:ascii="Times New Roman" w:hAnsi="Times New Roman" w:hint="eastAsia"/>
          <w:sz w:val="28"/>
          <w:szCs w:val="28"/>
        </w:rPr>
        <w:t>ā</w:t>
      </w:r>
      <w:r w:rsidR="00835679" w:rsidRPr="00612AEB">
        <w:rPr>
          <w:rFonts w:ascii="Times New Roman" w:hAnsi="Times New Roman"/>
          <w:sz w:val="28"/>
          <w:szCs w:val="28"/>
        </w:rPr>
        <w:t>m j</w:t>
      </w:r>
      <w:r w:rsidR="00835679" w:rsidRPr="00612AEB">
        <w:rPr>
          <w:rFonts w:ascii="Times New Roman" w:hAnsi="Times New Roman" w:hint="eastAsia"/>
          <w:sz w:val="28"/>
          <w:szCs w:val="28"/>
        </w:rPr>
        <w:t>ā</w:t>
      </w:r>
      <w:r w:rsidR="00835679" w:rsidRPr="00612AEB">
        <w:rPr>
          <w:rFonts w:ascii="Times New Roman" w:hAnsi="Times New Roman"/>
          <w:sz w:val="28"/>
          <w:szCs w:val="28"/>
        </w:rPr>
        <w:t>b</w:t>
      </w:r>
      <w:r w:rsidR="00835679" w:rsidRPr="00612AEB">
        <w:rPr>
          <w:rFonts w:ascii="Times New Roman" w:hAnsi="Times New Roman" w:hint="eastAsia"/>
          <w:sz w:val="28"/>
          <w:szCs w:val="28"/>
        </w:rPr>
        <w:t>ū</w:t>
      </w:r>
      <w:r w:rsidR="00835679" w:rsidRPr="00612AEB">
        <w:rPr>
          <w:rFonts w:ascii="Times New Roman" w:hAnsi="Times New Roman"/>
          <w:sz w:val="28"/>
          <w:szCs w:val="28"/>
        </w:rPr>
        <w:t>t sapr</w:t>
      </w:r>
      <w:r w:rsidR="00835679" w:rsidRPr="00612AEB">
        <w:rPr>
          <w:rFonts w:ascii="Times New Roman" w:hAnsi="Times New Roman" w:hint="eastAsia"/>
          <w:sz w:val="28"/>
          <w:szCs w:val="28"/>
        </w:rPr>
        <w:t>ā</w:t>
      </w:r>
      <w:r w:rsidR="00835679" w:rsidRPr="00612AEB">
        <w:rPr>
          <w:rFonts w:ascii="Times New Roman" w:hAnsi="Times New Roman"/>
          <w:sz w:val="28"/>
          <w:szCs w:val="28"/>
        </w:rPr>
        <w:t>t</w:t>
      </w:r>
      <w:r w:rsidR="00835679" w:rsidRPr="00612AEB">
        <w:rPr>
          <w:rFonts w:ascii="Times New Roman" w:hAnsi="Times New Roman" w:hint="eastAsia"/>
          <w:sz w:val="28"/>
          <w:szCs w:val="28"/>
        </w:rPr>
        <w:t>ī</w:t>
      </w:r>
      <w:r w:rsidR="00835679" w:rsidRPr="00612AEB">
        <w:rPr>
          <w:rFonts w:ascii="Times New Roman" w:hAnsi="Times New Roman"/>
          <w:sz w:val="28"/>
          <w:szCs w:val="28"/>
        </w:rPr>
        <w:t>g</w:t>
      </w:r>
      <w:r w:rsidR="00835679" w:rsidRPr="00612AEB">
        <w:rPr>
          <w:rFonts w:ascii="Times New Roman" w:hAnsi="Times New Roman" w:hint="eastAsia"/>
          <w:sz w:val="28"/>
          <w:szCs w:val="28"/>
        </w:rPr>
        <w:t>ā</w:t>
      </w:r>
      <w:r w:rsidR="00835679" w:rsidRPr="00612AEB">
        <w:rPr>
          <w:rFonts w:ascii="Times New Roman" w:hAnsi="Times New Roman"/>
          <w:sz w:val="28"/>
          <w:szCs w:val="28"/>
        </w:rPr>
        <w:t>m</w:t>
      </w:r>
      <w:r w:rsidR="00835679">
        <w:rPr>
          <w:rFonts w:ascii="Times New Roman" w:hAnsi="Times New Roman"/>
          <w:sz w:val="28"/>
          <w:szCs w:val="28"/>
        </w:rPr>
        <w:t>, objektīvām</w:t>
      </w:r>
      <w:r w:rsidR="00835679" w:rsidRPr="00612AEB">
        <w:rPr>
          <w:rFonts w:ascii="Times New Roman" w:hAnsi="Times New Roman"/>
          <w:sz w:val="28"/>
          <w:szCs w:val="28"/>
        </w:rPr>
        <w:t xml:space="preserve"> un oblig</w:t>
      </w:r>
      <w:r w:rsidR="00835679" w:rsidRPr="00612AEB">
        <w:rPr>
          <w:rFonts w:ascii="Times New Roman" w:hAnsi="Times New Roman" w:hint="eastAsia"/>
          <w:sz w:val="28"/>
          <w:szCs w:val="28"/>
        </w:rPr>
        <w:t>ā</w:t>
      </w:r>
      <w:r w:rsidR="00835679" w:rsidRPr="00612AEB">
        <w:rPr>
          <w:rFonts w:ascii="Times New Roman" w:hAnsi="Times New Roman"/>
          <w:sz w:val="28"/>
          <w:szCs w:val="28"/>
        </w:rPr>
        <w:t>ti nav j</w:t>
      </w:r>
      <w:r w:rsidR="00835679" w:rsidRPr="00612AEB">
        <w:rPr>
          <w:rFonts w:ascii="Times New Roman" w:hAnsi="Times New Roman" w:hint="eastAsia"/>
          <w:sz w:val="28"/>
          <w:szCs w:val="28"/>
        </w:rPr>
        <w:t>ā</w:t>
      </w:r>
      <w:r w:rsidR="00835679" w:rsidRPr="00612AEB">
        <w:rPr>
          <w:rFonts w:ascii="Times New Roman" w:hAnsi="Times New Roman"/>
          <w:sz w:val="28"/>
          <w:szCs w:val="28"/>
        </w:rPr>
        <w:t>tiecas sasniegt 100% atbilst</w:t>
      </w:r>
      <w:r w:rsidR="00835679" w:rsidRPr="00612AEB">
        <w:rPr>
          <w:rFonts w:ascii="Times New Roman" w:hAnsi="Times New Roman" w:hint="eastAsia"/>
          <w:sz w:val="28"/>
          <w:szCs w:val="28"/>
        </w:rPr>
        <w:t>ī</w:t>
      </w:r>
      <w:r w:rsidR="00835679" w:rsidRPr="00612AEB">
        <w:rPr>
          <w:rFonts w:ascii="Times New Roman" w:hAnsi="Times New Roman"/>
          <w:sz w:val="28"/>
          <w:szCs w:val="28"/>
        </w:rPr>
        <w:t xml:space="preserve">bu </w:t>
      </w:r>
      <w:r w:rsidR="00835679" w:rsidRPr="00612AEB">
        <w:rPr>
          <w:rFonts w:ascii="Times New Roman" w:hAnsi="Times New Roman" w:hint="eastAsia"/>
          <w:sz w:val="28"/>
          <w:szCs w:val="28"/>
        </w:rPr>
        <w:t>ī</w:t>
      </w:r>
      <w:r w:rsidR="00835679" w:rsidRPr="00612AEB">
        <w:rPr>
          <w:rFonts w:ascii="Times New Roman" w:hAnsi="Times New Roman"/>
          <w:sz w:val="28"/>
          <w:szCs w:val="28"/>
        </w:rPr>
        <w:t>pašumu tirgus v</w:t>
      </w:r>
      <w:r w:rsidR="00835679" w:rsidRPr="00612AEB">
        <w:rPr>
          <w:rFonts w:ascii="Times New Roman" w:hAnsi="Times New Roman" w:hint="eastAsia"/>
          <w:sz w:val="28"/>
          <w:szCs w:val="28"/>
        </w:rPr>
        <w:t>ē</w:t>
      </w:r>
      <w:r w:rsidR="00835679" w:rsidRPr="00612AEB">
        <w:rPr>
          <w:rFonts w:ascii="Times New Roman" w:hAnsi="Times New Roman"/>
          <w:sz w:val="28"/>
          <w:szCs w:val="28"/>
        </w:rPr>
        <w:t>rt</w:t>
      </w:r>
      <w:r w:rsidR="00835679" w:rsidRPr="00612AEB">
        <w:rPr>
          <w:rFonts w:ascii="Times New Roman" w:hAnsi="Times New Roman" w:hint="eastAsia"/>
          <w:sz w:val="28"/>
          <w:szCs w:val="28"/>
        </w:rPr>
        <w:t>ī</w:t>
      </w:r>
      <w:r w:rsidR="00835679" w:rsidRPr="00612AEB">
        <w:rPr>
          <w:rFonts w:ascii="Times New Roman" w:hAnsi="Times New Roman"/>
          <w:sz w:val="28"/>
          <w:szCs w:val="28"/>
        </w:rPr>
        <w:t>bai</w:t>
      </w:r>
      <w:r w:rsidR="00835679">
        <w:rPr>
          <w:rFonts w:ascii="Times New Roman" w:hAnsi="Times New Roman"/>
          <w:sz w:val="28"/>
          <w:szCs w:val="28"/>
        </w:rPr>
        <w:t>. LPS ieskatā k</w:t>
      </w:r>
      <w:r w:rsidR="00835679" w:rsidRPr="00405BB0">
        <w:rPr>
          <w:rFonts w:ascii="Times New Roman" w:hAnsi="Times New Roman"/>
          <w:sz w:val="28"/>
          <w:szCs w:val="28"/>
        </w:rPr>
        <w:t>adastrālās vērtēšanas</w:t>
      </w:r>
      <w:r w:rsidR="00835679">
        <w:rPr>
          <w:rFonts w:ascii="Times New Roman" w:hAnsi="Times New Roman"/>
          <w:sz w:val="28"/>
          <w:szCs w:val="28"/>
        </w:rPr>
        <w:t xml:space="preserve"> rezultātā ir jān</w:t>
      </w:r>
      <w:r w:rsidR="00835679" w:rsidRPr="00405BB0">
        <w:rPr>
          <w:rFonts w:ascii="Times New Roman" w:hAnsi="Times New Roman"/>
          <w:sz w:val="28"/>
          <w:szCs w:val="28"/>
        </w:rPr>
        <w:t>odrošin</w:t>
      </w:r>
      <w:r w:rsidR="00835679">
        <w:rPr>
          <w:rFonts w:ascii="Times New Roman" w:hAnsi="Times New Roman"/>
          <w:sz w:val="28"/>
          <w:szCs w:val="28"/>
        </w:rPr>
        <w:t>a</w:t>
      </w:r>
      <w:r w:rsidR="00835679" w:rsidRPr="00405BB0">
        <w:rPr>
          <w:rFonts w:ascii="Times New Roman" w:hAnsi="Times New Roman"/>
          <w:sz w:val="28"/>
          <w:szCs w:val="28"/>
        </w:rPr>
        <w:t xml:space="preserve"> savstarpēji samērīgas vērtības dažādiem nekustamajiem īpašumiem, </w:t>
      </w:r>
      <w:r w:rsidR="00835679" w:rsidRPr="00405BB0">
        <w:rPr>
          <w:rFonts w:ascii="Times New Roman" w:hAnsi="Times New Roman"/>
          <w:sz w:val="28"/>
          <w:szCs w:val="28"/>
          <w:u w:val="single"/>
        </w:rPr>
        <w:t xml:space="preserve">nodrošinot savstarpēji taisnīgu </w:t>
      </w:r>
      <w:r w:rsidR="00835679" w:rsidRPr="006F28B1">
        <w:rPr>
          <w:rFonts w:ascii="Times New Roman" w:hAnsi="Times New Roman"/>
          <w:sz w:val="28"/>
          <w:szCs w:val="28"/>
        </w:rPr>
        <w:t>bāzi nodokļu</w:t>
      </w:r>
      <w:r w:rsidR="00835679" w:rsidRPr="00405BB0">
        <w:rPr>
          <w:rFonts w:ascii="Times New Roman" w:hAnsi="Times New Roman"/>
          <w:sz w:val="28"/>
          <w:szCs w:val="28"/>
        </w:rPr>
        <w:t xml:space="preserve">, nodevu un maksājumu, kas tiek reglamentēti ar normatīvajiem aktiem, </w:t>
      </w:r>
      <w:r w:rsidR="00835679" w:rsidRPr="006F28B1">
        <w:rPr>
          <w:rFonts w:ascii="Times New Roman" w:hAnsi="Times New Roman"/>
          <w:sz w:val="28"/>
          <w:szCs w:val="28"/>
          <w:u w:val="single"/>
        </w:rPr>
        <w:t xml:space="preserve">piemērošanā </w:t>
      </w:r>
      <w:r w:rsidR="00835679" w:rsidRPr="00405BB0">
        <w:rPr>
          <w:rFonts w:ascii="Times New Roman" w:hAnsi="Times New Roman"/>
          <w:sz w:val="28"/>
          <w:szCs w:val="28"/>
        </w:rPr>
        <w:t>dažādiem nekustamajiem īpašumiem</w:t>
      </w:r>
      <w:r w:rsidR="00835679">
        <w:rPr>
          <w:rFonts w:ascii="Times New Roman" w:hAnsi="Times New Roman"/>
          <w:sz w:val="28"/>
          <w:szCs w:val="28"/>
        </w:rPr>
        <w:t>.</w:t>
      </w:r>
      <w:r w:rsidR="00835679" w:rsidRPr="00405BB0">
        <w:rPr>
          <w:rFonts w:ascii="Times New Roman" w:hAnsi="Times New Roman"/>
          <w:sz w:val="28"/>
          <w:szCs w:val="28"/>
        </w:rPr>
        <w:t xml:space="preserve"> Tāpat ir jānodrošina, ka būtiski dažād</w:t>
      </w:r>
      <w:r w:rsidR="00835679">
        <w:rPr>
          <w:rFonts w:ascii="Times New Roman" w:hAnsi="Times New Roman"/>
          <w:sz w:val="28"/>
          <w:szCs w:val="28"/>
        </w:rPr>
        <w:t>iem</w:t>
      </w:r>
      <w:r w:rsidR="00835679" w:rsidRPr="00405BB0">
        <w:rPr>
          <w:rFonts w:ascii="Times New Roman" w:hAnsi="Times New Roman"/>
          <w:sz w:val="28"/>
          <w:szCs w:val="28"/>
        </w:rPr>
        <w:t xml:space="preserve"> </w:t>
      </w:r>
      <w:r w:rsidR="00835679" w:rsidRPr="00405BB0">
        <w:rPr>
          <w:rFonts w:ascii="Times New Roman" w:hAnsi="Times New Roman"/>
          <w:sz w:val="28"/>
          <w:szCs w:val="28"/>
        </w:rPr>
        <w:lastRenderedPageBreak/>
        <w:t>nekustam</w:t>
      </w:r>
      <w:r w:rsidR="00835679">
        <w:rPr>
          <w:rFonts w:ascii="Times New Roman" w:hAnsi="Times New Roman"/>
          <w:sz w:val="28"/>
          <w:szCs w:val="28"/>
        </w:rPr>
        <w:t xml:space="preserve">ajiem </w:t>
      </w:r>
      <w:r w:rsidR="00835679" w:rsidRPr="00405BB0">
        <w:rPr>
          <w:rFonts w:ascii="Times New Roman" w:hAnsi="Times New Roman"/>
          <w:sz w:val="28"/>
          <w:szCs w:val="28"/>
        </w:rPr>
        <w:t>īpašum</w:t>
      </w:r>
      <w:r w:rsidR="00835679">
        <w:rPr>
          <w:rFonts w:ascii="Times New Roman" w:hAnsi="Times New Roman"/>
          <w:sz w:val="28"/>
          <w:szCs w:val="28"/>
        </w:rPr>
        <w:t xml:space="preserve">iem </w:t>
      </w:r>
      <w:r w:rsidR="00835679" w:rsidRPr="00405BB0">
        <w:rPr>
          <w:rFonts w:ascii="Times New Roman" w:hAnsi="Times New Roman"/>
          <w:sz w:val="28"/>
          <w:szCs w:val="28"/>
        </w:rPr>
        <w:t>attiecīgi</w:t>
      </w:r>
      <w:r w:rsidR="00835679">
        <w:rPr>
          <w:rFonts w:ascii="Times New Roman" w:hAnsi="Times New Roman"/>
          <w:sz w:val="28"/>
          <w:szCs w:val="28"/>
        </w:rPr>
        <w:t xml:space="preserve"> ir</w:t>
      </w:r>
      <w:r w:rsidR="00835679" w:rsidRPr="00405BB0">
        <w:rPr>
          <w:rFonts w:ascii="Times New Roman" w:hAnsi="Times New Roman"/>
          <w:sz w:val="28"/>
          <w:szCs w:val="28"/>
        </w:rPr>
        <w:t xml:space="preserve"> būtiski dažādas kadastrālās vērtības attiecībā pret šo dažādo īpašumu savstarpēji salīdzināmiem rādītājiem</w:t>
      </w:r>
      <w:r w:rsidR="00835679">
        <w:rPr>
          <w:rFonts w:ascii="Times New Roman" w:hAnsi="Times New Roman"/>
          <w:sz w:val="28"/>
          <w:szCs w:val="28"/>
        </w:rPr>
        <w:t xml:space="preserve">. Diemžēl tās projektētās kadastrālās vērtības, uz kuru pamata Finanšu ministrija modelēja ziņojumā aprakstītos risinājuma modeļus, neatbilst savstarpēji taisnīgas nodokļu bāzes principam. </w:t>
      </w:r>
      <w:r w:rsidR="00347E46">
        <w:rPr>
          <w:rFonts w:ascii="Times New Roman" w:hAnsi="Times New Roman"/>
          <w:sz w:val="28"/>
          <w:szCs w:val="28"/>
        </w:rPr>
        <w:t>Tāpēc lūdzam informatīvo ziņojumu papildināt ar d</w:t>
      </w:r>
      <w:r w:rsidR="00835679">
        <w:rPr>
          <w:rFonts w:ascii="Times New Roman" w:hAnsi="Times New Roman"/>
          <w:sz w:val="28"/>
          <w:szCs w:val="28"/>
        </w:rPr>
        <w:t>aži</w:t>
      </w:r>
      <w:r w:rsidR="00347E46">
        <w:rPr>
          <w:rFonts w:ascii="Times New Roman" w:hAnsi="Times New Roman"/>
          <w:sz w:val="28"/>
          <w:szCs w:val="28"/>
        </w:rPr>
        <w:t>em</w:t>
      </w:r>
      <w:r w:rsidR="00835679">
        <w:rPr>
          <w:rFonts w:ascii="Times New Roman" w:hAnsi="Times New Roman"/>
          <w:sz w:val="28"/>
          <w:szCs w:val="28"/>
        </w:rPr>
        <w:t xml:space="preserve"> nejauši izvēlēti</w:t>
      </w:r>
      <w:r w:rsidR="00347E46">
        <w:rPr>
          <w:rFonts w:ascii="Times New Roman" w:hAnsi="Times New Roman"/>
          <w:sz w:val="28"/>
          <w:szCs w:val="28"/>
        </w:rPr>
        <w:t>em</w:t>
      </w:r>
      <w:r w:rsidR="00835679">
        <w:rPr>
          <w:rFonts w:ascii="Times New Roman" w:hAnsi="Times New Roman"/>
          <w:sz w:val="28"/>
          <w:szCs w:val="28"/>
        </w:rPr>
        <w:t xml:space="preserve"> ilustratīvi</w:t>
      </w:r>
      <w:r w:rsidR="00347E46">
        <w:rPr>
          <w:rFonts w:ascii="Times New Roman" w:hAnsi="Times New Roman"/>
          <w:sz w:val="28"/>
          <w:szCs w:val="28"/>
        </w:rPr>
        <w:t>em</w:t>
      </w:r>
      <w:r w:rsidR="00835679">
        <w:rPr>
          <w:rFonts w:ascii="Times New Roman" w:hAnsi="Times New Roman"/>
          <w:sz w:val="28"/>
          <w:szCs w:val="28"/>
        </w:rPr>
        <w:t xml:space="preserve"> piemēri</w:t>
      </w:r>
      <w:r w:rsidR="00347E46">
        <w:rPr>
          <w:rFonts w:ascii="Times New Roman" w:hAnsi="Times New Roman"/>
          <w:sz w:val="28"/>
          <w:szCs w:val="28"/>
        </w:rPr>
        <w:t>em, kas raksturo kadastrālās vērtēšanas problemātiku un nepieciešamību to būtiski uzlabot</w:t>
      </w:r>
      <w:r w:rsidR="00835679">
        <w:rPr>
          <w:rFonts w:ascii="Times New Roman" w:hAnsi="Times New Roman"/>
          <w:sz w:val="28"/>
          <w:szCs w:val="28"/>
        </w:rPr>
        <w:t xml:space="preserve">: </w:t>
      </w:r>
    </w:p>
    <w:p w14:paraId="7C1C2963" w14:textId="21A0218B" w:rsidR="00835679" w:rsidRPr="00D4185F" w:rsidRDefault="00835679" w:rsidP="00835679">
      <w:pPr>
        <w:pStyle w:val="ListParagraph"/>
        <w:numPr>
          <w:ilvl w:val="0"/>
          <w:numId w:val="1"/>
        </w:numPr>
        <w:tabs>
          <w:tab w:val="left" w:pos="1167"/>
        </w:tabs>
        <w:suppressAutoHyphens/>
        <w:autoSpaceDN w:val="0"/>
        <w:jc w:val="both"/>
        <w:rPr>
          <w:rFonts w:ascii="Times New Roman" w:hAnsi="Times New Roman"/>
          <w:sz w:val="28"/>
          <w:szCs w:val="28"/>
        </w:rPr>
      </w:pPr>
      <w:r w:rsidRPr="00D4185F">
        <w:rPr>
          <w:rFonts w:ascii="Times New Roman" w:hAnsi="Times New Roman"/>
          <w:sz w:val="28"/>
          <w:szCs w:val="28"/>
        </w:rPr>
        <w:t xml:space="preserve">Ja viena kvadrātmetra vidējā īpašuma projektētā kadastrālā vērtība (turpmāk- KV) īpašumam Rīgas Klusajā centrā Antonijas 9 ir pat mazāka nekā īpašumam Rīgā, Imantā Kurzemes prospektā 128, tas acīmredzami norāda uz netaisnīgu nodokļa bāzi:  </w:t>
      </w:r>
    </w:p>
    <w:p w14:paraId="5F6CA8E2" w14:textId="6EF557FF" w:rsidR="00835679" w:rsidRDefault="007E4448" w:rsidP="00835679">
      <w:pPr>
        <w:tabs>
          <w:tab w:val="left" w:pos="1167"/>
        </w:tabs>
        <w:suppressAutoHyphens/>
        <w:autoSpaceDN w:val="0"/>
        <w:jc w:val="both"/>
        <w:rPr>
          <w:rFonts w:ascii="Times New Roman" w:hAnsi="Times New Roman"/>
          <w:sz w:val="28"/>
          <w:szCs w:val="28"/>
        </w:rPr>
      </w:pPr>
      <w:r>
        <w:rPr>
          <w:noProof/>
        </w:rPr>
        <w:drawing>
          <wp:anchor distT="0" distB="0" distL="114300" distR="114300" simplePos="0" relativeHeight="251659264" behindDoc="0" locked="0" layoutInCell="1" allowOverlap="1" wp14:anchorId="306B0449" wp14:editId="2CA64665">
            <wp:simplePos x="0" y="0"/>
            <wp:positionH relativeFrom="column">
              <wp:posOffset>610235</wp:posOffset>
            </wp:positionH>
            <wp:positionV relativeFrom="paragraph">
              <wp:posOffset>355600</wp:posOffset>
            </wp:positionV>
            <wp:extent cx="4420870" cy="2566035"/>
            <wp:effectExtent l="0" t="0" r="0" b="5715"/>
            <wp:wrapTopAndBottom/>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6027" t="34320" r="20433" b="20732"/>
                    <a:stretch/>
                  </pic:blipFill>
                  <pic:spPr bwMode="auto">
                    <a:xfrm>
                      <a:off x="0" y="0"/>
                      <a:ext cx="4420870" cy="2566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97D1EC" w14:textId="63CA9CFC" w:rsidR="00835679" w:rsidRDefault="00835679" w:rsidP="00835679">
      <w:pPr>
        <w:pStyle w:val="ListParagraph"/>
        <w:numPr>
          <w:ilvl w:val="0"/>
          <w:numId w:val="1"/>
        </w:numPr>
        <w:tabs>
          <w:tab w:val="left" w:pos="1167"/>
        </w:tabs>
        <w:suppressAutoHyphens/>
        <w:autoSpaceDN w:val="0"/>
        <w:jc w:val="both"/>
        <w:rPr>
          <w:rFonts w:ascii="Times New Roman" w:hAnsi="Times New Roman"/>
          <w:sz w:val="28"/>
          <w:szCs w:val="28"/>
        </w:rPr>
      </w:pPr>
      <w:r>
        <w:rPr>
          <w:rFonts w:ascii="Times New Roman" w:hAnsi="Times New Roman"/>
          <w:sz w:val="28"/>
          <w:szCs w:val="28"/>
        </w:rPr>
        <w:t xml:space="preserve">Ja blakusesošiem īpašumiem Rīgā Ģertrūdes un Brīvības ielu stūros prognozēto vidējo viena kvadrātmetra KV atšķiras šādā amplitūdā: </w:t>
      </w:r>
    </w:p>
    <w:p w14:paraId="695D332F" w14:textId="77777777" w:rsidR="00835679" w:rsidRDefault="00835679" w:rsidP="00835679">
      <w:pPr>
        <w:tabs>
          <w:tab w:val="left" w:pos="1167"/>
        </w:tabs>
        <w:suppressAutoHyphens/>
        <w:autoSpaceDN w:val="0"/>
        <w:ind w:left="360"/>
        <w:jc w:val="both"/>
        <w:rPr>
          <w:rFonts w:ascii="Times New Roman" w:hAnsi="Times New Roman"/>
          <w:sz w:val="28"/>
          <w:szCs w:val="28"/>
        </w:rPr>
      </w:pPr>
      <w:r>
        <w:rPr>
          <w:rFonts w:ascii="Times New Roman" w:hAnsi="Times New Roman"/>
          <w:sz w:val="28"/>
          <w:szCs w:val="28"/>
        </w:rPr>
        <w:t xml:space="preserve">Ģertrūdes 13 (divstāvu koka ēka) –        1656, 51 </w:t>
      </w:r>
      <w:proofErr w:type="spellStart"/>
      <w:r w:rsidRPr="00DD046A">
        <w:rPr>
          <w:rFonts w:ascii="Times New Roman" w:hAnsi="Times New Roman"/>
          <w:i/>
          <w:iCs/>
          <w:sz w:val="28"/>
          <w:szCs w:val="28"/>
        </w:rPr>
        <w:t>eur</w:t>
      </w:r>
      <w:proofErr w:type="spellEnd"/>
      <w:r>
        <w:rPr>
          <w:rFonts w:ascii="Times New Roman" w:hAnsi="Times New Roman"/>
          <w:sz w:val="28"/>
          <w:szCs w:val="28"/>
        </w:rPr>
        <w:t>/</w:t>
      </w:r>
      <w:r w:rsidRPr="00DD046A">
        <w:rPr>
          <w:rFonts w:ascii="Times New Roman" w:hAnsi="Times New Roman"/>
          <w:i/>
          <w:iCs/>
          <w:sz w:val="28"/>
          <w:szCs w:val="28"/>
        </w:rPr>
        <w:t>m2</w:t>
      </w:r>
    </w:p>
    <w:p w14:paraId="378173DB" w14:textId="77777777" w:rsidR="00835679" w:rsidRDefault="00835679" w:rsidP="00835679">
      <w:pPr>
        <w:tabs>
          <w:tab w:val="left" w:pos="1167"/>
        </w:tabs>
        <w:suppressAutoHyphens/>
        <w:autoSpaceDN w:val="0"/>
        <w:ind w:left="360"/>
        <w:jc w:val="both"/>
        <w:rPr>
          <w:rFonts w:ascii="Times New Roman" w:hAnsi="Times New Roman"/>
          <w:i/>
          <w:iCs/>
          <w:sz w:val="28"/>
          <w:szCs w:val="28"/>
        </w:rPr>
      </w:pPr>
      <w:r>
        <w:rPr>
          <w:rFonts w:ascii="Times New Roman" w:hAnsi="Times New Roman"/>
          <w:sz w:val="28"/>
          <w:szCs w:val="28"/>
        </w:rPr>
        <w:t xml:space="preserve">Brīvības 68 (sešstāvu jūgendstila ēka) –   389,20 </w:t>
      </w:r>
      <w:bookmarkStart w:id="1" w:name="_Hlk87442848"/>
      <w:proofErr w:type="spellStart"/>
      <w:r w:rsidRPr="00DD046A">
        <w:rPr>
          <w:rFonts w:ascii="Times New Roman" w:hAnsi="Times New Roman"/>
          <w:i/>
          <w:iCs/>
          <w:sz w:val="28"/>
          <w:szCs w:val="28"/>
        </w:rPr>
        <w:t>eur</w:t>
      </w:r>
      <w:proofErr w:type="spellEnd"/>
      <w:r w:rsidRPr="00DD046A">
        <w:rPr>
          <w:rFonts w:ascii="Times New Roman" w:hAnsi="Times New Roman"/>
          <w:i/>
          <w:iCs/>
          <w:sz w:val="28"/>
          <w:szCs w:val="28"/>
        </w:rPr>
        <w:t>/m2</w:t>
      </w:r>
      <w:bookmarkEnd w:id="1"/>
    </w:p>
    <w:p w14:paraId="7C4673F8" w14:textId="77777777" w:rsidR="00835679" w:rsidRDefault="00835679" w:rsidP="00835679">
      <w:pPr>
        <w:tabs>
          <w:tab w:val="left" w:pos="1167"/>
        </w:tabs>
        <w:suppressAutoHyphens/>
        <w:autoSpaceDN w:val="0"/>
        <w:ind w:left="360"/>
        <w:jc w:val="both"/>
        <w:rPr>
          <w:rFonts w:ascii="Times New Roman" w:hAnsi="Times New Roman"/>
          <w:i/>
          <w:iCs/>
          <w:sz w:val="28"/>
          <w:szCs w:val="28"/>
        </w:rPr>
      </w:pPr>
      <w:bookmarkStart w:id="2" w:name="_Hlk87442934"/>
      <w:r w:rsidRPr="00DD046A">
        <w:rPr>
          <w:rFonts w:ascii="Times New Roman" w:hAnsi="Times New Roman"/>
          <w:sz w:val="28"/>
          <w:szCs w:val="28"/>
        </w:rPr>
        <w:t>Brīvības 55(sešstāvu jūgendstila ēka) –</w:t>
      </w:r>
      <w:r>
        <w:rPr>
          <w:rFonts w:ascii="Times New Roman" w:hAnsi="Times New Roman"/>
          <w:sz w:val="28"/>
          <w:szCs w:val="28"/>
        </w:rPr>
        <w:t xml:space="preserve"> </w:t>
      </w:r>
      <w:r w:rsidRPr="00DD046A">
        <w:rPr>
          <w:rFonts w:ascii="Times New Roman" w:hAnsi="Times New Roman"/>
          <w:sz w:val="28"/>
          <w:szCs w:val="28"/>
        </w:rPr>
        <w:t xml:space="preserve"> 777,23</w:t>
      </w:r>
      <w:r>
        <w:rPr>
          <w:rFonts w:ascii="Times New Roman" w:hAnsi="Times New Roman"/>
          <w:i/>
          <w:iCs/>
          <w:sz w:val="28"/>
          <w:szCs w:val="28"/>
        </w:rPr>
        <w:t xml:space="preserve"> </w:t>
      </w:r>
      <w:proofErr w:type="spellStart"/>
      <w:r>
        <w:rPr>
          <w:rFonts w:ascii="Times New Roman" w:hAnsi="Times New Roman"/>
          <w:i/>
          <w:iCs/>
          <w:sz w:val="28"/>
          <w:szCs w:val="28"/>
        </w:rPr>
        <w:t>eur</w:t>
      </w:r>
      <w:proofErr w:type="spellEnd"/>
      <w:r>
        <w:rPr>
          <w:rFonts w:ascii="Times New Roman" w:hAnsi="Times New Roman"/>
          <w:i/>
          <w:iCs/>
          <w:sz w:val="28"/>
          <w:szCs w:val="28"/>
        </w:rPr>
        <w:t>/m2</w:t>
      </w:r>
    </w:p>
    <w:bookmarkEnd w:id="2"/>
    <w:p w14:paraId="35DBE203" w14:textId="77777777" w:rsidR="00835679" w:rsidRDefault="00835679" w:rsidP="00835679">
      <w:pPr>
        <w:tabs>
          <w:tab w:val="left" w:pos="1167"/>
        </w:tabs>
        <w:suppressAutoHyphens/>
        <w:autoSpaceDN w:val="0"/>
        <w:ind w:left="360"/>
        <w:jc w:val="both"/>
        <w:rPr>
          <w:rFonts w:ascii="Times New Roman" w:hAnsi="Times New Roman"/>
          <w:i/>
          <w:iCs/>
          <w:sz w:val="28"/>
          <w:szCs w:val="28"/>
        </w:rPr>
      </w:pPr>
      <w:r w:rsidRPr="00DD046A">
        <w:rPr>
          <w:rFonts w:ascii="Times New Roman" w:hAnsi="Times New Roman"/>
          <w:sz w:val="28"/>
          <w:szCs w:val="28"/>
        </w:rPr>
        <w:t>Brīvības 5</w:t>
      </w:r>
      <w:r>
        <w:rPr>
          <w:rFonts w:ascii="Times New Roman" w:hAnsi="Times New Roman"/>
          <w:sz w:val="28"/>
          <w:szCs w:val="28"/>
        </w:rPr>
        <w:t>7 (</w:t>
      </w:r>
      <w:r w:rsidRPr="00DD046A">
        <w:rPr>
          <w:rFonts w:ascii="Times New Roman" w:hAnsi="Times New Roman"/>
          <w:sz w:val="28"/>
          <w:szCs w:val="28"/>
        </w:rPr>
        <w:t xml:space="preserve">sešstāvu jūgendstila ēka) – </w:t>
      </w:r>
      <w:r>
        <w:rPr>
          <w:rFonts w:ascii="Times New Roman" w:hAnsi="Times New Roman"/>
          <w:sz w:val="28"/>
          <w:szCs w:val="28"/>
        </w:rPr>
        <w:t>594</w:t>
      </w:r>
      <w:r w:rsidRPr="00DD046A">
        <w:rPr>
          <w:rFonts w:ascii="Times New Roman" w:hAnsi="Times New Roman"/>
          <w:sz w:val="28"/>
          <w:szCs w:val="28"/>
        </w:rPr>
        <w:t>,</w:t>
      </w:r>
      <w:r>
        <w:rPr>
          <w:rFonts w:ascii="Times New Roman" w:hAnsi="Times New Roman"/>
          <w:sz w:val="28"/>
          <w:szCs w:val="28"/>
        </w:rPr>
        <w:t>21</w:t>
      </w:r>
      <w:r>
        <w:rPr>
          <w:rFonts w:ascii="Times New Roman" w:hAnsi="Times New Roman"/>
          <w:i/>
          <w:iCs/>
          <w:sz w:val="28"/>
          <w:szCs w:val="28"/>
        </w:rPr>
        <w:t xml:space="preserve"> </w:t>
      </w:r>
      <w:proofErr w:type="spellStart"/>
      <w:r>
        <w:rPr>
          <w:rFonts w:ascii="Times New Roman" w:hAnsi="Times New Roman"/>
          <w:i/>
          <w:iCs/>
          <w:sz w:val="28"/>
          <w:szCs w:val="28"/>
        </w:rPr>
        <w:t>eur</w:t>
      </w:r>
      <w:proofErr w:type="spellEnd"/>
      <w:r>
        <w:rPr>
          <w:rFonts w:ascii="Times New Roman" w:hAnsi="Times New Roman"/>
          <w:i/>
          <w:iCs/>
          <w:sz w:val="28"/>
          <w:szCs w:val="28"/>
        </w:rPr>
        <w:t>/m2</w:t>
      </w:r>
    </w:p>
    <w:p w14:paraId="4F7A5CBD" w14:textId="77777777" w:rsidR="00835679" w:rsidRPr="00DD046A" w:rsidRDefault="00835679" w:rsidP="00835679">
      <w:pPr>
        <w:tabs>
          <w:tab w:val="left" w:pos="1167"/>
        </w:tabs>
        <w:suppressAutoHyphens/>
        <w:autoSpaceDN w:val="0"/>
        <w:ind w:left="360"/>
        <w:jc w:val="both"/>
        <w:rPr>
          <w:rFonts w:ascii="Times New Roman" w:hAnsi="Times New Roman"/>
          <w:sz w:val="28"/>
          <w:szCs w:val="28"/>
        </w:rPr>
      </w:pPr>
      <w:r w:rsidRPr="00DD046A">
        <w:rPr>
          <w:rFonts w:ascii="Times New Roman" w:hAnsi="Times New Roman"/>
          <w:sz w:val="28"/>
          <w:szCs w:val="28"/>
        </w:rPr>
        <w:t>LPS ieskatā tas norāda uz acīmredzamu brāķi kadastrālās vērtēšanas procesā</w:t>
      </w:r>
      <w:r>
        <w:rPr>
          <w:rFonts w:ascii="Times New Roman" w:hAnsi="Times New Roman"/>
          <w:sz w:val="28"/>
          <w:szCs w:val="28"/>
        </w:rPr>
        <w:t>, jo tādas īpašumu KV savstarpējās atšķirības nav iespējams pamatot ar proporcionāli tādām pat tirgus vērtību atšķirībām, jo tādas nav novērotas</w:t>
      </w:r>
      <w:r w:rsidRPr="00DD046A">
        <w:rPr>
          <w:rFonts w:ascii="Times New Roman" w:hAnsi="Times New Roman"/>
          <w:sz w:val="28"/>
          <w:szCs w:val="28"/>
        </w:rPr>
        <w:t>.</w:t>
      </w:r>
    </w:p>
    <w:p w14:paraId="24449BB9" w14:textId="77777777" w:rsidR="00835679" w:rsidRDefault="00835679" w:rsidP="00835679">
      <w:pPr>
        <w:tabs>
          <w:tab w:val="left" w:pos="1167"/>
        </w:tabs>
        <w:suppressAutoHyphens/>
        <w:autoSpaceDN w:val="0"/>
        <w:jc w:val="both"/>
        <w:rPr>
          <w:rFonts w:ascii="Times New Roman" w:hAnsi="Times New Roman"/>
          <w:sz w:val="28"/>
          <w:szCs w:val="28"/>
        </w:rPr>
      </w:pPr>
      <w:r w:rsidRPr="00635A82">
        <w:rPr>
          <w:noProof/>
        </w:rPr>
        <w:lastRenderedPageBreak/>
        <w:drawing>
          <wp:inline distT="0" distB="0" distL="0" distR="0" wp14:anchorId="78F50C49" wp14:editId="3B08BB1F">
            <wp:extent cx="3804077" cy="2773659"/>
            <wp:effectExtent l="0" t="0" r="6350" b="825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0296" t="30373" r="21855" b="20541"/>
                    <a:stretch/>
                  </pic:blipFill>
                  <pic:spPr bwMode="auto">
                    <a:xfrm>
                      <a:off x="0" y="0"/>
                      <a:ext cx="3844082" cy="2802827"/>
                    </a:xfrm>
                    <a:prstGeom prst="rect">
                      <a:avLst/>
                    </a:prstGeom>
                    <a:ln>
                      <a:noFill/>
                    </a:ln>
                    <a:extLst>
                      <a:ext uri="{53640926-AAD7-44D8-BBD7-CCE9431645EC}">
                        <a14:shadowObscured xmlns:a14="http://schemas.microsoft.com/office/drawing/2010/main"/>
                      </a:ext>
                    </a:extLst>
                  </pic:spPr>
                </pic:pic>
              </a:graphicData>
            </a:graphic>
          </wp:inline>
        </w:drawing>
      </w:r>
    </w:p>
    <w:p w14:paraId="7716D29C" w14:textId="77777777" w:rsidR="00835679" w:rsidRDefault="00835679" w:rsidP="00835679">
      <w:pPr>
        <w:pStyle w:val="ListParagraph"/>
        <w:numPr>
          <w:ilvl w:val="0"/>
          <w:numId w:val="1"/>
        </w:numPr>
        <w:tabs>
          <w:tab w:val="left" w:pos="1167"/>
        </w:tabs>
        <w:suppressAutoHyphens/>
        <w:autoSpaceDN w:val="0"/>
        <w:jc w:val="both"/>
        <w:rPr>
          <w:rFonts w:ascii="Times New Roman" w:hAnsi="Times New Roman"/>
          <w:sz w:val="28"/>
          <w:szCs w:val="28"/>
        </w:rPr>
      </w:pPr>
      <w:r>
        <w:rPr>
          <w:rFonts w:ascii="Times New Roman" w:hAnsi="Times New Roman"/>
          <w:sz w:val="28"/>
          <w:szCs w:val="28"/>
        </w:rPr>
        <w:t>Turklāt KV viena kvadrātmetra vidējās vērtības Brīvības/ Ģertrūdes ielu stūros ir ne tikai savstarpēji neatbilstošas tirgus tendencēm, bet, piemēram, salīdzinot ar KV viena kvadrātmetra vidējām vērtībām Ziepniekkalna PSRS daudzdzīvokļu 9 stāvu māju apbūves kvartālā – arī neatbilstošas vispārzināmām tendencēm par īpašumu tirgus vērtību atšķirībām starp Rīgas centru un Rīgas tālākajām apkaimēm. Zemāk esošajā attēlā – atbilstoši izkopējumi no Valsts zemes dienesta sagatavotajām kartēm, kas pieejamas arī Finanšu ministrijai.</w:t>
      </w:r>
    </w:p>
    <w:p w14:paraId="419A92AC" w14:textId="77777777" w:rsidR="00835679" w:rsidRPr="00E66D5E" w:rsidRDefault="00835679" w:rsidP="00835679">
      <w:pPr>
        <w:tabs>
          <w:tab w:val="left" w:pos="1167"/>
        </w:tabs>
        <w:suppressAutoHyphens/>
        <w:autoSpaceDN w:val="0"/>
        <w:ind w:left="360"/>
        <w:jc w:val="both"/>
        <w:rPr>
          <w:rFonts w:ascii="Times New Roman" w:hAnsi="Times New Roman"/>
          <w:sz w:val="28"/>
          <w:szCs w:val="28"/>
        </w:rPr>
      </w:pPr>
      <w:r>
        <w:rPr>
          <w:noProof/>
        </w:rPr>
        <w:drawing>
          <wp:inline distT="0" distB="0" distL="0" distR="0" wp14:anchorId="55F9AFBF" wp14:editId="5CE43673">
            <wp:extent cx="3827145" cy="2327705"/>
            <wp:effectExtent l="0" t="0" r="190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637" t="30978" r="20603" b="19518"/>
                    <a:stretch/>
                  </pic:blipFill>
                  <pic:spPr bwMode="auto">
                    <a:xfrm>
                      <a:off x="0" y="0"/>
                      <a:ext cx="3881926" cy="2361023"/>
                    </a:xfrm>
                    <a:prstGeom prst="rect">
                      <a:avLst/>
                    </a:prstGeom>
                    <a:ln>
                      <a:noFill/>
                    </a:ln>
                    <a:extLst>
                      <a:ext uri="{53640926-AAD7-44D8-BBD7-CCE9431645EC}">
                        <a14:shadowObscured xmlns:a14="http://schemas.microsoft.com/office/drawing/2010/main"/>
                      </a:ext>
                    </a:extLst>
                  </pic:spPr>
                </pic:pic>
              </a:graphicData>
            </a:graphic>
          </wp:inline>
        </w:drawing>
      </w:r>
    </w:p>
    <w:p w14:paraId="61F9AED1" w14:textId="77777777" w:rsidR="00835679" w:rsidRPr="006E6755" w:rsidRDefault="00835679" w:rsidP="00835679">
      <w:pPr>
        <w:pStyle w:val="ListParagraph"/>
        <w:numPr>
          <w:ilvl w:val="0"/>
          <w:numId w:val="1"/>
        </w:numPr>
        <w:tabs>
          <w:tab w:val="left" w:pos="1167"/>
        </w:tabs>
        <w:suppressAutoHyphens/>
        <w:autoSpaceDN w:val="0"/>
        <w:jc w:val="both"/>
        <w:rPr>
          <w:rFonts w:ascii="Times New Roman" w:hAnsi="Times New Roman"/>
          <w:sz w:val="28"/>
          <w:szCs w:val="28"/>
        </w:rPr>
      </w:pPr>
      <w:r w:rsidRPr="006E6755">
        <w:rPr>
          <w:rFonts w:ascii="Times New Roman" w:hAnsi="Times New Roman"/>
          <w:sz w:val="28"/>
          <w:szCs w:val="28"/>
        </w:rPr>
        <w:t xml:space="preserve">Arī zemāk esošajā attēlā atspoguļotās projektētās KV norāda uz acīmredzamu neatbilstību tirgū novērojamām tendencēm, salīdzinot īpašumus: </w:t>
      </w:r>
    </w:p>
    <w:p w14:paraId="42B47C11" w14:textId="77777777" w:rsidR="00835679" w:rsidRDefault="00835679" w:rsidP="00835679">
      <w:pPr>
        <w:pStyle w:val="ListParagraph"/>
        <w:tabs>
          <w:tab w:val="left" w:pos="1167"/>
        </w:tabs>
        <w:suppressAutoHyphens/>
        <w:autoSpaceDN w:val="0"/>
        <w:jc w:val="both"/>
        <w:rPr>
          <w:rFonts w:ascii="Times New Roman" w:hAnsi="Times New Roman"/>
          <w:sz w:val="28"/>
          <w:szCs w:val="28"/>
        </w:rPr>
      </w:pPr>
      <w:r>
        <w:rPr>
          <w:rFonts w:ascii="Times New Roman" w:hAnsi="Times New Roman"/>
          <w:sz w:val="28"/>
          <w:szCs w:val="28"/>
        </w:rPr>
        <w:t>Īpašuma Elizabetes ielā 51, kas atrodas blakus viesnīcai Latvija, vidējā tirgus vērtība noteikti nav zemāka kā PSRS daudzdzīvokļu mājai Imantā Kurzemes prospektā 128. Kā arī diez vai tirgus dati spēj uzrādīt tik būtiskas vērtību atšķirības starp īpašumu Elizabetes 51 un Blaumaņa 5a, kādas ir vērojamas projektēto KV atšķirībās.</w:t>
      </w:r>
    </w:p>
    <w:p w14:paraId="2108607C" w14:textId="77777777" w:rsidR="00835679" w:rsidRPr="00E66D5E" w:rsidRDefault="00835679" w:rsidP="00835679">
      <w:pPr>
        <w:tabs>
          <w:tab w:val="left" w:pos="1167"/>
        </w:tabs>
        <w:suppressAutoHyphens/>
        <w:autoSpaceDN w:val="0"/>
        <w:jc w:val="both"/>
        <w:rPr>
          <w:rFonts w:ascii="Times New Roman" w:hAnsi="Times New Roman"/>
          <w:sz w:val="28"/>
          <w:szCs w:val="28"/>
        </w:rPr>
      </w:pPr>
      <w:r w:rsidRPr="006E6755">
        <w:rPr>
          <w:noProof/>
        </w:rPr>
        <w:lastRenderedPageBreak/>
        <w:drawing>
          <wp:inline distT="0" distB="0" distL="0" distR="0" wp14:anchorId="0C173F31" wp14:editId="72A6654D">
            <wp:extent cx="4443730" cy="2327668"/>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320" t="34624" r="19066" b="21947"/>
                    <a:stretch/>
                  </pic:blipFill>
                  <pic:spPr bwMode="auto">
                    <a:xfrm>
                      <a:off x="0" y="0"/>
                      <a:ext cx="4455882" cy="2334033"/>
                    </a:xfrm>
                    <a:prstGeom prst="rect">
                      <a:avLst/>
                    </a:prstGeom>
                    <a:ln>
                      <a:noFill/>
                    </a:ln>
                    <a:extLst>
                      <a:ext uri="{53640926-AAD7-44D8-BBD7-CCE9431645EC}">
                        <a14:shadowObscured xmlns:a14="http://schemas.microsoft.com/office/drawing/2010/main"/>
                      </a:ext>
                    </a:extLst>
                  </pic:spPr>
                </pic:pic>
              </a:graphicData>
            </a:graphic>
          </wp:inline>
        </w:drawing>
      </w:r>
    </w:p>
    <w:p w14:paraId="596A3363" w14:textId="77777777" w:rsidR="00835679" w:rsidRDefault="00835679" w:rsidP="00835679">
      <w:pPr>
        <w:pStyle w:val="ListParagraph"/>
        <w:numPr>
          <w:ilvl w:val="0"/>
          <w:numId w:val="1"/>
        </w:numPr>
        <w:tabs>
          <w:tab w:val="left" w:pos="1167"/>
        </w:tabs>
        <w:suppressAutoHyphens/>
        <w:autoSpaceDN w:val="0"/>
        <w:jc w:val="both"/>
        <w:rPr>
          <w:rFonts w:ascii="Times New Roman" w:hAnsi="Times New Roman"/>
          <w:sz w:val="28"/>
          <w:szCs w:val="28"/>
        </w:rPr>
      </w:pPr>
      <w:r>
        <w:rPr>
          <w:rFonts w:ascii="Times New Roman" w:hAnsi="Times New Roman"/>
          <w:sz w:val="28"/>
          <w:szCs w:val="28"/>
        </w:rPr>
        <w:t>Vēl acīmredzamāka KV neatbilstība tirgus tendencēm vērojama Krišjāņa Barona un Matīsa ielas krustojumā:</w:t>
      </w:r>
    </w:p>
    <w:p w14:paraId="5A423B99" w14:textId="77777777" w:rsidR="00835679" w:rsidRDefault="00835679" w:rsidP="00835679">
      <w:pPr>
        <w:tabs>
          <w:tab w:val="left" w:pos="1167"/>
        </w:tabs>
        <w:suppressAutoHyphens/>
        <w:autoSpaceDN w:val="0"/>
        <w:ind w:left="360"/>
        <w:jc w:val="both"/>
        <w:rPr>
          <w:rFonts w:ascii="Times New Roman" w:hAnsi="Times New Roman"/>
          <w:sz w:val="28"/>
          <w:szCs w:val="28"/>
        </w:rPr>
      </w:pPr>
      <w:r>
        <w:rPr>
          <w:rFonts w:ascii="Times New Roman" w:hAnsi="Times New Roman"/>
          <w:sz w:val="28"/>
          <w:szCs w:val="28"/>
        </w:rPr>
        <w:t xml:space="preserve">Neliela veikala Matīsa ielā 24 īpašuma vidējā projektētā KV – 1472,96 </w:t>
      </w:r>
      <w:proofErr w:type="spellStart"/>
      <w:r w:rsidRPr="001279FE">
        <w:rPr>
          <w:rFonts w:ascii="Times New Roman" w:hAnsi="Times New Roman"/>
          <w:i/>
          <w:iCs/>
          <w:sz w:val="28"/>
          <w:szCs w:val="28"/>
        </w:rPr>
        <w:t>eur</w:t>
      </w:r>
      <w:proofErr w:type="spellEnd"/>
      <w:r w:rsidRPr="001279FE">
        <w:rPr>
          <w:rFonts w:ascii="Times New Roman" w:hAnsi="Times New Roman"/>
          <w:i/>
          <w:iCs/>
          <w:sz w:val="28"/>
          <w:szCs w:val="28"/>
        </w:rPr>
        <w:t>/m2</w:t>
      </w:r>
    </w:p>
    <w:p w14:paraId="39F5463B" w14:textId="77777777" w:rsidR="00835679" w:rsidRDefault="00835679" w:rsidP="00835679">
      <w:pPr>
        <w:tabs>
          <w:tab w:val="left" w:pos="1167"/>
        </w:tabs>
        <w:suppressAutoHyphens/>
        <w:autoSpaceDN w:val="0"/>
        <w:ind w:left="360"/>
        <w:jc w:val="both"/>
        <w:rPr>
          <w:rFonts w:ascii="Times New Roman" w:hAnsi="Times New Roman"/>
          <w:i/>
          <w:iCs/>
          <w:sz w:val="28"/>
          <w:szCs w:val="28"/>
        </w:rPr>
      </w:pPr>
      <w:r>
        <w:rPr>
          <w:rFonts w:ascii="Times New Roman" w:hAnsi="Times New Roman"/>
          <w:sz w:val="28"/>
          <w:szCs w:val="28"/>
        </w:rPr>
        <w:t xml:space="preserve">Pretī esošā tirdzniecības centra “Bērnu pasaule” īpašuma vidējā projektētā KV – 775,10 </w:t>
      </w:r>
      <w:bookmarkStart w:id="3" w:name="_Hlk87444956"/>
      <w:proofErr w:type="spellStart"/>
      <w:r w:rsidRPr="001279FE">
        <w:rPr>
          <w:rFonts w:ascii="Times New Roman" w:hAnsi="Times New Roman"/>
          <w:i/>
          <w:iCs/>
          <w:sz w:val="28"/>
          <w:szCs w:val="28"/>
        </w:rPr>
        <w:t>eur</w:t>
      </w:r>
      <w:proofErr w:type="spellEnd"/>
      <w:r w:rsidRPr="001279FE">
        <w:rPr>
          <w:rFonts w:ascii="Times New Roman" w:hAnsi="Times New Roman"/>
          <w:i/>
          <w:iCs/>
          <w:sz w:val="28"/>
          <w:szCs w:val="28"/>
        </w:rPr>
        <w:t>/m2</w:t>
      </w:r>
      <w:bookmarkEnd w:id="3"/>
    </w:p>
    <w:p w14:paraId="1194239F" w14:textId="77777777" w:rsidR="00835679" w:rsidRPr="001279FE" w:rsidRDefault="00835679" w:rsidP="00835679">
      <w:pPr>
        <w:tabs>
          <w:tab w:val="left" w:pos="1167"/>
        </w:tabs>
        <w:suppressAutoHyphens/>
        <w:autoSpaceDN w:val="0"/>
        <w:ind w:left="360"/>
        <w:jc w:val="both"/>
        <w:rPr>
          <w:rFonts w:ascii="Times New Roman" w:hAnsi="Times New Roman"/>
          <w:sz w:val="28"/>
          <w:szCs w:val="28"/>
        </w:rPr>
      </w:pPr>
      <w:r w:rsidRPr="001279FE">
        <w:rPr>
          <w:rFonts w:ascii="Times New Roman" w:hAnsi="Times New Roman"/>
          <w:sz w:val="28"/>
          <w:szCs w:val="28"/>
        </w:rPr>
        <w:t xml:space="preserve">Bet </w:t>
      </w:r>
      <w:r>
        <w:rPr>
          <w:rFonts w:ascii="Times New Roman" w:hAnsi="Times New Roman"/>
          <w:sz w:val="28"/>
          <w:szCs w:val="28"/>
        </w:rPr>
        <w:t xml:space="preserve">īpašuma Krišjāņa Barona ielā 63, kas atrodas diagonāli pretī “Bērnu pasaulei”, īpašuma vidējā projektētā KV – 166,77 </w:t>
      </w:r>
      <w:proofErr w:type="spellStart"/>
      <w:r w:rsidRPr="001279FE">
        <w:rPr>
          <w:rFonts w:ascii="Times New Roman" w:hAnsi="Times New Roman"/>
          <w:i/>
          <w:iCs/>
          <w:sz w:val="28"/>
          <w:szCs w:val="28"/>
        </w:rPr>
        <w:t>eur</w:t>
      </w:r>
      <w:proofErr w:type="spellEnd"/>
      <w:r w:rsidRPr="001279FE">
        <w:rPr>
          <w:rFonts w:ascii="Times New Roman" w:hAnsi="Times New Roman"/>
          <w:i/>
          <w:iCs/>
          <w:sz w:val="28"/>
          <w:szCs w:val="28"/>
        </w:rPr>
        <w:t>/m2</w:t>
      </w:r>
    </w:p>
    <w:p w14:paraId="7B274A99" w14:textId="77777777" w:rsidR="00835679" w:rsidRPr="0097584E" w:rsidRDefault="00835679" w:rsidP="00835679">
      <w:pPr>
        <w:tabs>
          <w:tab w:val="left" w:pos="1167"/>
        </w:tabs>
        <w:suppressAutoHyphens/>
        <w:autoSpaceDN w:val="0"/>
        <w:ind w:left="360"/>
        <w:jc w:val="both"/>
        <w:rPr>
          <w:rFonts w:ascii="Times New Roman" w:hAnsi="Times New Roman"/>
          <w:sz w:val="28"/>
          <w:szCs w:val="28"/>
        </w:rPr>
      </w:pPr>
    </w:p>
    <w:p w14:paraId="2D65C67F" w14:textId="77777777" w:rsidR="00835679" w:rsidRPr="002F2D66" w:rsidRDefault="00835679" w:rsidP="00835679">
      <w:pPr>
        <w:tabs>
          <w:tab w:val="left" w:pos="1167"/>
        </w:tabs>
        <w:suppressAutoHyphens/>
        <w:autoSpaceDN w:val="0"/>
        <w:jc w:val="both"/>
        <w:rPr>
          <w:rFonts w:ascii="Times New Roman" w:hAnsi="Times New Roman"/>
          <w:sz w:val="28"/>
          <w:szCs w:val="28"/>
        </w:rPr>
      </w:pPr>
      <w:r w:rsidRPr="002F2D66">
        <w:rPr>
          <w:noProof/>
        </w:rPr>
        <w:drawing>
          <wp:inline distT="0" distB="0" distL="0" distR="0" wp14:anchorId="127D3A36" wp14:editId="25A42604">
            <wp:extent cx="4305300" cy="2943795"/>
            <wp:effectExtent l="0" t="0" r="0"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8589" t="31586" r="21457" b="19822"/>
                    <a:stretch/>
                  </pic:blipFill>
                  <pic:spPr bwMode="auto">
                    <a:xfrm>
                      <a:off x="0" y="0"/>
                      <a:ext cx="4325415" cy="2957549"/>
                    </a:xfrm>
                    <a:prstGeom prst="rect">
                      <a:avLst/>
                    </a:prstGeom>
                    <a:ln>
                      <a:noFill/>
                    </a:ln>
                    <a:extLst>
                      <a:ext uri="{53640926-AAD7-44D8-BBD7-CCE9431645EC}">
                        <a14:shadowObscured xmlns:a14="http://schemas.microsoft.com/office/drawing/2010/main"/>
                      </a:ext>
                    </a:extLst>
                  </pic:spPr>
                </pic:pic>
              </a:graphicData>
            </a:graphic>
          </wp:inline>
        </w:drawing>
      </w:r>
    </w:p>
    <w:p w14:paraId="347CB3CE" w14:textId="77777777" w:rsidR="00835679" w:rsidRDefault="00835679" w:rsidP="00835679">
      <w:pPr>
        <w:pStyle w:val="ListParagraph"/>
        <w:numPr>
          <w:ilvl w:val="0"/>
          <w:numId w:val="1"/>
        </w:numPr>
        <w:tabs>
          <w:tab w:val="left" w:pos="1167"/>
        </w:tabs>
        <w:suppressAutoHyphens/>
        <w:autoSpaceDN w:val="0"/>
        <w:jc w:val="both"/>
        <w:rPr>
          <w:rFonts w:ascii="Times New Roman" w:hAnsi="Times New Roman"/>
          <w:sz w:val="28"/>
          <w:szCs w:val="28"/>
        </w:rPr>
      </w:pPr>
      <w:r>
        <w:rPr>
          <w:rFonts w:ascii="Times New Roman" w:hAnsi="Times New Roman"/>
          <w:sz w:val="28"/>
          <w:szCs w:val="28"/>
        </w:rPr>
        <w:t xml:space="preserve">Savukārt, LPS ieskatā – kliedzoši nepieņemama ir zemāk esošajā attēlā atspoguļota prognozēto KV bāzes vērtību zonu robeža starp zonām </w:t>
      </w:r>
      <w:bookmarkStart w:id="4" w:name="_Hlk87446578"/>
      <w:r>
        <w:rPr>
          <w:rFonts w:ascii="Times New Roman" w:hAnsi="Times New Roman"/>
          <w:sz w:val="28"/>
          <w:szCs w:val="28"/>
        </w:rPr>
        <w:t>3-0010000-105 (Uzvaras parks) un 3-0010000-106 (apbūvēta teritorija, kas robežojas ar Hermaņa ielu)</w:t>
      </w:r>
      <w:bookmarkEnd w:id="4"/>
      <w:r>
        <w:rPr>
          <w:rFonts w:ascii="Times New Roman" w:hAnsi="Times New Roman"/>
          <w:sz w:val="28"/>
          <w:szCs w:val="28"/>
        </w:rPr>
        <w:t>. Ir pilnīgi neticami, ka ar tirgus datiem būtu iespējams pamatot, ka īpašumi Hermaņa ielā 17A, Hermaņa ielā 15, Hermaņa ielā 11A būtu tādā pat vērtību līmenī, kā apbūves gabali Uzvaras parkā, bet blakusesošie īpašumi – Hermaņa iela 17, Hermaņa iela 13, Hermaņa iela 11, Hermaņa iela 9 - būtu citā vērtību līmenī. Tomēr tieši tā tiek noteikts ar neapstiprināto bāzes vērtību zonējumu, piemēram</w:t>
      </w:r>
    </w:p>
    <w:p w14:paraId="2F0AAC1F" w14:textId="77777777" w:rsidR="00835679" w:rsidRDefault="00835679" w:rsidP="00835679">
      <w:pPr>
        <w:tabs>
          <w:tab w:val="left" w:pos="1167"/>
        </w:tabs>
        <w:suppressAutoHyphens/>
        <w:autoSpaceDN w:val="0"/>
        <w:ind w:left="360"/>
        <w:jc w:val="both"/>
        <w:rPr>
          <w:rFonts w:ascii="Times New Roman" w:hAnsi="Times New Roman"/>
          <w:sz w:val="28"/>
          <w:szCs w:val="28"/>
        </w:rPr>
      </w:pPr>
      <w:r>
        <w:rPr>
          <w:rFonts w:ascii="Times New Roman" w:hAnsi="Times New Roman"/>
          <w:sz w:val="28"/>
          <w:szCs w:val="28"/>
        </w:rPr>
        <w:lastRenderedPageBreak/>
        <w:t xml:space="preserve">Bāzes </w:t>
      </w:r>
      <w:bookmarkStart w:id="5" w:name="_Hlk87446657"/>
      <w:r>
        <w:rPr>
          <w:rFonts w:ascii="Times New Roman" w:hAnsi="Times New Roman"/>
          <w:sz w:val="28"/>
          <w:szCs w:val="28"/>
        </w:rPr>
        <w:t>vērtība 1</w:t>
      </w:r>
      <w:r w:rsidRPr="00735F5C">
        <w:rPr>
          <w:rFonts w:ascii="Times New Roman" w:hAnsi="Times New Roman"/>
          <w:i/>
          <w:iCs/>
          <w:sz w:val="28"/>
          <w:szCs w:val="28"/>
        </w:rPr>
        <w:t>m2</w:t>
      </w:r>
      <w:r>
        <w:rPr>
          <w:rFonts w:ascii="Times New Roman" w:hAnsi="Times New Roman"/>
          <w:sz w:val="28"/>
          <w:szCs w:val="28"/>
        </w:rPr>
        <w:t xml:space="preserve"> individuālo dzīvojamo māju apbūves zemei</w:t>
      </w:r>
      <w:r w:rsidRPr="00735F5C">
        <w:rPr>
          <w:rFonts w:ascii="Times New Roman" w:hAnsi="Times New Roman"/>
          <w:sz w:val="28"/>
          <w:szCs w:val="28"/>
        </w:rPr>
        <w:t>:</w:t>
      </w:r>
    </w:p>
    <w:p w14:paraId="4779E346" w14:textId="77777777" w:rsidR="00835679" w:rsidRDefault="00835679" w:rsidP="00835679">
      <w:pPr>
        <w:tabs>
          <w:tab w:val="left" w:pos="1167"/>
        </w:tabs>
        <w:suppressAutoHyphens/>
        <w:autoSpaceDN w:val="0"/>
        <w:ind w:left="360"/>
        <w:jc w:val="both"/>
        <w:rPr>
          <w:rFonts w:ascii="Times New Roman" w:hAnsi="Times New Roman"/>
          <w:sz w:val="28"/>
          <w:szCs w:val="28"/>
        </w:rPr>
      </w:pPr>
      <w:r>
        <w:rPr>
          <w:rFonts w:ascii="Times New Roman" w:hAnsi="Times New Roman"/>
          <w:sz w:val="28"/>
          <w:szCs w:val="28"/>
        </w:rPr>
        <w:t xml:space="preserve">80,- </w:t>
      </w:r>
      <w:proofErr w:type="spellStart"/>
      <w:r w:rsidRPr="00735F5C">
        <w:rPr>
          <w:rFonts w:ascii="Times New Roman" w:hAnsi="Times New Roman"/>
          <w:i/>
          <w:iCs/>
          <w:sz w:val="28"/>
          <w:szCs w:val="28"/>
        </w:rPr>
        <w:t>eur</w:t>
      </w:r>
      <w:proofErr w:type="spellEnd"/>
      <w:r w:rsidRPr="00735F5C">
        <w:rPr>
          <w:rFonts w:ascii="Times New Roman" w:hAnsi="Times New Roman"/>
          <w:i/>
          <w:iCs/>
          <w:sz w:val="28"/>
          <w:szCs w:val="28"/>
        </w:rPr>
        <w:t>/m2</w:t>
      </w:r>
      <w:r>
        <w:rPr>
          <w:rFonts w:ascii="Times New Roman" w:hAnsi="Times New Roman"/>
          <w:sz w:val="28"/>
          <w:szCs w:val="28"/>
        </w:rPr>
        <w:t xml:space="preserve"> zonai 3-0010000-105 (Uzvaras parks) </w:t>
      </w:r>
    </w:p>
    <w:p w14:paraId="2A10CF3F" w14:textId="77777777" w:rsidR="00835679" w:rsidRDefault="00835679" w:rsidP="00835679">
      <w:pPr>
        <w:tabs>
          <w:tab w:val="left" w:pos="1167"/>
        </w:tabs>
        <w:suppressAutoHyphens/>
        <w:autoSpaceDN w:val="0"/>
        <w:ind w:left="360"/>
        <w:jc w:val="both"/>
        <w:rPr>
          <w:rFonts w:ascii="Times New Roman" w:hAnsi="Times New Roman"/>
          <w:sz w:val="28"/>
          <w:szCs w:val="28"/>
        </w:rPr>
      </w:pPr>
      <w:r>
        <w:rPr>
          <w:rFonts w:ascii="Times New Roman" w:hAnsi="Times New Roman"/>
          <w:sz w:val="28"/>
          <w:szCs w:val="28"/>
        </w:rPr>
        <w:t xml:space="preserve">60,- </w:t>
      </w:r>
      <w:proofErr w:type="spellStart"/>
      <w:r w:rsidRPr="00735F5C">
        <w:rPr>
          <w:rFonts w:ascii="Times New Roman" w:hAnsi="Times New Roman"/>
          <w:i/>
          <w:iCs/>
          <w:sz w:val="28"/>
          <w:szCs w:val="28"/>
        </w:rPr>
        <w:t>eur</w:t>
      </w:r>
      <w:proofErr w:type="spellEnd"/>
      <w:r w:rsidRPr="00735F5C">
        <w:rPr>
          <w:rFonts w:ascii="Times New Roman" w:hAnsi="Times New Roman"/>
          <w:i/>
          <w:iCs/>
          <w:sz w:val="28"/>
          <w:szCs w:val="28"/>
        </w:rPr>
        <w:t>/m2</w:t>
      </w:r>
      <w:r>
        <w:rPr>
          <w:rFonts w:ascii="Times New Roman" w:hAnsi="Times New Roman"/>
          <w:sz w:val="28"/>
          <w:szCs w:val="28"/>
        </w:rPr>
        <w:t xml:space="preserve"> zonai 3-0010000-106 (apbūvēta teritorija, kas robežojas ar </w:t>
      </w:r>
      <w:proofErr w:type="spellStart"/>
      <w:r>
        <w:rPr>
          <w:rFonts w:ascii="Times New Roman" w:hAnsi="Times New Roman"/>
          <w:sz w:val="28"/>
          <w:szCs w:val="28"/>
        </w:rPr>
        <w:t>Hemaņa</w:t>
      </w:r>
      <w:proofErr w:type="spellEnd"/>
      <w:r>
        <w:rPr>
          <w:rFonts w:ascii="Times New Roman" w:hAnsi="Times New Roman"/>
          <w:sz w:val="28"/>
          <w:szCs w:val="28"/>
        </w:rPr>
        <w:t xml:space="preserve"> ielu)</w:t>
      </w:r>
    </w:p>
    <w:bookmarkEnd w:id="5"/>
    <w:p w14:paraId="61EB5D0E" w14:textId="77777777" w:rsidR="00835679" w:rsidRDefault="00835679" w:rsidP="00835679">
      <w:pPr>
        <w:tabs>
          <w:tab w:val="left" w:pos="1167"/>
        </w:tabs>
        <w:suppressAutoHyphens/>
        <w:autoSpaceDN w:val="0"/>
        <w:ind w:left="360"/>
        <w:jc w:val="both"/>
        <w:rPr>
          <w:rFonts w:ascii="Times New Roman" w:hAnsi="Times New Roman"/>
          <w:sz w:val="28"/>
          <w:szCs w:val="28"/>
        </w:rPr>
      </w:pPr>
      <w:r>
        <w:rPr>
          <w:rFonts w:ascii="Times New Roman" w:hAnsi="Times New Roman"/>
          <w:sz w:val="28"/>
          <w:szCs w:val="28"/>
        </w:rPr>
        <w:t xml:space="preserve">Bāzes vērtība </w:t>
      </w:r>
      <w:proofErr w:type="spellStart"/>
      <w:r>
        <w:rPr>
          <w:rFonts w:ascii="Times New Roman" w:hAnsi="Times New Roman"/>
          <w:sz w:val="28"/>
          <w:szCs w:val="28"/>
        </w:rPr>
        <w:t>vērtība</w:t>
      </w:r>
      <w:proofErr w:type="spellEnd"/>
      <w:r>
        <w:rPr>
          <w:rFonts w:ascii="Times New Roman" w:hAnsi="Times New Roman"/>
          <w:sz w:val="28"/>
          <w:szCs w:val="28"/>
        </w:rPr>
        <w:t xml:space="preserve"> 1</w:t>
      </w:r>
      <w:r w:rsidRPr="00735F5C">
        <w:rPr>
          <w:rFonts w:ascii="Times New Roman" w:hAnsi="Times New Roman"/>
          <w:i/>
          <w:iCs/>
          <w:sz w:val="28"/>
          <w:szCs w:val="28"/>
        </w:rPr>
        <w:t>m2</w:t>
      </w:r>
      <w:r>
        <w:rPr>
          <w:rFonts w:ascii="Times New Roman" w:hAnsi="Times New Roman"/>
          <w:sz w:val="28"/>
          <w:szCs w:val="28"/>
        </w:rPr>
        <w:t xml:space="preserve"> 3, 4, 5 stāvu daudzdzīvokļu māju apbūves zemei</w:t>
      </w:r>
      <w:r w:rsidRPr="00735F5C">
        <w:rPr>
          <w:rFonts w:ascii="Times New Roman" w:hAnsi="Times New Roman"/>
          <w:sz w:val="28"/>
          <w:szCs w:val="28"/>
        </w:rPr>
        <w:t>:</w:t>
      </w:r>
    </w:p>
    <w:p w14:paraId="1D5DD2A1" w14:textId="77777777" w:rsidR="00835679" w:rsidRDefault="00835679" w:rsidP="00835679">
      <w:pPr>
        <w:tabs>
          <w:tab w:val="left" w:pos="1167"/>
        </w:tabs>
        <w:suppressAutoHyphens/>
        <w:autoSpaceDN w:val="0"/>
        <w:ind w:left="360"/>
        <w:jc w:val="both"/>
        <w:rPr>
          <w:rFonts w:ascii="Times New Roman" w:hAnsi="Times New Roman"/>
          <w:sz w:val="28"/>
          <w:szCs w:val="28"/>
        </w:rPr>
      </w:pPr>
      <w:r>
        <w:rPr>
          <w:rFonts w:ascii="Times New Roman" w:hAnsi="Times New Roman"/>
          <w:sz w:val="28"/>
          <w:szCs w:val="28"/>
        </w:rPr>
        <w:t xml:space="preserve">90,- </w:t>
      </w:r>
      <w:proofErr w:type="spellStart"/>
      <w:r w:rsidRPr="00735F5C">
        <w:rPr>
          <w:rFonts w:ascii="Times New Roman" w:hAnsi="Times New Roman"/>
          <w:i/>
          <w:iCs/>
          <w:sz w:val="28"/>
          <w:szCs w:val="28"/>
        </w:rPr>
        <w:t>eur</w:t>
      </w:r>
      <w:proofErr w:type="spellEnd"/>
      <w:r w:rsidRPr="00735F5C">
        <w:rPr>
          <w:rFonts w:ascii="Times New Roman" w:hAnsi="Times New Roman"/>
          <w:i/>
          <w:iCs/>
          <w:sz w:val="28"/>
          <w:szCs w:val="28"/>
        </w:rPr>
        <w:t>/m2</w:t>
      </w:r>
      <w:r>
        <w:rPr>
          <w:rFonts w:ascii="Times New Roman" w:hAnsi="Times New Roman"/>
          <w:sz w:val="28"/>
          <w:szCs w:val="28"/>
        </w:rPr>
        <w:t xml:space="preserve"> zonai 3-0010000-105 (Uzvaras parks) </w:t>
      </w:r>
    </w:p>
    <w:p w14:paraId="33663D96" w14:textId="77777777" w:rsidR="00835679" w:rsidRDefault="00835679" w:rsidP="00835679">
      <w:pPr>
        <w:tabs>
          <w:tab w:val="left" w:pos="1167"/>
        </w:tabs>
        <w:suppressAutoHyphens/>
        <w:autoSpaceDN w:val="0"/>
        <w:ind w:left="360"/>
        <w:jc w:val="both"/>
        <w:rPr>
          <w:rFonts w:ascii="Times New Roman" w:hAnsi="Times New Roman"/>
          <w:sz w:val="28"/>
          <w:szCs w:val="28"/>
        </w:rPr>
      </w:pPr>
      <w:r>
        <w:rPr>
          <w:rFonts w:ascii="Times New Roman" w:hAnsi="Times New Roman"/>
          <w:sz w:val="28"/>
          <w:szCs w:val="28"/>
        </w:rPr>
        <w:t xml:space="preserve">70,- </w:t>
      </w:r>
      <w:proofErr w:type="spellStart"/>
      <w:r w:rsidRPr="00735F5C">
        <w:rPr>
          <w:rFonts w:ascii="Times New Roman" w:hAnsi="Times New Roman"/>
          <w:i/>
          <w:iCs/>
          <w:sz w:val="28"/>
          <w:szCs w:val="28"/>
        </w:rPr>
        <w:t>eur</w:t>
      </w:r>
      <w:proofErr w:type="spellEnd"/>
      <w:r w:rsidRPr="00735F5C">
        <w:rPr>
          <w:rFonts w:ascii="Times New Roman" w:hAnsi="Times New Roman"/>
          <w:i/>
          <w:iCs/>
          <w:sz w:val="28"/>
          <w:szCs w:val="28"/>
        </w:rPr>
        <w:t>/m2</w:t>
      </w:r>
      <w:r>
        <w:rPr>
          <w:rFonts w:ascii="Times New Roman" w:hAnsi="Times New Roman"/>
          <w:sz w:val="28"/>
          <w:szCs w:val="28"/>
        </w:rPr>
        <w:t xml:space="preserve"> zonai 3-0010000-106 (apbūvēta teritorija, kas robežojas ar </w:t>
      </w:r>
      <w:proofErr w:type="spellStart"/>
      <w:r>
        <w:rPr>
          <w:rFonts w:ascii="Times New Roman" w:hAnsi="Times New Roman"/>
          <w:sz w:val="28"/>
          <w:szCs w:val="28"/>
        </w:rPr>
        <w:t>Hemaņa</w:t>
      </w:r>
      <w:proofErr w:type="spellEnd"/>
      <w:r>
        <w:rPr>
          <w:rFonts w:ascii="Times New Roman" w:hAnsi="Times New Roman"/>
          <w:sz w:val="28"/>
          <w:szCs w:val="28"/>
        </w:rPr>
        <w:t xml:space="preserve"> ielu)</w:t>
      </w:r>
    </w:p>
    <w:p w14:paraId="0B7CFCAC" w14:textId="77777777" w:rsidR="00835679" w:rsidRDefault="00835679" w:rsidP="00835679">
      <w:pPr>
        <w:tabs>
          <w:tab w:val="left" w:pos="1167"/>
        </w:tabs>
        <w:suppressAutoHyphens/>
        <w:autoSpaceDN w:val="0"/>
        <w:ind w:left="709"/>
        <w:jc w:val="both"/>
        <w:rPr>
          <w:rFonts w:ascii="Times New Roman" w:hAnsi="Times New Roman"/>
          <w:sz w:val="28"/>
          <w:szCs w:val="28"/>
        </w:rPr>
      </w:pPr>
      <w:r>
        <w:rPr>
          <w:noProof/>
        </w:rPr>
        <w:drawing>
          <wp:inline distT="0" distB="0" distL="0" distR="0" wp14:anchorId="473DA3DF" wp14:editId="22C47F99">
            <wp:extent cx="4791456" cy="2303780"/>
            <wp:effectExtent l="0" t="0" r="9525" b="1270"/>
            <wp:docPr id="8" name="Attēls 8"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descr="Attēls, kurā ir karte&#10;&#10;Apraksts ģenerēts automātiski"/>
                    <pic:cNvPicPr/>
                  </pic:nvPicPr>
                  <pic:blipFill rotWithShape="1">
                    <a:blip r:embed="rId12"/>
                    <a:srcRect t="14695" r="14085" b="11829"/>
                    <a:stretch/>
                  </pic:blipFill>
                  <pic:spPr bwMode="auto">
                    <a:xfrm>
                      <a:off x="0" y="0"/>
                      <a:ext cx="4792785" cy="2304419"/>
                    </a:xfrm>
                    <a:prstGeom prst="rect">
                      <a:avLst/>
                    </a:prstGeom>
                    <a:ln>
                      <a:noFill/>
                    </a:ln>
                    <a:extLst>
                      <a:ext uri="{53640926-AAD7-44D8-BBD7-CCE9431645EC}">
                        <a14:shadowObscured xmlns:a14="http://schemas.microsoft.com/office/drawing/2010/main"/>
                      </a:ext>
                    </a:extLst>
                  </pic:spPr>
                </pic:pic>
              </a:graphicData>
            </a:graphic>
          </wp:inline>
        </w:drawing>
      </w:r>
    </w:p>
    <w:p w14:paraId="7C470BEF" w14:textId="77777777" w:rsidR="00835679" w:rsidRDefault="00835679" w:rsidP="00835679">
      <w:pPr>
        <w:tabs>
          <w:tab w:val="left" w:pos="1167"/>
        </w:tabs>
        <w:suppressAutoHyphens/>
        <w:autoSpaceDN w:val="0"/>
        <w:ind w:left="709"/>
        <w:jc w:val="both"/>
        <w:rPr>
          <w:rFonts w:ascii="Times New Roman" w:hAnsi="Times New Roman"/>
          <w:sz w:val="28"/>
          <w:szCs w:val="28"/>
        </w:rPr>
      </w:pPr>
      <w:r>
        <w:rPr>
          <w:rFonts w:ascii="Times New Roman" w:hAnsi="Times New Roman"/>
          <w:sz w:val="28"/>
          <w:szCs w:val="28"/>
        </w:rPr>
        <w:t xml:space="preserve">Šādu bāzes vērtību zonu robežu ‘izvilkšanas’ rezultātā būtiski atšķiras blakusesošo zemes vienību viena kvadrātmetra KV vērtības, kādas LPS ieskatā nav iespējams pamatot ar tirgū vērojamām tendencēm, kurās neatspoguļojas dažādi vērtību līmeņi vienas ielas vienā pusē esošām zemes vienībām. Bet zemes vienībām projektētās KV 1m2 būtiski atšķiras: </w:t>
      </w:r>
    </w:p>
    <w:p w14:paraId="4CA1CB15" w14:textId="77777777" w:rsidR="00835679" w:rsidRDefault="00835679" w:rsidP="00835679">
      <w:pPr>
        <w:tabs>
          <w:tab w:val="left" w:pos="1167"/>
        </w:tabs>
        <w:suppressAutoHyphens/>
        <w:autoSpaceDN w:val="0"/>
        <w:ind w:left="709"/>
        <w:jc w:val="both"/>
        <w:rPr>
          <w:rFonts w:ascii="Times New Roman" w:hAnsi="Times New Roman"/>
          <w:i/>
          <w:iCs/>
          <w:sz w:val="28"/>
          <w:szCs w:val="28"/>
        </w:rPr>
      </w:pPr>
      <w:r>
        <w:rPr>
          <w:rFonts w:ascii="Times New Roman" w:hAnsi="Times New Roman"/>
          <w:sz w:val="28"/>
          <w:szCs w:val="28"/>
        </w:rPr>
        <w:t xml:space="preserve">Hermaņa 17A – 68,8 </w:t>
      </w:r>
      <w:proofErr w:type="spellStart"/>
      <w:r w:rsidRPr="007E473A">
        <w:rPr>
          <w:rFonts w:ascii="Times New Roman" w:hAnsi="Times New Roman"/>
          <w:i/>
          <w:iCs/>
          <w:sz w:val="28"/>
          <w:szCs w:val="28"/>
        </w:rPr>
        <w:t>eur</w:t>
      </w:r>
      <w:proofErr w:type="spellEnd"/>
      <w:r w:rsidRPr="007E473A">
        <w:rPr>
          <w:rFonts w:ascii="Times New Roman" w:hAnsi="Times New Roman"/>
          <w:i/>
          <w:iCs/>
          <w:sz w:val="28"/>
          <w:szCs w:val="28"/>
        </w:rPr>
        <w:t>/m2</w:t>
      </w:r>
    </w:p>
    <w:p w14:paraId="75F8B6D3" w14:textId="77777777" w:rsidR="00835679" w:rsidRDefault="00835679" w:rsidP="00835679">
      <w:pPr>
        <w:tabs>
          <w:tab w:val="left" w:pos="1167"/>
        </w:tabs>
        <w:suppressAutoHyphens/>
        <w:autoSpaceDN w:val="0"/>
        <w:ind w:left="709"/>
        <w:jc w:val="both"/>
        <w:rPr>
          <w:rFonts w:ascii="Times New Roman" w:hAnsi="Times New Roman"/>
          <w:i/>
          <w:iCs/>
          <w:sz w:val="28"/>
          <w:szCs w:val="28"/>
        </w:rPr>
      </w:pPr>
      <w:r>
        <w:rPr>
          <w:rFonts w:ascii="Times New Roman" w:hAnsi="Times New Roman"/>
          <w:sz w:val="28"/>
          <w:szCs w:val="28"/>
        </w:rPr>
        <w:t xml:space="preserve">Hermaņa 17    – 28,8 </w:t>
      </w:r>
      <w:proofErr w:type="spellStart"/>
      <w:r w:rsidRPr="007E473A">
        <w:rPr>
          <w:rFonts w:ascii="Times New Roman" w:hAnsi="Times New Roman"/>
          <w:i/>
          <w:iCs/>
          <w:sz w:val="28"/>
          <w:szCs w:val="28"/>
        </w:rPr>
        <w:t>eur</w:t>
      </w:r>
      <w:proofErr w:type="spellEnd"/>
      <w:r w:rsidRPr="007E473A">
        <w:rPr>
          <w:rFonts w:ascii="Times New Roman" w:hAnsi="Times New Roman"/>
          <w:i/>
          <w:iCs/>
          <w:sz w:val="28"/>
          <w:szCs w:val="28"/>
        </w:rPr>
        <w:t>/m2</w:t>
      </w:r>
    </w:p>
    <w:p w14:paraId="618AA075" w14:textId="77777777" w:rsidR="00835679" w:rsidRDefault="00835679" w:rsidP="00835679">
      <w:pPr>
        <w:tabs>
          <w:tab w:val="left" w:pos="1167"/>
        </w:tabs>
        <w:suppressAutoHyphens/>
        <w:autoSpaceDN w:val="0"/>
        <w:ind w:left="709"/>
        <w:jc w:val="both"/>
        <w:rPr>
          <w:rFonts w:ascii="Times New Roman" w:hAnsi="Times New Roman"/>
          <w:i/>
          <w:iCs/>
          <w:sz w:val="28"/>
          <w:szCs w:val="28"/>
        </w:rPr>
      </w:pPr>
      <w:r>
        <w:rPr>
          <w:rFonts w:ascii="Times New Roman" w:hAnsi="Times New Roman"/>
          <w:sz w:val="28"/>
          <w:szCs w:val="28"/>
        </w:rPr>
        <w:t xml:space="preserve">Hermaņa 15    – 76,0 </w:t>
      </w:r>
      <w:proofErr w:type="spellStart"/>
      <w:r w:rsidRPr="007E473A">
        <w:rPr>
          <w:rFonts w:ascii="Times New Roman" w:hAnsi="Times New Roman"/>
          <w:i/>
          <w:iCs/>
          <w:sz w:val="28"/>
          <w:szCs w:val="28"/>
        </w:rPr>
        <w:t>eur</w:t>
      </w:r>
      <w:proofErr w:type="spellEnd"/>
      <w:r w:rsidRPr="007E473A">
        <w:rPr>
          <w:rFonts w:ascii="Times New Roman" w:hAnsi="Times New Roman"/>
          <w:i/>
          <w:iCs/>
          <w:sz w:val="28"/>
          <w:szCs w:val="28"/>
        </w:rPr>
        <w:t>/m2</w:t>
      </w:r>
    </w:p>
    <w:p w14:paraId="1E3A803F" w14:textId="77777777" w:rsidR="00835679" w:rsidRDefault="00835679" w:rsidP="00835679">
      <w:pPr>
        <w:tabs>
          <w:tab w:val="left" w:pos="1167"/>
        </w:tabs>
        <w:suppressAutoHyphens/>
        <w:autoSpaceDN w:val="0"/>
        <w:ind w:left="709"/>
        <w:jc w:val="both"/>
        <w:rPr>
          <w:rFonts w:ascii="Times New Roman" w:hAnsi="Times New Roman"/>
          <w:i/>
          <w:iCs/>
          <w:sz w:val="28"/>
          <w:szCs w:val="28"/>
        </w:rPr>
      </w:pPr>
      <w:r>
        <w:rPr>
          <w:rFonts w:ascii="Times New Roman" w:hAnsi="Times New Roman"/>
          <w:sz w:val="28"/>
          <w:szCs w:val="28"/>
        </w:rPr>
        <w:t xml:space="preserve">Hermaņa 13    – 42,6 </w:t>
      </w:r>
      <w:proofErr w:type="spellStart"/>
      <w:r w:rsidRPr="007E473A">
        <w:rPr>
          <w:rFonts w:ascii="Times New Roman" w:hAnsi="Times New Roman"/>
          <w:i/>
          <w:iCs/>
          <w:sz w:val="28"/>
          <w:szCs w:val="28"/>
        </w:rPr>
        <w:t>eur</w:t>
      </w:r>
      <w:proofErr w:type="spellEnd"/>
      <w:r w:rsidRPr="007E473A">
        <w:rPr>
          <w:rFonts w:ascii="Times New Roman" w:hAnsi="Times New Roman"/>
          <w:i/>
          <w:iCs/>
          <w:sz w:val="28"/>
          <w:szCs w:val="28"/>
        </w:rPr>
        <w:t>/m2</w:t>
      </w:r>
    </w:p>
    <w:p w14:paraId="4556BF43" w14:textId="77777777" w:rsidR="00835679" w:rsidRDefault="00835679" w:rsidP="00835679">
      <w:pPr>
        <w:tabs>
          <w:tab w:val="left" w:pos="1167"/>
        </w:tabs>
        <w:suppressAutoHyphens/>
        <w:autoSpaceDN w:val="0"/>
        <w:ind w:left="709"/>
        <w:jc w:val="both"/>
        <w:rPr>
          <w:rFonts w:ascii="Times New Roman" w:hAnsi="Times New Roman"/>
          <w:i/>
          <w:iCs/>
          <w:sz w:val="28"/>
          <w:szCs w:val="28"/>
        </w:rPr>
      </w:pPr>
      <w:r>
        <w:rPr>
          <w:rFonts w:ascii="Times New Roman" w:hAnsi="Times New Roman"/>
          <w:sz w:val="28"/>
          <w:szCs w:val="28"/>
        </w:rPr>
        <w:t xml:space="preserve">Hermaņa 11    – 49,8 </w:t>
      </w:r>
      <w:proofErr w:type="spellStart"/>
      <w:r w:rsidRPr="007E473A">
        <w:rPr>
          <w:rFonts w:ascii="Times New Roman" w:hAnsi="Times New Roman"/>
          <w:i/>
          <w:iCs/>
          <w:sz w:val="28"/>
          <w:szCs w:val="28"/>
        </w:rPr>
        <w:t>eur</w:t>
      </w:r>
      <w:proofErr w:type="spellEnd"/>
      <w:r w:rsidRPr="007E473A">
        <w:rPr>
          <w:rFonts w:ascii="Times New Roman" w:hAnsi="Times New Roman"/>
          <w:i/>
          <w:iCs/>
          <w:sz w:val="28"/>
          <w:szCs w:val="28"/>
        </w:rPr>
        <w:t>/m2</w:t>
      </w:r>
    </w:p>
    <w:p w14:paraId="2BF44708" w14:textId="77777777" w:rsidR="00835679" w:rsidRDefault="00835679" w:rsidP="00835679">
      <w:pPr>
        <w:tabs>
          <w:tab w:val="left" w:pos="1167"/>
        </w:tabs>
        <w:suppressAutoHyphens/>
        <w:autoSpaceDN w:val="0"/>
        <w:ind w:left="709"/>
        <w:jc w:val="both"/>
        <w:rPr>
          <w:rFonts w:ascii="Times New Roman" w:hAnsi="Times New Roman"/>
          <w:i/>
          <w:iCs/>
          <w:sz w:val="28"/>
          <w:szCs w:val="28"/>
        </w:rPr>
      </w:pPr>
      <w:r>
        <w:rPr>
          <w:rFonts w:ascii="Times New Roman" w:hAnsi="Times New Roman"/>
          <w:sz w:val="28"/>
          <w:szCs w:val="28"/>
        </w:rPr>
        <w:t xml:space="preserve">Hermaņa 11A – 63,2 </w:t>
      </w:r>
      <w:proofErr w:type="spellStart"/>
      <w:r w:rsidRPr="007E473A">
        <w:rPr>
          <w:rFonts w:ascii="Times New Roman" w:hAnsi="Times New Roman"/>
          <w:i/>
          <w:iCs/>
          <w:sz w:val="28"/>
          <w:szCs w:val="28"/>
        </w:rPr>
        <w:t>eur</w:t>
      </w:r>
      <w:proofErr w:type="spellEnd"/>
      <w:r w:rsidRPr="007E473A">
        <w:rPr>
          <w:rFonts w:ascii="Times New Roman" w:hAnsi="Times New Roman"/>
          <w:i/>
          <w:iCs/>
          <w:sz w:val="28"/>
          <w:szCs w:val="28"/>
        </w:rPr>
        <w:t>/m2</w:t>
      </w:r>
    </w:p>
    <w:p w14:paraId="55F29235" w14:textId="77777777" w:rsidR="00835679" w:rsidRDefault="00835679" w:rsidP="00835679">
      <w:pPr>
        <w:tabs>
          <w:tab w:val="left" w:pos="1167"/>
        </w:tabs>
        <w:suppressAutoHyphens/>
        <w:autoSpaceDN w:val="0"/>
        <w:ind w:left="709"/>
        <w:jc w:val="both"/>
        <w:rPr>
          <w:rFonts w:ascii="Times New Roman" w:hAnsi="Times New Roman"/>
          <w:sz w:val="28"/>
          <w:szCs w:val="28"/>
        </w:rPr>
      </w:pPr>
    </w:p>
    <w:p w14:paraId="55DFEF18" w14:textId="77777777" w:rsidR="00835679" w:rsidRDefault="00835679" w:rsidP="00835679">
      <w:pPr>
        <w:tabs>
          <w:tab w:val="left" w:pos="1167"/>
        </w:tabs>
        <w:suppressAutoHyphens/>
        <w:autoSpaceDN w:val="0"/>
        <w:ind w:left="709"/>
        <w:jc w:val="both"/>
        <w:rPr>
          <w:rFonts w:ascii="Times New Roman" w:hAnsi="Times New Roman"/>
          <w:sz w:val="28"/>
          <w:szCs w:val="28"/>
        </w:rPr>
      </w:pPr>
      <w:r w:rsidRPr="006D022B">
        <w:rPr>
          <w:noProof/>
        </w:rPr>
        <w:drawing>
          <wp:inline distT="0" distB="0" distL="0" distR="0" wp14:anchorId="675FE566" wp14:editId="64F06B92">
            <wp:extent cx="4681728" cy="2540656"/>
            <wp:effectExtent l="0" t="0" r="5080" b="0"/>
            <wp:docPr id="9" name="Attēls 9"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9" descr="Attēls, kurā ir galds&#10;&#10;Apraksts ģenerēts automātiski"/>
                    <pic:cNvPicPr/>
                  </pic:nvPicPr>
                  <pic:blipFill rotWithShape="1">
                    <a:blip r:embed="rId13"/>
                    <a:srcRect l="33192" t="33121" r="19445" b="21160"/>
                    <a:stretch/>
                  </pic:blipFill>
                  <pic:spPr bwMode="auto">
                    <a:xfrm>
                      <a:off x="0" y="0"/>
                      <a:ext cx="4704676" cy="2553110"/>
                    </a:xfrm>
                    <a:prstGeom prst="rect">
                      <a:avLst/>
                    </a:prstGeom>
                    <a:ln>
                      <a:noFill/>
                    </a:ln>
                    <a:extLst>
                      <a:ext uri="{53640926-AAD7-44D8-BBD7-CCE9431645EC}">
                        <a14:shadowObscured xmlns:a14="http://schemas.microsoft.com/office/drawing/2010/main"/>
                      </a:ext>
                    </a:extLst>
                  </pic:spPr>
                </pic:pic>
              </a:graphicData>
            </a:graphic>
          </wp:inline>
        </w:drawing>
      </w:r>
    </w:p>
    <w:p w14:paraId="0AE43E85" w14:textId="77777777" w:rsidR="00835679" w:rsidRPr="00520644" w:rsidRDefault="00835679" w:rsidP="00835679">
      <w:pPr>
        <w:pStyle w:val="ListParagraph"/>
        <w:numPr>
          <w:ilvl w:val="0"/>
          <w:numId w:val="1"/>
        </w:numPr>
        <w:tabs>
          <w:tab w:val="left" w:pos="1167"/>
        </w:tabs>
        <w:suppressAutoHyphens/>
        <w:autoSpaceDN w:val="0"/>
        <w:jc w:val="both"/>
        <w:rPr>
          <w:rFonts w:ascii="Times New Roman" w:hAnsi="Times New Roman"/>
          <w:sz w:val="28"/>
          <w:szCs w:val="28"/>
        </w:rPr>
      </w:pPr>
      <w:bookmarkStart w:id="6" w:name="_Hlk87449539"/>
      <w:r>
        <w:rPr>
          <w:rFonts w:ascii="Times New Roman" w:hAnsi="Times New Roman"/>
          <w:sz w:val="28"/>
          <w:szCs w:val="28"/>
        </w:rPr>
        <w:lastRenderedPageBreak/>
        <w:t xml:space="preserve">Valsts zemes dienests apgalvo, ka projektēto KV atbilstot tirgus vērtībām, tomēr nejauši izvēlēti piemēri to neapliecina. Piemēram, īpašums </w:t>
      </w:r>
      <w:bookmarkEnd w:id="6"/>
      <w:r>
        <w:rPr>
          <w:rFonts w:ascii="Times New Roman" w:hAnsi="Times New Roman"/>
          <w:sz w:val="28"/>
          <w:szCs w:val="28"/>
        </w:rPr>
        <w:t>Rīgā, Mazajā nometņu ielā 43 (pie Kobes jeb Meteora dārza) 1,2 ha (12 003 m2) zemes platība, individuālā dzīvojamā māja 1 829,1 m2 platībā, individuālās mājas garāža 1 086,9 m2 platībā, paviljons 117,5 m2 platībā, atbilstoši Zemesgrāmatā reģistrētajiem pirkuma pārdevuma darījumiem 2008.gadā tika pārdots par 9 545 981 EUR, savukārt 2020.gadā spēkā esošā KV ir tikai 859 011 EUR jeb tikai 9% no 2008.gada darījuma summas, savukārt projektētā KV ir 2 011 543 EUR jeb tikai 21% no tirgus darījuma summas.</w:t>
      </w:r>
    </w:p>
    <w:p w14:paraId="713F1CC6" w14:textId="77777777" w:rsidR="00835679" w:rsidRDefault="00835679" w:rsidP="00835679">
      <w:pPr>
        <w:tabs>
          <w:tab w:val="left" w:pos="1167"/>
        </w:tabs>
        <w:suppressAutoHyphens/>
        <w:autoSpaceDN w:val="0"/>
        <w:ind w:left="709"/>
        <w:jc w:val="both"/>
        <w:rPr>
          <w:rFonts w:ascii="Times New Roman" w:hAnsi="Times New Roman"/>
          <w:sz w:val="28"/>
          <w:szCs w:val="28"/>
        </w:rPr>
      </w:pPr>
    </w:p>
    <w:p w14:paraId="1D3FDB6E" w14:textId="77777777" w:rsidR="00835679" w:rsidRDefault="00835679" w:rsidP="00835679">
      <w:pPr>
        <w:tabs>
          <w:tab w:val="left" w:pos="1167"/>
        </w:tabs>
        <w:suppressAutoHyphens/>
        <w:autoSpaceDN w:val="0"/>
        <w:ind w:left="709"/>
        <w:jc w:val="both"/>
        <w:rPr>
          <w:rFonts w:ascii="Times New Roman" w:hAnsi="Times New Roman"/>
          <w:sz w:val="28"/>
          <w:szCs w:val="28"/>
        </w:rPr>
      </w:pPr>
      <w:r>
        <w:rPr>
          <w:noProof/>
        </w:rPr>
        <w:drawing>
          <wp:inline distT="0" distB="0" distL="0" distR="0" wp14:anchorId="765BA0FE" wp14:editId="343C3220">
            <wp:extent cx="3426249" cy="1963082"/>
            <wp:effectExtent l="0" t="0" r="3175" b="0"/>
            <wp:docPr id="10" name="Attēls 4" descr="Attēls, kurā ir ēka, ārtelpa, valsts iestāžu ēka&#10;&#10;Apraksts ģenerēts automātiski">
              <a:extLst xmlns:a="http://schemas.openxmlformats.org/drawingml/2006/main">
                <a:ext uri="{FF2B5EF4-FFF2-40B4-BE49-F238E27FC236}">
                  <a16:creationId xmlns:a16="http://schemas.microsoft.com/office/drawing/2014/main" id="{3036232B-F299-4A57-AE48-67A888EEA8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4" descr="Attēls, kurā ir ēka, ārtelpa, valsts iestāžu ēka&#10;&#10;Apraksts ģenerēts automātiski">
                      <a:extLst>
                        <a:ext uri="{FF2B5EF4-FFF2-40B4-BE49-F238E27FC236}">
                          <a16:creationId xmlns:a16="http://schemas.microsoft.com/office/drawing/2014/main" id="{3036232B-F299-4A57-AE48-67A888EEA8BC}"/>
                        </a:ext>
                      </a:extLst>
                    </pic:cNvPr>
                    <pic:cNvPicPr>
                      <a:picLocks noChangeAspect="1"/>
                    </pic:cNvPicPr>
                  </pic:nvPicPr>
                  <pic:blipFill>
                    <a:blip r:embed="rId14"/>
                    <a:stretch>
                      <a:fillRect/>
                    </a:stretch>
                  </pic:blipFill>
                  <pic:spPr>
                    <a:xfrm>
                      <a:off x="0" y="0"/>
                      <a:ext cx="3426249" cy="1963082"/>
                    </a:xfrm>
                    <a:prstGeom prst="rect">
                      <a:avLst/>
                    </a:prstGeom>
                  </pic:spPr>
                </pic:pic>
              </a:graphicData>
            </a:graphic>
          </wp:inline>
        </w:drawing>
      </w:r>
    </w:p>
    <w:p w14:paraId="35D1DC69" w14:textId="77777777" w:rsidR="00835679" w:rsidRDefault="00835679" w:rsidP="00835679">
      <w:pPr>
        <w:tabs>
          <w:tab w:val="left" w:pos="1167"/>
        </w:tabs>
        <w:suppressAutoHyphens/>
        <w:autoSpaceDN w:val="0"/>
        <w:ind w:left="709"/>
        <w:jc w:val="both"/>
        <w:rPr>
          <w:rFonts w:ascii="Times New Roman" w:hAnsi="Times New Roman"/>
          <w:sz w:val="28"/>
          <w:szCs w:val="28"/>
        </w:rPr>
      </w:pPr>
    </w:p>
    <w:p w14:paraId="4F016CA1" w14:textId="77777777" w:rsidR="00835679" w:rsidRPr="00D4028D" w:rsidRDefault="00835679" w:rsidP="00835679">
      <w:pPr>
        <w:pStyle w:val="ListParagraph"/>
        <w:numPr>
          <w:ilvl w:val="0"/>
          <w:numId w:val="1"/>
        </w:numPr>
        <w:tabs>
          <w:tab w:val="left" w:pos="1167"/>
        </w:tabs>
        <w:suppressAutoHyphens/>
        <w:autoSpaceDN w:val="0"/>
        <w:jc w:val="both"/>
        <w:rPr>
          <w:rFonts w:ascii="Times New Roman" w:hAnsi="Times New Roman"/>
          <w:sz w:val="28"/>
          <w:szCs w:val="28"/>
        </w:rPr>
      </w:pPr>
      <w:r w:rsidRPr="00D4028D">
        <w:rPr>
          <w:rFonts w:ascii="Times New Roman" w:hAnsi="Times New Roman"/>
          <w:sz w:val="28"/>
          <w:szCs w:val="28"/>
        </w:rPr>
        <w:t>Valsts zemes dienests apgalvo, ka projektēto KV atbilstot tirgus darījumu vērtībām, tomēr nejauši izvēlēti piemēri to neapliecina. Piemēram, īpašums Jūrmalā Villa Marta, kura zemes platība ir 1,06 ha jeb 10 603m2 ar 4 ēkām 3 219 m2 platībā. Šī īpašuma projektētā KV ir 5 228 510 EUR jeb tikai 17%- 35% no masu mēdijos minētajam šī īpašuma tirgus vērtībām.</w:t>
      </w:r>
    </w:p>
    <w:p w14:paraId="04B13715" w14:textId="77777777" w:rsidR="00835679" w:rsidRDefault="00835679" w:rsidP="00835679">
      <w:pPr>
        <w:tabs>
          <w:tab w:val="left" w:pos="1167"/>
        </w:tabs>
        <w:suppressAutoHyphens/>
        <w:autoSpaceDN w:val="0"/>
        <w:ind w:left="709"/>
        <w:jc w:val="both"/>
        <w:rPr>
          <w:rFonts w:ascii="Times New Roman" w:hAnsi="Times New Roman"/>
          <w:sz w:val="28"/>
          <w:szCs w:val="28"/>
        </w:rPr>
      </w:pPr>
      <w:r>
        <w:rPr>
          <w:rFonts w:ascii="Times New Roman" w:hAnsi="Times New Roman"/>
          <w:noProof/>
          <w:sz w:val="28"/>
          <w:szCs w:val="28"/>
        </w:rPr>
        <w:drawing>
          <wp:inline distT="0" distB="0" distL="0" distR="0" wp14:anchorId="045BC73A" wp14:editId="7C0937E0">
            <wp:extent cx="4056521" cy="1704975"/>
            <wp:effectExtent l="0" t="0" r="1270" b="0"/>
            <wp:docPr id="11" name="Attēls 11" descr="Attēls, kurā ir koks, zāle, ārtelpa, mā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Attēls, kurā ir koks, zāle, ārtelpa, māja&#10;&#10;Apraksts ģenerēts automātisk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6446" cy="1717553"/>
                    </a:xfrm>
                    <a:prstGeom prst="rect">
                      <a:avLst/>
                    </a:prstGeom>
                    <a:noFill/>
                  </pic:spPr>
                </pic:pic>
              </a:graphicData>
            </a:graphic>
          </wp:inline>
        </w:drawing>
      </w:r>
    </w:p>
    <w:p w14:paraId="1D9AC4E6" w14:textId="77777777" w:rsidR="00835679" w:rsidRDefault="00835679" w:rsidP="00835679">
      <w:pPr>
        <w:tabs>
          <w:tab w:val="left" w:pos="1167"/>
        </w:tabs>
        <w:suppressAutoHyphens/>
        <w:autoSpaceDN w:val="0"/>
        <w:ind w:left="709"/>
        <w:jc w:val="both"/>
        <w:rPr>
          <w:rFonts w:ascii="Times New Roman" w:hAnsi="Times New Roman"/>
          <w:sz w:val="28"/>
          <w:szCs w:val="28"/>
        </w:rPr>
      </w:pPr>
    </w:p>
    <w:p w14:paraId="55805BBC" w14:textId="5BA4950D" w:rsidR="00835679" w:rsidRDefault="007E4448"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835679">
        <w:rPr>
          <w:rFonts w:ascii="Times New Roman" w:hAnsi="Times New Roman"/>
          <w:sz w:val="28"/>
          <w:szCs w:val="28"/>
        </w:rPr>
        <w:t xml:space="preserve">Projektēto KV neatbilstību ir atzinusi gan Tieslietu ministrija, nevirzot Valsts zemes dienesta izstrādāto kadastrālo bāzes vērtību un to zonu projektu apstiprināšanai Ministru kabinetā, gan Saeima, pagarinot spēkā esošo kadastrālo vērtību darbību līdz par 2025.gada 1.janvārim un vienlaikus Nekustamā īpašuma kadastra likuma Pārejas noteikumu 47.punktā nosakot šādu uzdevumu: </w:t>
      </w:r>
    </w:p>
    <w:p w14:paraId="384C0D45" w14:textId="77777777" w:rsidR="00835679" w:rsidRPr="00350F89" w:rsidRDefault="00835679"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w:t>
      </w:r>
      <w:r w:rsidRPr="00350F89">
        <w:rPr>
          <w:rFonts w:ascii="Times New Roman" w:hAnsi="Times New Roman"/>
          <w:sz w:val="28"/>
          <w:szCs w:val="28"/>
        </w:rPr>
        <w:t>47. Ministru kabinets līdz 2021. gada 1. decembrim:</w:t>
      </w:r>
    </w:p>
    <w:p w14:paraId="58A5DEF7" w14:textId="77777777" w:rsidR="00835679" w:rsidRPr="00350F89" w:rsidRDefault="00835679" w:rsidP="00835679">
      <w:pPr>
        <w:tabs>
          <w:tab w:val="left" w:pos="1167"/>
        </w:tabs>
        <w:suppressAutoHyphens/>
        <w:autoSpaceDN w:val="0"/>
        <w:jc w:val="both"/>
        <w:rPr>
          <w:rFonts w:ascii="Times New Roman" w:hAnsi="Times New Roman"/>
          <w:sz w:val="28"/>
          <w:szCs w:val="28"/>
        </w:rPr>
      </w:pPr>
      <w:r w:rsidRPr="00350F89">
        <w:rPr>
          <w:rFonts w:ascii="Times New Roman" w:hAnsi="Times New Roman"/>
          <w:sz w:val="28"/>
          <w:szCs w:val="28"/>
        </w:rPr>
        <w:lastRenderedPageBreak/>
        <w:t>1) pieņem grozījumus normatīvajos aktos kadastrālās vērtēšanas jomā, paredzot tajos Valsts zemes dienestam uzdevumu sagatavot un publicēt pārskata tematiskās kartes par zemes, ēku un nekustamo īpašumu, kas sastāv no apbūvētas zemes vienības ar uz tās esošajām nekustamajā īpašumā ietilpstošām ēkām, viena kvadrātmetra kadastrālo vērtību, kā arī nosakot publicējamo pārskata tematisko karšu saturu un publicēšanas kārtību;</w:t>
      </w:r>
    </w:p>
    <w:p w14:paraId="6E678DD5" w14:textId="77777777" w:rsidR="00835679" w:rsidRDefault="00835679"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2</w:t>
      </w:r>
      <w:r w:rsidRPr="00350F89">
        <w:rPr>
          <w:rFonts w:ascii="Times New Roman" w:hAnsi="Times New Roman"/>
          <w:sz w:val="28"/>
          <w:szCs w:val="28"/>
        </w:rPr>
        <w:t>) izstrādā un iesniedz Saeimai grozījumus šajā likumā, nosakot masveida kadastrālās vērtēšanas mērķus un principus.</w:t>
      </w:r>
      <w:r>
        <w:rPr>
          <w:rFonts w:ascii="Times New Roman" w:hAnsi="Times New Roman"/>
          <w:sz w:val="28"/>
          <w:szCs w:val="28"/>
        </w:rPr>
        <w:t>”</w:t>
      </w:r>
    </w:p>
    <w:p w14:paraId="78DA4F99" w14:textId="53F70683" w:rsidR="00835679" w:rsidRDefault="007E4448"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835679">
        <w:rPr>
          <w:rFonts w:ascii="Times New Roman" w:hAnsi="Times New Roman"/>
          <w:sz w:val="28"/>
          <w:szCs w:val="28"/>
        </w:rPr>
        <w:t>Tādejādi ir acīmredzami, kadastrālajā vērtēšanā ir jāveic ļoti būtiski uzlabojumi, kas nozīmē, ka nav iespējams, ka stātos spēkā tādas projektētās kadastrālās vērtības, kādas Valsts zemes dienests publiskoja 2020.gada vasarā un uz kuru pamata Finanšu ministrija modelēja iespējamos nekustamā īpašuma nodokļa likmju variantus. Tādejādi nekustamā īpašuma likmju varianti ir jāmodelē uz tādām projektētajām kadastrālajām vērtībām, kuras atbildīs kadastrālās vērtēšanas mērķiem un principiem.</w:t>
      </w:r>
      <w:r w:rsidR="00835679" w:rsidRPr="00556364">
        <w:rPr>
          <w:rFonts w:ascii="Times New Roman" w:hAnsi="Times New Roman"/>
          <w:sz w:val="28"/>
          <w:szCs w:val="28"/>
        </w:rPr>
        <w:t xml:space="preserve"> </w:t>
      </w:r>
      <w:r w:rsidR="00835679" w:rsidRPr="00305B64">
        <w:rPr>
          <w:rFonts w:ascii="Times New Roman" w:hAnsi="Times New Roman"/>
          <w:sz w:val="28"/>
          <w:szCs w:val="28"/>
        </w:rPr>
        <w:t>Kamēr nav zināmas jaunās kadastrālās vērtības, nav iespējams pieņemt lēmumu par iespējamajiem nekustamā īpašuma nodokļa politikas modeļiem (ja tāds tik</w:t>
      </w:r>
      <w:r w:rsidR="00835679">
        <w:rPr>
          <w:rFonts w:ascii="Times New Roman" w:hAnsi="Times New Roman"/>
          <w:sz w:val="28"/>
          <w:szCs w:val="28"/>
        </w:rPr>
        <w:t>tu</w:t>
      </w:r>
      <w:r w:rsidR="00835679" w:rsidRPr="00305B64">
        <w:rPr>
          <w:rFonts w:ascii="Times New Roman" w:hAnsi="Times New Roman"/>
          <w:sz w:val="28"/>
          <w:szCs w:val="28"/>
        </w:rPr>
        <w:t xml:space="preserve"> pieņemts, pēc jauno kadastrālo vērtību noteikšanas, nekustamā īpašuma nodokļa uzlikšanas modelis var būt atkārtoti </w:t>
      </w:r>
      <w:r w:rsidR="00835679">
        <w:rPr>
          <w:rFonts w:ascii="Times New Roman" w:hAnsi="Times New Roman"/>
          <w:sz w:val="28"/>
          <w:szCs w:val="28"/>
        </w:rPr>
        <w:t xml:space="preserve">būtiski </w:t>
      </w:r>
      <w:r w:rsidR="00835679" w:rsidRPr="00305B64">
        <w:rPr>
          <w:rFonts w:ascii="Times New Roman" w:hAnsi="Times New Roman"/>
          <w:sz w:val="28"/>
          <w:szCs w:val="28"/>
        </w:rPr>
        <w:t>jāprecizē)</w:t>
      </w:r>
      <w:r w:rsidR="00835679">
        <w:rPr>
          <w:rFonts w:ascii="Times New Roman" w:hAnsi="Times New Roman"/>
          <w:sz w:val="28"/>
          <w:szCs w:val="28"/>
        </w:rPr>
        <w:t>.</w:t>
      </w:r>
    </w:p>
    <w:p w14:paraId="4E60227C" w14:textId="46C1B3EB" w:rsidR="00835679" w:rsidRPr="0013564A" w:rsidRDefault="007E4448"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835679">
        <w:rPr>
          <w:rFonts w:ascii="Times New Roman" w:hAnsi="Times New Roman"/>
          <w:sz w:val="28"/>
          <w:szCs w:val="28"/>
        </w:rPr>
        <w:t xml:space="preserve">[2] </w:t>
      </w:r>
      <w:r w:rsidR="00835679" w:rsidRPr="0013564A">
        <w:rPr>
          <w:rFonts w:ascii="Times New Roman" w:hAnsi="Times New Roman"/>
          <w:sz w:val="28"/>
          <w:szCs w:val="28"/>
        </w:rPr>
        <w:t xml:space="preserve">Finanšu ministrija ziņojuma projektā ir pareizi uzsvērusi, ka, veidojot nekustamā īpašuma nodokļa politiku, ir būtiski zināt nodokļa aprēķinam izmantojamās kadastrālās vērtības. Tādejādi esošajā situācijā, kad kadastrālajā vērtēšanā ir konstatētas būtiskas problēmas, kuras tiks atrisinātas tikai nākotnē, par pamatotu uzskatāma Finanšu ministrijas norāde, ka </w:t>
      </w:r>
      <w:bookmarkStart w:id="7" w:name="_Hlk92283598"/>
      <w:r w:rsidR="00835679" w:rsidRPr="0013564A">
        <w:rPr>
          <w:rFonts w:ascii="Times New Roman" w:hAnsi="Times New Roman"/>
          <w:sz w:val="28"/>
          <w:szCs w:val="28"/>
        </w:rPr>
        <w:t xml:space="preserve">pirms lēmumu pieņemšanas par nekustamā īpašuma nodokļa politikas izmaiņām vispirms ir jāpabeidz kadastrālās vērtēšanas pilnveides process. </w:t>
      </w:r>
    </w:p>
    <w:bookmarkEnd w:id="7"/>
    <w:p w14:paraId="5917D94B" w14:textId="77777777" w:rsidR="00835679" w:rsidRDefault="00835679" w:rsidP="00835679">
      <w:pPr>
        <w:tabs>
          <w:tab w:val="left" w:pos="1167"/>
        </w:tabs>
        <w:suppressAutoHyphens/>
        <w:autoSpaceDN w:val="0"/>
        <w:jc w:val="both"/>
        <w:rPr>
          <w:rFonts w:ascii="Times New Roman" w:hAnsi="Times New Roman"/>
          <w:sz w:val="28"/>
          <w:szCs w:val="28"/>
        </w:rPr>
      </w:pPr>
      <w:r w:rsidRPr="0013564A">
        <w:rPr>
          <w:rFonts w:ascii="Times New Roman" w:hAnsi="Times New Roman"/>
          <w:sz w:val="28"/>
          <w:szCs w:val="28"/>
        </w:rPr>
        <w:t>Šī ziņojuma vajadzībām Valsts zemes dienests ir kadastra objektus grupējis visai detalizētā veidā, ko Finanšu ministrija tālāk ir izmantojusi dažādu iespējamo nekustamā īpašuma nodokļa likmju modelēšanai. Tomēr vērtējot minēto aprēķinu atbilstību realitātei</w:t>
      </w:r>
      <w:r>
        <w:rPr>
          <w:rFonts w:ascii="Times New Roman" w:hAnsi="Times New Roman"/>
          <w:sz w:val="28"/>
          <w:szCs w:val="28"/>
        </w:rPr>
        <w:t xml:space="preserve"> (pat ja pašā kadastrālajā vērtēšanā nebūtu jāveic būtiski uzlabojumi)</w:t>
      </w:r>
      <w:r w:rsidRPr="0013564A">
        <w:rPr>
          <w:rFonts w:ascii="Times New Roman" w:hAnsi="Times New Roman"/>
          <w:sz w:val="28"/>
          <w:szCs w:val="28"/>
        </w:rPr>
        <w:t xml:space="preserve">, jāņem vērā, ka Valsts zemes dienesta rīcībā ir tikai dati par kadastra objektiem, bet nav informācijas par ar nekustamā īpašuma nodokli apliekamajiem objektiem. Vienlaikus jāatgādina, ka kopš uzsākts izmantot kadastrālās vērtības nekustamā īpašuma nodokļa aprēķinā, vēl ne reizi no kadastrālo vērtību kopsummām nav bijis iespējams ar atbilstošu precizitāti prognozēt iespējamo nekustamā īpašuma nodokļa apjomu ne kopsummās, ne nodokļu objektu grupās. Tieši tāpēc nekustamā īpašuma nodokļa prognozēšanai 1999.gada 29.jūnijā </w:t>
      </w:r>
      <w:r>
        <w:rPr>
          <w:rFonts w:ascii="Times New Roman" w:hAnsi="Times New Roman"/>
          <w:sz w:val="28"/>
          <w:szCs w:val="28"/>
        </w:rPr>
        <w:t xml:space="preserve">tika pieņemti speciāli </w:t>
      </w:r>
      <w:r w:rsidRPr="0013564A">
        <w:rPr>
          <w:rFonts w:ascii="Times New Roman" w:hAnsi="Times New Roman"/>
          <w:sz w:val="28"/>
          <w:szCs w:val="28"/>
        </w:rPr>
        <w:t>Ministru kabineta noteikumi Nr. 240</w:t>
      </w:r>
      <w:r>
        <w:rPr>
          <w:rFonts w:ascii="Times New Roman" w:hAnsi="Times New Roman"/>
          <w:sz w:val="28"/>
          <w:szCs w:val="28"/>
        </w:rPr>
        <w:t xml:space="preserve"> “</w:t>
      </w:r>
      <w:r w:rsidRPr="0013564A">
        <w:rPr>
          <w:rFonts w:ascii="Times New Roman" w:hAnsi="Times New Roman"/>
          <w:sz w:val="28"/>
          <w:szCs w:val="28"/>
        </w:rPr>
        <w:t>Kārtība, kādā ar pašvaldībām tiek saskaņota nekustamā īpašuma nodokļa prognoze</w:t>
      </w:r>
      <w:r>
        <w:rPr>
          <w:rFonts w:ascii="Times New Roman" w:hAnsi="Times New Roman"/>
          <w:sz w:val="28"/>
          <w:szCs w:val="28"/>
        </w:rPr>
        <w:t xml:space="preserve">” (šobrīd spēkā </w:t>
      </w:r>
      <w:r w:rsidRPr="0013564A">
        <w:rPr>
          <w:rFonts w:ascii="Times New Roman" w:hAnsi="Times New Roman"/>
          <w:sz w:val="28"/>
          <w:szCs w:val="28"/>
        </w:rPr>
        <w:t>2016.gada 10.maijā pieņemti</w:t>
      </w:r>
      <w:r>
        <w:rPr>
          <w:rFonts w:ascii="Times New Roman" w:hAnsi="Times New Roman"/>
          <w:sz w:val="28"/>
          <w:szCs w:val="28"/>
        </w:rPr>
        <w:t>e</w:t>
      </w:r>
      <w:r w:rsidRPr="0013564A">
        <w:rPr>
          <w:rFonts w:ascii="Times New Roman" w:hAnsi="Times New Roman"/>
          <w:sz w:val="28"/>
          <w:szCs w:val="28"/>
        </w:rPr>
        <w:t xml:space="preserve"> Ministru kabineta noteikumi Nr.292 “Nekustamā īpašuma nodokļa ieņēmumu prognozes noteikšanas kārtība”.</w:t>
      </w:r>
      <w:r>
        <w:rPr>
          <w:rFonts w:ascii="Times New Roman" w:hAnsi="Times New Roman"/>
          <w:sz w:val="28"/>
          <w:szCs w:val="28"/>
        </w:rPr>
        <w:t xml:space="preserve">) Kā arī atgādinām, ka tieši Valsts zemes dienesta nekorekti veiktie nekustamā īpašuma nodokļa iespējamo ieņēmumu aprēķini bija iemesls Satversmes tiesas </w:t>
      </w:r>
      <w:r w:rsidRPr="00EB7438">
        <w:rPr>
          <w:rFonts w:ascii="Times New Roman" w:hAnsi="Times New Roman"/>
          <w:sz w:val="28"/>
          <w:szCs w:val="28"/>
        </w:rPr>
        <w:t>1998.gada 9.decembr</w:t>
      </w:r>
      <w:r>
        <w:rPr>
          <w:rFonts w:ascii="Times New Roman" w:hAnsi="Times New Roman"/>
          <w:sz w:val="28"/>
          <w:szCs w:val="28"/>
        </w:rPr>
        <w:t xml:space="preserve">a lēmumam </w:t>
      </w:r>
      <w:r w:rsidRPr="00EB7438">
        <w:rPr>
          <w:rFonts w:ascii="Times New Roman" w:hAnsi="Times New Roman"/>
          <w:sz w:val="28"/>
          <w:szCs w:val="28"/>
        </w:rPr>
        <w:t xml:space="preserve">Lietā </w:t>
      </w:r>
      <w:r w:rsidRPr="00EB7438">
        <w:rPr>
          <w:rFonts w:ascii="Times New Roman" w:hAnsi="Times New Roman"/>
          <w:sz w:val="28"/>
          <w:szCs w:val="28"/>
        </w:rPr>
        <w:lastRenderedPageBreak/>
        <w:t>nr.04 – 06(98)</w:t>
      </w:r>
      <w:r>
        <w:rPr>
          <w:rFonts w:ascii="Times New Roman" w:hAnsi="Times New Roman"/>
          <w:sz w:val="28"/>
          <w:szCs w:val="28"/>
        </w:rPr>
        <w:t xml:space="preserve">, kā arī pēc tam Ministru kabineta veiktajai nekustamā īpašuma nodokļa </w:t>
      </w:r>
      <w:r w:rsidRPr="00EB7438">
        <w:rPr>
          <w:rFonts w:ascii="Times New Roman" w:hAnsi="Times New Roman"/>
          <w:sz w:val="28"/>
          <w:szCs w:val="28"/>
        </w:rPr>
        <w:t>ieņēmumu prognozes neizpildes kompensācij</w:t>
      </w:r>
      <w:r>
        <w:rPr>
          <w:rFonts w:ascii="Times New Roman" w:hAnsi="Times New Roman"/>
          <w:sz w:val="28"/>
          <w:szCs w:val="28"/>
        </w:rPr>
        <w:t>ai visām pašvaldībām.</w:t>
      </w:r>
    </w:p>
    <w:p w14:paraId="7F6A7428" w14:textId="10202088" w:rsidR="00835679" w:rsidRDefault="007E4448"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835679">
        <w:rPr>
          <w:rFonts w:ascii="Times New Roman" w:hAnsi="Times New Roman"/>
          <w:sz w:val="28"/>
          <w:szCs w:val="28"/>
        </w:rPr>
        <w:t>N</w:t>
      </w:r>
      <w:r w:rsidR="00835679" w:rsidRPr="0013564A">
        <w:rPr>
          <w:rFonts w:ascii="Times New Roman" w:hAnsi="Times New Roman"/>
          <w:sz w:val="28"/>
          <w:szCs w:val="28"/>
        </w:rPr>
        <w:t>odokļa izmaiņas ir jāprognozē</w:t>
      </w:r>
      <w:r w:rsidR="00835679">
        <w:rPr>
          <w:rFonts w:ascii="Times New Roman" w:hAnsi="Times New Roman"/>
          <w:sz w:val="28"/>
          <w:szCs w:val="28"/>
        </w:rPr>
        <w:t xml:space="preserve"> un jāmodelē</w:t>
      </w:r>
      <w:r w:rsidR="00835679" w:rsidRPr="0013564A">
        <w:rPr>
          <w:rFonts w:ascii="Times New Roman" w:hAnsi="Times New Roman"/>
          <w:sz w:val="28"/>
          <w:szCs w:val="28"/>
        </w:rPr>
        <w:t xml:space="preserve">, veicot aprēķinus ar nodokļa objektu konkrētajām projektētajām kadastrālajām vērtībām, nevis ar objektu grupu projektēto kadastrālo vērtību kopsummām, kā tas ir veikts ziņojuma projektā.  </w:t>
      </w:r>
    </w:p>
    <w:p w14:paraId="0AE14F07" w14:textId="3B8CB2EF" w:rsidR="00E4551F" w:rsidRPr="0013564A" w:rsidRDefault="007E4448" w:rsidP="00E4551F">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E4551F">
        <w:rPr>
          <w:rFonts w:ascii="Times New Roman" w:hAnsi="Times New Roman"/>
          <w:sz w:val="28"/>
          <w:szCs w:val="28"/>
        </w:rPr>
        <w:t>Tāpēc lūdzam</w:t>
      </w:r>
      <w:r w:rsidR="00235DAC">
        <w:rPr>
          <w:rFonts w:ascii="Times New Roman" w:hAnsi="Times New Roman"/>
          <w:sz w:val="28"/>
          <w:szCs w:val="28"/>
        </w:rPr>
        <w:t xml:space="preserve"> papildināt</w:t>
      </w:r>
      <w:r w:rsidR="00E4551F">
        <w:rPr>
          <w:rFonts w:ascii="Times New Roman" w:hAnsi="Times New Roman"/>
          <w:sz w:val="28"/>
          <w:szCs w:val="28"/>
        </w:rPr>
        <w:t xml:space="preserve"> Informatīvā ziņojuma secinājumus</w:t>
      </w:r>
      <w:r w:rsidR="00235DAC">
        <w:rPr>
          <w:rFonts w:ascii="Times New Roman" w:hAnsi="Times New Roman"/>
          <w:sz w:val="28"/>
          <w:szCs w:val="28"/>
        </w:rPr>
        <w:t xml:space="preserve">, ka </w:t>
      </w:r>
      <w:r w:rsidR="00E4551F" w:rsidRPr="0013564A">
        <w:rPr>
          <w:rFonts w:ascii="Times New Roman" w:hAnsi="Times New Roman"/>
          <w:sz w:val="28"/>
          <w:szCs w:val="28"/>
        </w:rPr>
        <w:t>pirms lēmumu pieņemšanas par nekustamā īpašuma nodokļa politikas izmaiņām vispirms ir jāpabeidz kadastrālās vērtēšanas pilnveides process</w:t>
      </w:r>
      <w:r w:rsidR="00235DAC">
        <w:rPr>
          <w:rFonts w:ascii="Times New Roman" w:hAnsi="Times New Roman"/>
          <w:sz w:val="28"/>
          <w:szCs w:val="28"/>
        </w:rPr>
        <w:t xml:space="preserve"> un jāaprēķina projektētās nākotnes kadastrālās vērtības katram objektam, kā arī jāparedz laiks sabiedrībai ērtā formātā pārliecināties, ka jaunās projektētās kadastrālās vērtības ir savstarpēji samērīgas.</w:t>
      </w:r>
    </w:p>
    <w:p w14:paraId="700AF9D5" w14:textId="1FB95723" w:rsidR="00835679" w:rsidRPr="00AF62DF" w:rsidRDefault="007E4448"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835679">
        <w:rPr>
          <w:rFonts w:ascii="Times New Roman" w:hAnsi="Times New Roman"/>
          <w:sz w:val="28"/>
          <w:szCs w:val="28"/>
        </w:rPr>
        <w:t xml:space="preserve">[3] </w:t>
      </w:r>
      <w:r w:rsidR="00835679" w:rsidRPr="00AF62DF">
        <w:rPr>
          <w:rFonts w:ascii="Times New Roman" w:hAnsi="Times New Roman"/>
          <w:sz w:val="28"/>
          <w:szCs w:val="28"/>
        </w:rPr>
        <w:t xml:space="preserve">Ziņojuma projektā cita starpā ietverti arī vēlamie normatīvā regulējuma pieņemšanas termiņi, proti, </w:t>
      </w:r>
      <w:r w:rsidR="00835679" w:rsidRPr="00AF62DF">
        <w:rPr>
          <w:rFonts w:ascii="Times New Roman" w:hAnsi="Times New Roman"/>
          <w:i/>
          <w:sz w:val="28"/>
          <w:szCs w:val="28"/>
        </w:rPr>
        <w:t>“lai ar 2025.taksācijas gadu spēkā stātos jauns normatīvo aktu regulējums attiecībā uz nekustamā īpašuma nodokļa samērīga pieauguma nodrošināšanu, Saeimai grozījumi normatīvajos aktos būtu jāpieņem līdz 2024. gada 1.jūnijam.”</w:t>
      </w:r>
      <w:r w:rsidR="00835679" w:rsidRPr="00AF62DF">
        <w:rPr>
          <w:rFonts w:ascii="Times New Roman" w:hAnsi="Times New Roman"/>
          <w:sz w:val="28"/>
          <w:szCs w:val="28"/>
        </w:rPr>
        <w:t xml:space="preserve"> LPS norāda, ka minētajā termiņā, nav ņemts vērā laiks, kas pašvaldībām būs nepieciešams, lai sagatavotos minētā regulējuma ieviešanai gan no tiesiskā, gan praktiskā skatupunkta.</w:t>
      </w:r>
    </w:p>
    <w:p w14:paraId="701F57F6" w14:textId="77777777" w:rsidR="00835679" w:rsidRPr="00AF62DF" w:rsidRDefault="00835679" w:rsidP="00835679">
      <w:pPr>
        <w:tabs>
          <w:tab w:val="left" w:pos="142"/>
        </w:tabs>
        <w:jc w:val="both"/>
        <w:rPr>
          <w:rFonts w:ascii="Times New Roman" w:hAnsi="Times New Roman"/>
          <w:sz w:val="28"/>
          <w:szCs w:val="28"/>
        </w:rPr>
      </w:pPr>
      <w:r w:rsidRPr="00AF62DF">
        <w:rPr>
          <w:rFonts w:ascii="Times New Roman" w:hAnsi="Times New Roman"/>
          <w:sz w:val="28"/>
          <w:szCs w:val="28"/>
        </w:rPr>
        <w:tab/>
      </w:r>
      <w:r w:rsidRPr="00AF62DF">
        <w:rPr>
          <w:rFonts w:ascii="Times New Roman" w:hAnsi="Times New Roman"/>
          <w:sz w:val="28"/>
          <w:szCs w:val="28"/>
        </w:rPr>
        <w:tab/>
        <w:t>Pirmkārt, lielākā daļa pašvaldību izmanto sev no likuma izrietošās tiesības noteikt nekustamā īpašuma nodokļa likmes, kā arī paredzēt papildus nekustamā īpašuma nodokļa maksātāju kategorijas, kam piešķirami nekustamā īpašuma nodokļa atvieglojumi. Līdz ar to būtiski mainoties likuma regulējumam, pašvaldībām ir ne tikai savlaicīgi jāsagatavo ar jauno normatīvo regulējumu salāgoti saistošie noteikumi par nekustamā īpašuma likmēm (kas atbilstoši likuma 3.panta pirmās daļas ievaddaļai ir jāpublicē līdz taksācijas gada 1.novembrim), bet arī jāpārskata saistošie noteikumi par nekustamā īpašuma nodokļa atvieglojumiem, lai tie kopsakarā ar jauno tiesisko regulējumu nodrošinātu nepieciešamo atbalstu konkrētās pašvaldības iedzīvotājiem.</w:t>
      </w:r>
    </w:p>
    <w:p w14:paraId="7D7E74AB" w14:textId="77777777" w:rsidR="00835679" w:rsidRPr="00AF62DF" w:rsidRDefault="00835679" w:rsidP="00835679">
      <w:pPr>
        <w:tabs>
          <w:tab w:val="left" w:pos="142"/>
        </w:tabs>
        <w:jc w:val="both"/>
        <w:rPr>
          <w:rFonts w:ascii="Times New Roman" w:hAnsi="Times New Roman"/>
          <w:sz w:val="28"/>
          <w:szCs w:val="28"/>
        </w:rPr>
      </w:pPr>
      <w:r w:rsidRPr="00AF62DF">
        <w:rPr>
          <w:rFonts w:ascii="Times New Roman" w:hAnsi="Times New Roman"/>
          <w:sz w:val="28"/>
          <w:szCs w:val="28"/>
        </w:rPr>
        <w:tab/>
      </w:r>
      <w:r w:rsidRPr="00AF62DF">
        <w:rPr>
          <w:rFonts w:ascii="Times New Roman" w:hAnsi="Times New Roman"/>
          <w:sz w:val="28"/>
          <w:szCs w:val="28"/>
        </w:rPr>
        <w:tab/>
        <w:t>Otrais aspekts, kas cieši saistāms ar normatīvo aktu izmaiņām nekustamā īpašuma nodokļa jomā, ir nepieciešamība atbilstoši pielāgot nekustamā īpašuma nodokļa administrēšanas programmatūru. Atkarībā no likuma izmaiņu veida, būtības un sarežģītības pakāpes programmatūras izstrāde var ilgt pat gadu. Papildus jāuzsver, ka nepieciešams laiks, lai izstrādātu atbilstošu programmatūru ar pieņemtajiem saistošajiem noteikumiem ieviestā tiesiskā regulējuma nodrošināšanai, kas nekustamā īpašuma nodokļa atvieglojumu kontekstā var ietvert ļoti būtiskus programmēšanas darbus.</w:t>
      </w:r>
    </w:p>
    <w:p w14:paraId="774ED182" w14:textId="77777777" w:rsidR="00835679" w:rsidRPr="00AF62DF" w:rsidRDefault="00835679" w:rsidP="00835679">
      <w:pPr>
        <w:tabs>
          <w:tab w:val="left" w:pos="142"/>
        </w:tabs>
        <w:jc w:val="both"/>
        <w:rPr>
          <w:rFonts w:ascii="Times New Roman" w:hAnsi="Times New Roman"/>
          <w:sz w:val="28"/>
          <w:szCs w:val="28"/>
        </w:rPr>
      </w:pPr>
      <w:r w:rsidRPr="00AF62DF">
        <w:rPr>
          <w:rFonts w:ascii="Times New Roman" w:hAnsi="Times New Roman"/>
          <w:sz w:val="28"/>
          <w:szCs w:val="28"/>
        </w:rPr>
        <w:tab/>
      </w:r>
      <w:r w:rsidRPr="00AF62DF">
        <w:rPr>
          <w:rFonts w:ascii="Times New Roman" w:hAnsi="Times New Roman"/>
          <w:sz w:val="28"/>
          <w:szCs w:val="28"/>
        </w:rPr>
        <w:tab/>
        <w:t xml:space="preserve">Trešais aspekts, pašvaldībām ne vēlāk kā līdz kārtējā gada 7.augustam ir jāiesniedz Finanšu ministrijā nekustamā īpašuma nodokļa prognoze nākamajam budžeta gadam, kas aprēķināta balstoties uz likuma regulējumiem, bet neietver pašvaldības saistošo noteikumu ietekmi. Ja Saeima tikai līdz 2024.gada 1.jūnijam pieņems likuma grozījumus, tad ir maz ticami, ka līdz </w:t>
      </w:r>
      <w:r w:rsidRPr="00AF62DF">
        <w:rPr>
          <w:rFonts w:ascii="Times New Roman" w:hAnsi="Times New Roman"/>
          <w:sz w:val="28"/>
          <w:szCs w:val="28"/>
        </w:rPr>
        <w:lastRenderedPageBreak/>
        <w:t>7.augustam būtu iespējams gan veikt izmaiņas nekustamā īpašuma nodokļa prognozes aprēķina programmatūrā, gan arī veikt pašus prognozes aprēķinus.</w:t>
      </w:r>
    </w:p>
    <w:p w14:paraId="12F6A5BF" w14:textId="45C32EBE" w:rsidR="00835679" w:rsidRDefault="007E4448" w:rsidP="00835679">
      <w:pPr>
        <w:tabs>
          <w:tab w:val="left" w:pos="142"/>
        </w:tabs>
        <w:jc w:val="both"/>
        <w:rPr>
          <w:rFonts w:ascii="Times New Roman" w:hAnsi="Times New Roman"/>
          <w:i/>
          <w:sz w:val="28"/>
          <w:szCs w:val="28"/>
        </w:rPr>
      </w:pPr>
      <w:r>
        <w:rPr>
          <w:rFonts w:ascii="Times New Roman" w:hAnsi="Times New Roman"/>
          <w:sz w:val="28"/>
          <w:szCs w:val="28"/>
        </w:rPr>
        <w:tab/>
      </w:r>
      <w:r>
        <w:rPr>
          <w:rFonts w:ascii="Times New Roman" w:hAnsi="Times New Roman"/>
          <w:sz w:val="28"/>
          <w:szCs w:val="28"/>
        </w:rPr>
        <w:tab/>
      </w:r>
      <w:r w:rsidR="00835679" w:rsidRPr="00AF62DF">
        <w:rPr>
          <w:rFonts w:ascii="Times New Roman" w:hAnsi="Times New Roman"/>
          <w:sz w:val="28"/>
          <w:szCs w:val="28"/>
        </w:rPr>
        <w:t xml:space="preserve">Pamatojoties uz šiem apsvērumiem, lūdzam precizēt ziņojuma projekta tekstu nosakot, ka </w:t>
      </w:r>
      <w:r w:rsidR="00835679" w:rsidRPr="00AF62DF">
        <w:rPr>
          <w:rFonts w:ascii="Times New Roman" w:hAnsi="Times New Roman"/>
          <w:i/>
          <w:sz w:val="28"/>
          <w:szCs w:val="28"/>
        </w:rPr>
        <w:t>“lai ar 2025.taksācijas gadu spēkā stātos jauns normatīvo aktu regulējums attiecībā uz nekustamā īpašuma nodokļa samērīga pieauguma nodrošināšanu,</w:t>
      </w:r>
      <w:r w:rsidR="00235DAC" w:rsidRPr="00235DAC">
        <w:t xml:space="preserve"> </w:t>
      </w:r>
      <w:r w:rsidR="00235DAC" w:rsidRPr="00235DAC">
        <w:rPr>
          <w:rFonts w:ascii="Times New Roman" w:hAnsi="Times New Roman"/>
          <w:i/>
          <w:sz w:val="28"/>
          <w:szCs w:val="28"/>
          <w:u w:val="single"/>
        </w:rPr>
        <w:t>jānosaka termiņš jauno (projektēto) kadastrālo vērtību izstrādē un publicēšanā ne vēlāk līdz 2023.gada 1.janvārim</w:t>
      </w:r>
      <w:r w:rsidR="00235DAC" w:rsidRPr="00235DAC">
        <w:rPr>
          <w:rFonts w:ascii="Times New Roman" w:hAnsi="Times New Roman"/>
          <w:i/>
          <w:sz w:val="28"/>
          <w:szCs w:val="28"/>
        </w:rPr>
        <w:t xml:space="preserve"> un, attiecīgi, balstoties uz jauno vērtību analīzi, iespējam</w:t>
      </w:r>
      <w:r w:rsidR="00235DAC">
        <w:rPr>
          <w:rFonts w:ascii="Times New Roman" w:hAnsi="Times New Roman"/>
          <w:i/>
          <w:sz w:val="28"/>
          <w:szCs w:val="28"/>
        </w:rPr>
        <w:t>ie</w:t>
      </w:r>
      <w:r w:rsidR="00235DAC" w:rsidRPr="00235DAC">
        <w:rPr>
          <w:rFonts w:ascii="Times New Roman" w:hAnsi="Times New Roman"/>
          <w:i/>
          <w:sz w:val="28"/>
          <w:szCs w:val="28"/>
        </w:rPr>
        <w:t xml:space="preserve"> grozījum</w:t>
      </w:r>
      <w:r w:rsidR="000E4350">
        <w:rPr>
          <w:rFonts w:ascii="Times New Roman" w:hAnsi="Times New Roman"/>
          <w:i/>
          <w:sz w:val="28"/>
          <w:szCs w:val="28"/>
        </w:rPr>
        <w:t>i</w:t>
      </w:r>
      <w:r w:rsidR="00235DAC" w:rsidRPr="00235DAC">
        <w:rPr>
          <w:rFonts w:ascii="Times New Roman" w:hAnsi="Times New Roman"/>
          <w:i/>
          <w:sz w:val="28"/>
          <w:szCs w:val="28"/>
        </w:rPr>
        <w:t xml:space="preserve"> NĪN normatīvajā regulējumā</w:t>
      </w:r>
      <w:r w:rsidR="00835679" w:rsidRPr="00AF62DF">
        <w:rPr>
          <w:rFonts w:ascii="Times New Roman" w:hAnsi="Times New Roman"/>
          <w:i/>
          <w:sz w:val="28"/>
          <w:szCs w:val="28"/>
        </w:rPr>
        <w:t xml:space="preserve"> būtu jāpieņem </w:t>
      </w:r>
      <w:r w:rsidR="00835679" w:rsidRPr="00D4028D">
        <w:rPr>
          <w:rFonts w:ascii="Times New Roman" w:hAnsi="Times New Roman"/>
          <w:b/>
          <w:bCs/>
          <w:i/>
          <w:sz w:val="28"/>
          <w:szCs w:val="28"/>
        </w:rPr>
        <w:t>vēlākais līdz 2024. gada 1.janvārim.</w:t>
      </w:r>
      <w:r w:rsidR="00835679" w:rsidRPr="00AF62DF">
        <w:rPr>
          <w:rFonts w:ascii="Times New Roman" w:hAnsi="Times New Roman"/>
          <w:i/>
          <w:sz w:val="28"/>
          <w:szCs w:val="28"/>
        </w:rPr>
        <w:t>”</w:t>
      </w:r>
    </w:p>
    <w:p w14:paraId="34A6C67F" w14:textId="4CAE96AA" w:rsidR="00835679" w:rsidRPr="00AF62DF" w:rsidRDefault="007E4448" w:rsidP="00835679">
      <w:pPr>
        <w:tabs>
          <w:tab w:val="left" w:pos="142"/>
        </w:tabs>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835679">
        <w:rPr>
          <w:rFonts w:ascii="Times New Roman" w:hAnsi="Times New Roman"/>
          <w:sz w:val="28"/>
          <w:szCs w:val="28"/>
        </w:rPr>
        <w:t>[4] Savukārt, lai Saeima ne vēlāk kā līdz 2024.gada 1.janvārim varētu pieņemt izmaiņas likumā “Par nekustamā īpašuma nodokli” un Finanšu ministrija varētu veikt likuma grozījumu izstrādi, ņemot vērā tādas projektētās kadastrālās vērtības, kādas stāsies spēkā 2025.gada 1.janvārī, LPS ieskatā ne vēlāk kā līdz 2023.gada 1.javnārim Valsts zemes dienestam ir jāpublisko projektētās kadastrālās vērtības, kas tiks aprēķinātas balstoties uz pilnveidoto kadastrālās vērtēšanas metodiku un no jauna izstrādāto kadastrālo bāzes vērtību un vērtību zonu projektu.</w:t>
      </w:r>
    </w:p>
    <w:p w14:paraId="6271D9CF" w14:textId="2BB531F2" w:rsidR="00835679" w:rsidRDefault="007E4448" w:rsidP="00835679">
      <w:pPr>
        <w:tabs>
          <w:tab w:val="left" w:pos="142"/>
        </w:tabs>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835679" w:rsidRPr="00AF62DF">
        <w:rPr>
          <w:rFonts w:ascii="Times New Roman" w:hAnsi="Times New Roman"/>
          <w:sz w:val="28"/>
          <w:szCs w:val="28"/>
        </w:rPr>
        <w:t>[</w:t>
      </w:r>
      <w:r w:rsidR="00835679">
        <w:rPr>
          <w:rFonts w:ascii="Times New Roman" w:hAnsi="Times New Roman"/>
          <w:sz w:val="28"/>
          <w:szCs w:val="28"/>
        </w:rPr>
        <w:t>5</w:t>
      </w:r>
      <w:r w:rsidR="00835679" w:rsidRPr="00AF62DF">
        <w:rPr>
          <w:rFonts w:ascii="Times New Roman" w:hAnsi="Times New Roman"/>
          <w:sz w:val="28"/>
          <w:szCs w:val="28"/>
        </w:rPr>
        <w:t xml:space="preserve">] </w:t>
      </w:r>
      <w:r w:rsidR="000E4350">
        <w:rPr>
          <w:rFonts w:ascii="Times New Roman" w:hAnsi="Times New Roman"/>
          <w:sz w:val="28"/>
          <w:szCs w:val="28"/>
        </w:rPr>
        <w:t xml:space="preserve">Pateicamies, ka Finanšu ministrija ir papildinājusi ziņojumu ar atsauci, ka tiek vērtēts iespējamais finansējuma apjoms nekustamā īpašuma nodokļa programmatūras izmaiņām. Tomēr lūdzam </w:t>
      </w:r>
      <w:r w:rsidR="00835679" w:rsidRPr="00AF62DF">
        <w:rPr>
          <w:rFonts w:ascii="Times New Roman" w:hAnsi="Times New Roman"/>
          <w:sz w:val="28"/>
          <w:szCs w:val="28"/>
        </w:rPr>
        <w:t xml:space="preserve">papildināt ziņojuma projektu ar </w:t>
      </w:r>
      <w:r w:rsidR="000E4350">
        <w:rPr>
          <w:rFonts w:ascii="Times New Roman" w:hAnsi="Times New Roman"/>
          <w:sz w:val="28"/>
          <w:szCs w:val="28"/>
        </w:rPr>
        <w:t xml:space="preserve">papildus konkrētu </w:t>
      </w:r>
      <w:r w:rsidR="00835679" w:rsidRPr="00AF62DF">
        <w:rPr>
          <w:rFonts w:ascii="Times New Roman" w:hAnsi="Times New Roman"/>
          <w:sz w:val="28"/>
          <w:szCs w:val="28"/>
        </w:rPr>
        <w:t>atsauci, ka pašvaldību izdevumi, kas saistīti ar programmatūras pielāgošanu, kuras nepieciešamība izriet</w:t>
      </w:r>
      <w:r w:rsidR="00835679">
        <w:rPr>
          <w:rFonts w:ascii="Times New Roman" w:hAnsi="Times New Roman"/>
          <w:sz w:val="28"/>
          <w:szCs w:val="28"/>
        </w:rPr>
        <w:t xml:space="preserve">ēs </w:t>
      </w:r>
      <w:r w:rsidR="00835679" w:rsidRPr="00AF62DF">
        <w:rPr>
          <w:rFonts w:ascii="Times New Roman" w:hAnsi="Times New Roman"/>
          <w:sz w:val="28"/>
          <w:szCs w:val="28"/>
        </w:rPr>
        <w:t>no grozījumiem likumā “Par nekustamā īpašuma nodokli”, ti</w:t>
      </w:r>
      <w:r w:rsidR="00835679">
        <w:rPr>
          <w:rFonts w:ascii="Times New Roman" w:hAnsi="Times New Roman"/>
          <w:sz w:val="28"/>
          <w:szCs w:val="28"/>
        </w:rPr>
        <w:t>ks</w:t>
      </w:r>
      <w:r w:rsidR="00835679" w:rsidRPr="00AF62DF">
        <w:rPr>
          <w:rFonts w:ascii="Times New Roman" w:hAnsi="Times New Roman"/>
          <w:sz w:val="28"/>
          <w:szCs w:val="28"/>
        </w:rPr>
        <w:t xml:space="preserve"> segti no Valsts budžeta.</w:t>
      </w:r>
    </w:p>
    <w:p w14:paraId="401A8DFD" w14:textId="6A1C12AA" w:rsidR="00835679" w:rsidRPr="00B10D24" w:rsidRDefault="007E4448" w:rsidP="00835679">
      <w:pPr>
        <w:tabs>
          <w:tab w:val="left" w:pos="142"/>
        </w:tabs>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835679">
        <w:rPr>
          <w:rFonts w:ascii="Times New Roman" w:hAnsi="Times New Roman"/>
          <w:sz w:val="28"/>
          <w:szCs w:val="28"/>
        </w:rPr>
        <w:t xml:space="preserve">[6] </w:t>
      </w:r>
      <w:r w:rsidR="000E4350">
        <w:rPr>
          <w:rFonts w:ascii="Times New Roman" w:hAnsi="Times New Roman"/>
          <w:sz w:val="28"/>
          <w:szCs w:val="28"/>
        </w:rPr>
        <w:t>Lūdzam papildināt ziņojuma projektu ar konkrētu atsauci, ka v</w:t>
      </w:r>
      <w:r w:rsidR="00835679" w:rsidRPr="005C60FD">
        <w:rPr>
          <w:rFonts w:ascii="Times New Roman" w:hAnsi="Times New Roman"/>
          <w:sz w:val="28"/>
          <w:szCs w:val="28"/>
        </w:rPr>
        <w:t>isu grozījumu rezultātā jāsaglabā vienkārša nodokļa administrēšana un nodokļa ieņēmumu prognozējamība.</w:t>
      </w:r>
      <w:r w:rsidR="00835679" w:rsidRPr="00B10D24">
        <w:rPr>
          <w:rFonts w:ascii="Times New Roman" w:hAnsi="Times New Roman"/>
          <w:sz w:val="28"/>
          <w:szCs w:val="28"/>
        </w:rPr>
        <w:t xml:space="preserve"> </w:t>
      </w:r>
      <w:r w:rsidR="00B10D24" w:rsidRPr="00B10D24">
        <w:rPr>
          <w:rFonts w:ascii="Times New Roman" w:hAnsi="Times New Roman"/>
          <w:sz w:val="28"/>
          <w:szCs w:val="28"/>
        </w:rPr>
        <w:t xml:space="preserve"> Nekustamā īpašuma nodokļa politikai pēc iespējas jābūt vienkāršai un nodokļa maksātājiem saprotamai</w:t>
      </w:r>
      <w:r w:rsidR="00B10D24">
        <w:rPr>
          <w:rFonts w:ascii="Times New Roman" w:hAnsi="Times New Roman"/>
          <w:sz w:val="28"/>
          <w:szCs w:val="28"/>
        </w:rPr>
        <w:t>.</w:t>
      </w:r>
    </w:p>
    <w:p w14:paraId="55C6097C" w14:textId="77777777" w:rsidR="00835679" w:rsidRDefault="00835679" w:rsidP="00835679">
      <w:pPr>
        <w:tabs>
          <w:tab w:val="left" w:pos="142"/>
        </w:tabs>
        <w:jc w:val="both"/>
      </w:pPr>
    </w:p>
    <w:p w14:paraId="2966CD70" w14:textId="2392DBC5" w:rsidR="00835679" w:rsidRPr="005C60FD" w:rsidRDefault="007E4448" w:rsidP="00835679">
      <w:pPr>
        <w:tabs>
          <w:tab w:val="left" w:pos="142"/>
        </w:tabs>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835679" w:rsidRPr="00B46F8D">
        <w:rPr>
          <w:rFonts w:ascii="Times New Roman" w:hAnsi="Times New Roman"/>
          <w:sz w:val="28"/>
          <w:szCs w:val="28"/>
        </w:rPr>
        <w:t xml:space="preserve">[7] </w:t>
      </w:r>
      <w:r w:rsidR="00835679">
        <w:rPr>
          <w:rFonts w:ascii="Times New Roman" w:hAnsi="Times New Roman"/>
          <w:sz w:val="28"/>
          <w:szCs w:val="28"/>
        </w:rPr>
        <w:t xml:space="preserve">Augstāk minētie apsvērumi norāda, ka šobrīd nav iespējams pieņemt pat konceptuālu lēmumu ne par vienu no ziņojumā aprakstītajiem nodokļa likmju izmaiņu variantiem. </w:t>
      </w:r>
      <w:r w:rsidR="000E4350">
        <w:rPr>
          <w:rFonts w:ascii="Times New Roman" w:hAnsi="Times New Roman"/>
          <w:sz w:val="28"/>
          <w:szCs w:val="28"/>
        </w:rPr>
        <w:t>P</w:t>
      </w:r>
      <w:r w:rsidR="00835679">
        <w:rPr>
          <w:rFonts w:ascii="Times New Roman" w:hAnsi="Times New Roman"/>
          <w:sz w:val="28"/>
          <w:szCs w:val="28"/>
        </w:rPr>
        <w:t xml:space="preserve">ašvaldības ir norādījušas, ka nav </w:t>
      </w:r>
      <w:r w:rsidR="00835679" w:rsidRPr="005C60FD">
        <w:rPr>
          <w:rFonts w:ascii="Times New Roman" w:hAnsi="Times New Roman"/>
          <w:sz w:val="28"/>
          <w:szCs w:val="28"/>
        </w:rPr>
        <w:t>iespējams vien</w:t>
      </w:r>
      <w:r w:rsidR="00835679">
        <w:rPr>
          <w:rFonts w:ascii="Times New Roman" w:hAnsi="Times New Roman"/>
          <w:sz w:val="28"/>
          <w:szCs w:val="28"/>
        </w:rPr>
        <w:t>s</w:t>
      </w:r>
      <w:r w:rsidR="00835679" w:rsidRPr="005C60FD">
        <w:rPr>
          <w:rFonts w:ascii="Times New Roman" w:hAnsi="Times New Roman"/>
          <w:sz w:val="28"/>
          <w:szCs w:val="28"/>
        </w:rPr>
        <w:t xml:space="preserve"> variant</w:t>
      </w:r>
      <w:r w:rsidR="00835679">
        <w:rPr>
          <w:rFonts w:ascii="Times New Roman" w:hAnsi="Times New Roman"/>
          <w:sz w:val="28"/>
          <w:szCs w:val="28"/>
        </w:rPr>
        <w:t>s</w:t>
      </w:r>
      <w:r w:rsidR="00835679" w:rsidRPr="005C60FD">
        <w:rPr>
          <w:rFonts w:ascii="Times New Roman" w:hAnsi="Times New Roman"/>
          <w:sz w:val="28"/>
          <w:szCs w:val="28"/>
        </w:rPr>
        <w:t>, kas atrisinātu visas ar nekustamā īpašuma nodokļa sloga pieaugumu saistītās problēmas</w:t>
      </w:r>
      <w:r w:rsidR="00835679">
        <w:rPr>
          <w:rFonts w:ascii="Times New Roman" w:hAnsi="Times New Roman"/>
          <w:sz w:val="28"/>
          <w:szCs w:val="28"/>
        </w:rPr>
        <w:t xml:space="preserve"> katrā no pašvaldībām.</w:t>
      </w:r>
      <w:r w:rsidR="00835679" w:rsidRPr="005C60FD">
        <w:t xml:space="preserve"> </w:t>
      </w:r>
      <w:r w:rsidR="00835679">
        <w:t xml:space="preserve"> </w:t>
      </w:r>
      <w:r w:rsidR="00835679" w:rsidRPr="00B46F8D">
        <w:rPr>
          <w:rFonts w:ascii="Times New Roman" w:hAnsi="Times New Roman"/>
          <w:sz w:val="28"/>
          <w:szCs w:val="28"/>
        </w:rPr>
        <w:t xml:space="preserve">Kā arī uzsvērušas, ka </w:t>
      </w:r>
      <w:r w:rsidR="00835679" w:rsidRPr="005C60FD">
        <w:rPr>
          <w:rFonts w:ascii="Times New Roman" w:hAnsi="Times New Roman"/>
          <w:sz w:val="28"/>
          <w:szCs w:val="28"/>
        </w:rPr>
        <w:t xml:space="preserve">neviens no piedāvātajiem nodokļa risinājuma modeļiem nav pieņemams pilnībā. </w:t>
      </w:r>
    </w:p>
    <w:p w14:paraId="336E6DD2" w14:textId="7D0BDD56" w:rsidR="00835679" w:rsidRDefault="007E4448" w:rsidP="00835679">
      <w:pPr>
        <w:tabs>
          <w:tab w:val="left" w:pos="142"/>
        </w:tabs>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835679">
        <w:rPr>
          <w:rFonts w:ascii="Times New Roman" w:hAnsi="Times New Roman"/>
          <w:sz w:val="28"/>
          <w:szCs w:val="28"/>
        </w:rPr>
        <w:t>[8] Nekustamā īpašuma nodoklis ir būtisks pašvaldību budžetu ieņēmumu veids, tāpēc nav pieļaujams šī nodokļa ieņēmumu samazinājums nevienā no pašvaldībām, ja vien tas netiek kompensēts, pārdalot par labu pašvaldībām citu nodokļu ieņēmumus. Vienlaikus pašvaldības uzsver, ka nekustamā īpašuma nodoklim ir jābūt samērīgam.</w:t>
      </w:r>
      <w:r w:rsidR="002433CC">
        <w:rPr>
          <w:rFonts w:ascii="Times New Roman" w:hAnsi="Times New Roman"/>
          <w:sz w:val="28"/>
          <w:szCs w:val="28"/>
        </w:rPr>
        <w:t xml:space="preserve"> </w:t>
      </w:r>
    </w:p>
    <w:p w14:paraId="216D9162" w14:textId="2D8F5965" w:rsidR="002433CC" w:rsidRDefault="007E4448" w:rsidP="00835679">
      <w:pPr>
        <w:tabs>
          <w:tab w:val="left" w:pos="142"/>
        </w:tabs>
        <w:jc w:val="both"/>
      </w:pPr>
      <w:r>
        <w:rPr>
          <w:rFonts w:ascii="Times New Roman" w:hAnsi="Times New Roman"/>
          <w:sz w:val="28"/>
          <w:szCs w:val="28"/>
        </w:rPr>
        <w:tab/>
      </w:r>
      <w:r>
        <w:rPr>
          <w:rFonts w:ascii="Times New Roman" w:hAnsi="Times New Roman"/>
          <w:sz w:val="28"/>
          <w:szCs w:val="28"/>
        </w:rPr>
        <w:tab/>
      </w:r>
      <w:r w:rsidR="002433CC">
        <w:rPr>
          <w:rFonts w:ascii="Times New Roman" w:hAnsi="Times New Roman"/>
          <w:sz w:val="28"/>
          <w:szCs w:val="28"/>
        </w:rPr>
        <w:t>[9]</w:t>
      </w:r>
      <w:r w:rsidR="002433CC" w:rsidRPr="002433CC">
        <w:t xml:space="preserve"> </w:t>
      </w:r>
      <w:r w:rsidR="002433CC">
        <w:rPr>
          <w:rFonts w:ascii="Times New Roman" w:hAnsi="Times New Roman"/>
          <w:sz w:val="28"/>
          <w:szCs w:val="28"/>
        </w:rPr>
        <w:t xml:space="preserve"> Tā kā z</w:t>
      </w:r>
      <w:r w:rsidR="002433CC" w:rsidRPr="002433CC">
        <w:rPr>
          <w:rFonts w:ascii="Times New Roman" w:hAnsi="Times New Roman"/>
          <w:sz w:val="28"/>
          <w:szCs w:val="28"/>
        </w:rPr>
        <w:t>iņojum</w:t>
      </w:r>
      <w:r w:rsidR="002433CC">
        <w:rPr>
          <w:rFonts w:ascii="Times New Roman" w:hAnsi="Times New Roman"/>
          <w:sz w:val="28"/>
          <w:szCs w:val="28"/>
        </w:rPr>
        <w:t xml:space="preserve">a projektā viens no </w:t>
      </w:r>
      <w:r w:rsidR="002433CC" w:rsidRPr="002433CC">
        <w:rPr>
          <w:rFonts w:ascii="Times New Roman" w:hAnsi="Times New Roman"/>
          <w:sz w:val="28"/>
          <w:szCs w:val="28"/>
        </w:rPr>
        <w:t>piedāvāta</w:t>
      </w:r>
      <w:r w:rsidR="002433CC">
        <w:rPr>
          <w:rFonts w:ascii="Times New Roman" w:hAnsi="Times New Roman"/>
          <w:sz w:val="28"/>
          <w:szCs w:val="28"/>
        </w:rPr>
        <w:t>jiem NIN politikas virzībām</w:t>
      </w:r>
      <w:r w:rsidR="002433CC" w:rsidRPr="002433CC">
        <w:rPr>
          <w:rFonts w:ascii="Times New Roman" w:hAnsi="Times New Roman"/>
          <w:sz w:val="28"/>
          <w:szCs w:val="28"/>
        </w:rPr>
        <w:t xml:space="preserve"> –</w:t>
      </w:r>
      <w:r w:rsidR="002433CC">
        <w:rPr>
          <w:rFonts w:ascii="Times New Roman" w:hAnsi="Times New Roman"/>
          <w:sz w:val="28"/>
          <w:szCs w:val="28"/>
        </w:rPr>
        <w:t xml:space="preserve">nekustamā īpašuma </w:t>
      </w:r>
      <w:r w:rsidR="002433CC" w:rsidRPr="002433CC">
        <w:rPr>
          <w:rFonts w:ascii="Times New Roman" w:hAnsi="Times New Roman"/>
          <w:sz w:val="28"/>
          <w:szCs w:val="28"/>
        </w:rPr>
        <w:t xml:space="preserve">nodokļa likmes </w:t>
      </w:r>
      <w:r w:rsidR="002433CC">
        <w:rPr>
          <w:rFonts w:ascii="Times New Roman" w:hAnsi="Times New Roman"/>
          <w:sz w:val="28"/>
          <w:szCs w:val="28"/>
        </w:rPr>
        <w:t xml:space="preserve">samazināt </w:t>
      </w:r>
      <w:r w:rsidR="002433CC" w:rsidRPr="002433CC">
        <w:rPr>
          <w:rFonts w:ascii="Times New Roman" w:hAnsi="Times New Roman"/>
          <w:sz w:val="28"/>
          <w:szCs w:val="28"/>
        </w:rPr>
        <w:t xml:space="preserve">visos nekustamā īpašuma segmentos, pie ievērojamām  kadastrālo vērtību līmeņa atšķirībām (Rīga, Pierīgas novadi, Jūrmala un pārējā Latvija), </w:t>
      </w:r>
      <w:r w:rsidR="002433CC">
        <w:rPr>
          <w:rFonts w:ascii="Times New Roman" w:hAnsi="Times New Roman"/>
          <w:sz w:val="28"/>
          <w:szCs w:val="28"/>
        </w:rPr>
        <w:t xml:space="preserve">ir acīmredzamā pretrunā ar otru ziņojuma projektā piedāvāt NIN politikas virzību – pašvaldībā netiek </w:t>
      </w:r>
      <w:r w:rsidR="002433CC">
        <w:rPr>
          <w:rFonts w:ascii="Times New Roman" w:hAnsi="Times New Roman"/>
          <w:sz w:val="28"/>
          <w:szCs w:val="28"/>
        </w:rPr>
        <w:lastRenderedPageBreak/>
        <w:t>samazināts ieņēmumu apmērs no nekustamā īpašuma nodokļa.</w:t>
      </w:r>
      <w:r w:rsidR="00376569">
        <w:rPr>
          <w:rFonts w:ascii="Times New Roman" w:hAnsi="Times New Roman"/>
          <w:sz w:val="28"/>
          <w:szCs w:val="28"/>
        </w:rPr>
        <w:t xml:space="preserve"> Jo ir acīmredzami, ka tādā veidā nebūs iespējams </w:t>
      </w:r>
      <w:r w:rsidR="00376569" w:rsidRPr="002433CC">
        <w:rPr>
          <w:rFonts w:ascii="Times New Roman" w:hAnsi="Times New Roman"/>
          <w:sz w:val="28"/>
          <w:szCs w:val="28"/>
        </w:rPr>
        <w:t>nodrošinā</w:t>
      </w:r>
      <w:r w:rsidR="00376569">
        <w:rPr>
          <w:rFonts w:ascii="Times New Roman" w:hAnsi="Times New Roman"/>
          <w:sz w:val="28"/>
          <w:szCs w:val="28"/>
        </w:rPr>
        <w:t>t</w:t>
      </w:r>
      <w:r w:rsidR="00376569" w:rsidRPr="002433CC">
        <w:rPr>
          <w:rFonts w:ascii="Times New Roman" w:hAnsi="Times New Roman"/>
          <w:sz w:val="28"/>
          <w:szCs w:val="28"/>
        </w:rPr>
        <w:t xml:space="preserve"> to, ka pašvaldībām kopumā un katrai tiek nodrošināti NĪN ieņēmumi vismaz līdzšinējā apmērā.</w:t>
      </w:r>
      <w:r w:rsidR="00376569">
        <w:rPr>
          <w:rFonts w:ascii="Times New Roman" w:hAnsi="Times New Roman"/>
          <w:sz w:val="28"/>
          <w:szCs w:val="28"/>
        </w:rPr>
        <w:t xml:space="preserve"> </w:t>
      </w:r>
      <w:r w:rsidR="002433CC">
        <w:rPr>
          <w:rFonts w:ascii="Times New Roman" w:hAnsi="Times New Roman"/>
          <w:sz w:val="28"/>
          <w:szCs w:val="28"/>
        </w:rPr>
        <w:t>Tāpēc lūdzam minēto NIN politikas virzību izteikt šādā redakcijā: Pēc jauno, pilnveidoto</w:t>
      </w:r>
      <w:r w:rsidR="00376569">
        <w:rPr>
          <w:rFonts w:ascii="Times New Roman" w:hAnsi="Times New Roman"/>
          <w:sz w:val="28"/>
          <w:szCs w:val="28"/>
        </w:rPr>
        <w:t xml:space="preserve"> projektēto kadastrālo vērtību publiskošanas atkārtoti jāvērtē iespējas samazināt nekustamā īpašuma nodokļa likmes visos nekustamā īpašuma nodokļa segmentos, īpašu uzmanību pievēršot mājoklim.</w:t>
      </w:r>
      <w:r w:rsidR="002433CC">
        <w:rPr>
          <w:rFonts w:ascii="Times New Roman" w:hAnsi="Times New Roman"/>
          <w:sz w:val="28"/>
          <w:szCs w:val="28"/>
        </w:rPr>
        <w:t xml:space="preserve"> </w:t>
      </w:r>
    </w:p>
    <w:p w14:paraId="49AC60D9" w14:textId="6F65544D" w:rsidR="00835679" w:rsidRDefault="007E4448"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835679">
        <w:rPr>
          <w:rFonts w:ascii="Times New Roman" w:hAnsi="Times New Roman"/>
          <w:sz w:val="28"/>
          <w:szCs w:val="28"/>
        </w:rPr>
        <w:t>[</w:t>
      </w:r>
      <w:r w:rsidR="00376569">
        <w:rPr>
          <w:rFonts w:ascii="Times New Roman" w:hAnsi="Times New Roman"/>
          <w:sz w:val="28"/>
          <w:szCs w:val="28"/>
        </w:rPr>
        <w:t>10</w:t>
      </w:r>
      <w:r w:rsidR="00835679">
        <w:rPr>
          <w:rFonts w:ascii="Times New Roman" w:hAnsi="Times New Roman"/>
          <w:sz w:val="28"/>
          <w:szCs w:val="28"/>
        </w:rPr>
        <w:t>] Gan atsevišķas pašvaldības, gan LPS valde norādīja, ka ir ne tikai j</w:t>
      </w:r>
      <w:r w:rsidR="00835679" w:rsidRPr="00940963">
        <w:rPr>
          <w:rFonts w:ascii="Times New Roman" w:hAnsi="Times New Roman"/>
          <w:sz w:val="28"/>
          <w:szCs w:val="28"/>
        </w:rPr>
        <w:t>āsaglabā pašvaldību tiesības noteikt nodokļa atvieglojumus un nodokļa likmes (koridora ietvaros),</w:t>
      </w:r>
      <w:r w:rsidR="00835679">
        <w:rPr>
          <w:rFonts w:ascii="Times New Roman" w:hAnsi="Times New Roman"/>
          <w:sz w:val="28"/>
          <w:szCs w:val="28"/>
        </w:rPr>
        <w:t xml:space="preserve"> bet </w:t>
      </w:r>
      <w:r w:rsidR="00835679" w:rsidRPr="00000294">
        <w:rPr>
          <w:rFonts w:ascii="Times New Roman" w:hAnsi="Times New Roman"/>
          <w:b/>
          <w:bCs/>
          <w:sz w:val="28"/>
          <w:szCs w:val="28"/>
        </w:rPr>
        <w:t>pašvaldību tiesības nekustamā īpašuma nodokļa politikas izveidē būtu jāpaplašina – ar saistošajiem noteikumiem īstenot konkrētās pašvaldības iedzīvotāju un uzņēmēju interesēm atbilstošu nekustamā īpašuma nodokļa politiku, sabalansējot vajadzības ar iespējām, kā arī veidojot ilgtermiņa politiku</w:t>
      </w:r>
      <w:r w:rsidR="00835679">
        <w:rPr>
          <w:rFonts w:ascii="Times New Roman" w:hAnsi="Times New Roman"/>
          <w:sz w:val="28"/>
          <w:szCs w:val="28"/>
        </w:rPr>
        <w:t xml:space="preserve">, t.sk., iespējams, arī deleģējot tiesības noteikt neapliekamos minimumus vai tiesības noteikt </w:t>
      </w:r>
      <w:r w:rsidR="00835679" w:rsidRPr="00000294">
        <w:rPr>
          <w:rFonts w:ascii="Times New Roman" w:hAnsi="Times New Roman"/>
          <w:sz w:val="28"/>
          <w:szCs w:val="28"/>
        </w:rPr>
        <w:t>nekustamā īpašuma nodokļa aprēķināto zemāko vērtību (piemēram, līdz 10,00 EUR), līdz kurai nekustamā īpašuma nodokļa rēķins netiek piestādīts</w:t>
      </w:r>
      <w:r w:rsidR="00835679">
        <w:rPr>
          <w:rFonts w:ascii="Times New Roman" w:hAnsi="Times New Roman"/>
          <w:sz w:val="28"/>
          <w:szCs w:val="28"/>
        </w:rPr>
        <w:t xml:space="preserve">, vai tiesības brīvi lemt par likmēm visa likmju koridora ietvaros, bez ierobežojumiem (piemēram, Rīga ir lūgusi Finanšu ministrijai atļaut pašvaldībām lemt par </w:t>
      </w:r>
      <w:r w:rsidR="00835679" w:rsidRPr="00297760">
        <w:rPr>
          <w:rFonts w:ascii="Times New Roman" w:hAnsi="Times New Roman"/>
          <w:sz w:val="28"/>
          <w:szCs w:val="28"/>
        </w:rPr>
        <w:t>likmi, kas pārsniedz 1,5 procentus,</w:t>
      </w:r>
      <w:r w:rsidR="00835679">
        <w:rPr>
          <w:rFonts w:ascii="Times New Roman" w:hAnsi="Times New Roman"/>
          <w:sz w:val="28"/>
          <w:szCs w:val="28"/>
        </w:rPr>
        <w:t xml:space="preserve"> arī</w:t>
      </w:r>
      <w:r w:rsidR="00835679" w:rsidRPr="00297760">
        <w:rPr>
          <w:rFonts w:ascii="Times New Roman" w:hAnsi="Times New Roman"/>
          <w:sz w:val="28"/>
          <w:szCs w:val="28"/>
        </w:rPr>
        <w:t xml:space="preserve"> </w:t>
      </w:r>
      <w:r w:rsidR="00835679">
        <w:rPr>
          <w:rFonts w:ascii="Times New Roman" w:hAnsi="Times New Roman"/>
          <w:sz w:val="28"/>
          <w:szCs w:val="28"/>
        </w:rPr>
        <w:t>p</w:t>
      </w:r>
      <w:r w:rsidR="00835679" w:rsidRPr="00297760">
        <w:rPr>
          <w:rFonts w:ascii="Times New Roman" w:hAnsi="Times New Roman"/>
          <w:sz w:val="28"/>
          <w:szCs w:val="28"/>
        </w:rPr>
        <w:t>ilsētas teritorijā esoš</w:t>
      </w:r>
      <w:r w:rsidR="00835679">
        <w:rPr>
          <w:rFonts w:ascii="Times New Roman" w:hAnsi="Times New Roman"/>
          <w:sz w:val="28"/>
          <w:szCs w:val="28"/>
        </w:rPr>
        <w:t>ām</w:t>
      </w:r>
      <w:r w:rsidR="00835679" w:rsidRPr="00297760">
        <w:rPr>
          <w:rFonts w:ascii="Times New Roman" w:hAnsi="Times New Roman"/>
          <w:sz w:val="28"/>
          <w:szCs w:val="28"/>
        </w:rPr>
        <w:t xml:space="preserve"> neapbūvēt</w:t>
      </w:r>
      <w:r w:rsidR="00835679">
        <w:rPr>
          <w:rFonts w:ascii="Times New Roman" w:hAnsi="Times New Roman"/>
          <w:sz w:val="28"/>
          <w:szCs w:val="28"/>
        </w:rPr>
        <w:t>ām</w:t>
      </w:r>
      <w:r w:rsidR="00835679" w:rsidRPr="00297760">
        <w:rPr>
          <w:rFonts w:ascii="Times New Roman" w:hAnsi="Times New Roman"/>
          <w:sz w:val="28"/>
          <w:szCs w:val="28"/>
        </w:rPr>
        <w:t xml:space="preserve"> zemes vienīb</w:t>
      </w:r>
      <w:r w:rsidR="00835679">
        <w:rPr>
          <w:rFonts w:ascii="Times New Roman" w:hAnsi="Times New Roman"/>
          <w:sz w:val="28"/>
          <w:szCs w:val="28"/>
        </w:rPr>
        <w:t>ām</w:t>
      </w:r>
      <w:r w:rsidR="00835679" w:rsidRPr="00297760">
        <w:rPr>
          <w:rFonts w:ascii="Times New Roman" w:hAnsi="Times New Roman"/>
          <w:sz w:val="28"/>
          <w:szCs w:val="28"/>
        </w:rPr>
        <w:t>, uz kuras apbūve ir atļauta</w:t>
      </w:r>
      <w:r w:rsidR="00835679">
        <w:rPr>
          <w:rFonts w:ascii="Times New Roman" w:hAnsi="Times New Roman"/>
          <w:sz w:val="28"/>
          <w:szCs w:val="28"/>
        </w:rPr>
        <w:t>) vai piešķirot pašvaldībām cita veida tiesības brīvi lemt par nekustamā īpašuma nodokļa politiku savā teritorijā.</w:t>
      </w:r>
    </w:p>
    <w:p w14:paraId="305DFB7B" w14:textId="1D5FFB4C" w:rsidR="00376569" w:rsidRDefault="007E4448"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376569">
        <w:rPr>
          <w:rFonts w:ascii="Times New Roman" w:hAnsi="Times New Roman"/>
          <w:sz w:val="28"/>
          <w:szCs w:val="28"/>
        </w:rPr>
        <w:t>[11] Tā kā š</w:t>
      </w:r>
      <w:r w:rsidR="00376569" w:rsidRPr="00376569">
        <w:rPr>
          <w:rFonts w:ascii="Times New Roman" w:hAnsi="Times New Roman"/>
          <w:sz w:val="28"/>
          <w:szCs w:val="28"/>
        </w:rPr>
        <w:t>obrīd nav apstiprinātas jaunās</w:t>
      </w:r>
      <w:r w:rsidR="00376569">
        <w:rPr>
          <w:rFonts w:ascii="Times New Roman" w:hAnsi="Times New Roman"/>
          <w:sz w:val="28"/>
          <w:szCs w:val="28"/>
        </w:rPr>
        <w:t xml:space="preserve"> pilnveidotās</w:t>
      </w:r>
      <w:r w:rsidR="00376569" w:rsidRPr="00376569">
        <w:rPr>
          <w:rFonts w:ascii="Times New Roman" w:hAnsi="Times New Roman"/>
          <w:sz w:val="28"/>
          <w:szCs w:val="28"/>
        </w:rPr>
        <w:t xml:space="preserve"> nekustamo īpašumu kadastrālās vērtības (bāze), pie tam, ir konstatēti būtiski trūkumi kadastrālās vērtēšanas metodikā</w:t>
      </w:r>
      <w:r w:rsidR="00376569">
        <w:rPr>
          <w:rFonts w:ascii="Times New Roman" w:hAnsi="Times New Roman"/>
          <w:sz w:val="28"/>
          <w:szCs w:val="28"/>
        </w:rPr>
        <w:t>, t</w:t>
      </w:r>
      <w:r w:rsidR="00376569" w:rsidRPr="00376569">
        <w:rPr>
          <w:rFonts w:ascii="Times New Roman" w:hAnsi="Times New Roman"/>
          <w:sz w:val="28"/>
          <w:szCs w:val="28"/>
        </w:rPr>
        <w:t xml:space="preserve">as nozīmē, ka </w:t>
      </w:r>
      <w:r w:rsidR="00376569">
        <w:rPr>
          <w:rFonts w:ascii="Times New Roman" w:hAnsi="Times New Roman"/>
          <w:sz w:val="28"/>
          <w:szCs w:val="28"/>
        </w:rPr>
        <w:t>z</w:t>
      </w:r>
      <w:r w:rsidR="00376569" w:rsidRPr="00376569">
        <w:rPr>
          <w:rFonts w:ascii="Times New Roman" w:hAnsi="Times New Roman"/>
          <w:sz w:val="28"/>
          <w:szCs w:val="28"/>
        </w:rPr>
        <w:t>iņojum</w:t>
      </w:r>
      <w:r w:rsidR="00376569">
        <w:rPr>
          <w:rFonts w:ascii="Times New Roman" w:hAnsi="Times New Roman"/>
          <w:sz w:val="28"/>
          <w:szCs w:val="28"/>
        </w:rPr>
        <w:t xml:space="preserve"> projektā</w:t>
      </w:r>
      <w:r w:rsidR="00376569" w:rsidRPr="00376569">
        <w:rPr>
          <w:rFonts w:ascii="Times New Roman" w:hAnsi="Times New Roman"/>
          <w:sz w:val="28"/>
          <w:szCs w:val="28"/>
        </w:rPr>
        <w:t xml:space="preserve"> ietvertajos Finanšu ministrijas aprēķinos par dažādu nekustamā īpašuma nodokļa risinājumu modeļu fiskālo ietekmi, šobrīd izmantotie dati var būtiski atšķirties no tiem, kas tiks apstiprināti nākotnē. Šī iemesla dēļ šobrīd lietderīgi ir vienoties tikai par vispārējiem ar nodokļa piemērošanu saistītiem principiem, bet konkrētas likmes un neapliekamās kadastrālās vērtības daļas vai platības būtu nosakāmas tikai pēc tam, kad tiks apstiprinātas jaunās nekustamo īpašumu bāzes vērtības.</w:t>
      </w:r>
      <w:r w:rsidR="003E5AD3">
        <w:rPr>
          <w:rFonts w:ascii="Times New Roman" w:hAnsi="Times New Roman"/>
          <w:sz w:val="28"/>
          <w:szCs w:val="28"/>
        </w:rPr>
        <w:t xml:space="preserve"> Lūdzam attiecīgi papildināt ziņojuma projektu.</w:t>
      </w:r>
    </w:p>
    <w:p w14:paraId="750C5140" w14:textId="063846B0" w:rsidR="00835679" w:rsidRDefault="007E4448"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3E5AD3">
        <w:rPr>
          <w:rFonts w:ascii="Times New Roman" w:hAnsi="Times New Roman"/>
          <w:sz w:val="28"/>
          <w:szCs w:val="28"/>
        </w:rPr>
        <w:t>[12]</w:t>
      </w:r>
      <w:r w:rsidR="003E5AD3" w:rsidRPr="003E5AD3">
        <w:t xml:space="preserve"> </w:t>
      </w:r>
      <w:r w:rsidR="003E5AD3">
        <w:rPr>
          <w:rFonts w:ascii="Times New Roman" w:hAnsi="Times New Roman"/>
          <w:sz w:val="28"/>
          <w:szCs w:val="28"/>
        </w:rPr>
        <w:t>Tā kā z</w:t>
      </w:r>
      <w:r w:rsidR="003E5AD3" w:rsidRPr="003E5AD3">
        <w:rPr>
          <w:rFonts w:ascii="Times New Roman" w:hAnsi="Times New Roman"/>
          <w:sz w:val="28"/>
          <w:szCs w:val="28"/>
        </w:rPr>
        <w:t>iņojum</w:t>
      </w:r>
      <w:r w:rsidR="003E5AD3">
        <w:rPr>
          <w:rFonts w:ascii="Times New Roman" w:hAnsi="Times New Roman"/>
          <w:sz w:val="28"/>
          <w:szCs w:val="28"/>
        </w:rPr>
        <w:t>a projektam</w:t>
      </w:r>
      <w:r w:rsidR="003E5AD3" w:rsidRPr="003E5AD3">
        <w:rPr>
          <w:rFonts w:ascii="Times New Roman" w:hAnsi="Times New Roman"/>
          <w:sz w:val="28"/>
          <w:szCs w:val="28"/>
        </w:rPr>
        <w:t xml:space="preserve"> pievienotie Finanšu ministrijas aprēķini ar 7 risinājuma modeļiem raksturo situāciju ar NĪN kopumā Latvijā, bet neraksturo faktisko situāciju dažādos Latvijas reģionos. </w:t>
      </w:r>
      <w:r w:rsidR="003E5AD3">
        <w:rPr>
          <w:rFonts w:ascii="Times New Roman" w:hAnsi="Times New Roman"/>
          <w:sz w:val="28"/>
          <w:szCs w:val="28"/>
        </w:rPr>
        <w:t xml:space="preserve">Turklāt tā kā </w:t>
      </w:r>
      <w:r w:rsidR="003E5AD3" w:rsidRPr="003E5AD3">
        <w:rPr>
          <w:rFonts w:ascii="Times New Roman" w:hAnsi="Times New Roman"/>
          <w:sz w:val="28"/>
          <w:szCs w:val="28"/>
        </w:rPr>
        <w:t>Rīgas pilsētas</w:t>
      </w:r>
      <w:r w:rsidR="003E5AD3">
        <w:rPr>
          <w:rFonts w:ascii="Times New Roman" w:hAnsi="Times New Roman"/>
          <w:sz w:val="28"/>
          <w:szCs w:val="28"/>
        </w:rPr>
        <w:t xml:space="preserve"> teritorijā tiek iekasēta apmēram puse no visā valstī iekasētā NIN, neskatoties uz Rīgas pilsētas</w:t>
      </w:r>
      <w:r w:rsidR="003E5AD3" w:rsidRPr="003E5AD3">
        <w:rPr>
          <w:rFonts w:ascii="Times New Roman" w:hAnsi="Times New Roman"/>
          <w:sz w:val="28"/>
          <w:szCs w:val="28"/>
        </w:rPr>
        <w:t xml:space="preserve"> </w:t>
      </w:r>
      <w:r w:rsidR="003E5AD3">
        <w:rPr>
          <w:rFonts w:ascii="Times New Roman" w:hAnsi="Times New Roman"/>
          <w:sz w:val="28"/>
          <w:szCs w:val="28"/>
        </w:rPr>
        <w:t xml:space="preserve">teritorijas niecīgo īpatsvaru valsts platībā, tad lūdzam papildināt ziņojuma projektu ar atsauci, ka </w:t>
      </w:r>
      <w:r w:rsidR="003E5AD3" w:rsidRPr="003E5AD3">
        <w:rPr>
          <w:rFonts w:ascii="Times New Roman" w:hAnsi="Times New Roman"/>
          <w:sz w:val="28"/>
          <w:szCs w:val="28"/>
        </w:rPr>
        <w:t>kvalitatīvas un izsvērtas nodokļa politikas veidošanai nepieciešams sagatavot detalizētu faktiskās situācijas analīzi gan NĪN objektu griezumā, gan teritoriālā griezumā par visu Latviju</w:t>
      </w:r>
      <w:r w:rsidR="003E5AD3">
        <w:rPr>
          <w:rFonts w:ascii="Times New Roman" w:hAnsi="Times New Roman"/>
          <w:sz w:val="28"/>
          <w:szCs w:val="28"/>
        </w:rPr>
        <w:t>, izmantojot pilnveidotās kadastrālās vērtības</w:t>
      </w:r>
      <w:r w:rsidR="003E5AD3" w:rsidRPr="003E5AD3">
        <w:rPr>
          <w:rFonts w:ascii="Times New Roman" w:hAnsi="Times New Roman"/>
          <w:sz w:val="28"/>
          <w:szCs w:val="28"/>
        </w:rPr>
        <w:t>.</w:t>
      </w:r>
    </w:p>
    <w:p w14:paraId="09AFCB7D" w14:textId="37FC8AA1" w:rsidR="003E5AD3" w:rsidRDefault="007E4448" w:rsidP="00835679">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F42BFF">
        <w:rPr>
          <w:rFonts w:ascii="Times New Roman" w:hAnsi="Times New Roman"/>
          <w:sz w:val="28"/>
          <w:szCs w:val="28"/>
        </w:rPr>
        <w:t xml:space="preserve">[13] Tā kā pašvaldībām nav iespējams ne aizņemties, ne citādā veidā būtiski izmainīt savu ienākumus, lai nodrošinātu pamatfunkciju izpildi, bet aizņēmumi  ierobežotā apmērā ir pieejami tikai investīciju projektiem, lūdzam </w:t>
      </w:r>
      <w:r w:rsidR="00F42BFF">
        <w:rPr>
          <w:rFonts w:ascii="Times New Roman" w:hAnsi="Times New Roman"/>
          <w:sz w:val="28"/>
          <w:szCs w:val="28"/>
        </w:rPr>
        <w:lastRenderedPageBreak/>
        <w:t xml:space="preserve">papildināt informatīvo ziņojumu ar atsauci, ka </w:t>
      </w:r>
      <w:r w:rsidR="003E5AD3" w:rsidRPr="003E5AD3">
        <w:rPr>
          <w:rFonts w:ascii="Times New Roman" w:hAnsi="Times New Roman"/>
          <w:sz w:val="28"/>
          <w:szCs w:val="28"/>
        </w:rPr>
        <w:t xml:space="preserve">gadījumā, ja NĪN politikas izmaiņu rezultātā pašvaldībām samazinās NĪN ieņēmumi, vienlaicīgi jāpārskata pašvaldībām uzlikto funkciju apmērs vai arī jānodrošina </w:t>
      </w:r>
      <w:r w:rsidR="00F42BFF">
        <w:rPr>
          <w:rFonts w:ascii="Times New Roman" w:hAnsi="Times New Roman"/>
          <w:sz w:val="28"/>
          <w:szCs w:val="28"/>
        </w:rPr>
        <w:t xml:space="preserve">ilgtermiņa bāzes </w:t>
      </w:r>
      <w:r w:rsidR="003E5AD3" w:rsidRPr="003E5AD3">
        <w:rPr>
          <w:rFonts w:ascii="Times New Roman" w:hAnsi="Times New Roman"/>
          <w:sz w:val="28"/>
          <w:szCs w:val="28"/>
        </w:rPr>
        <w:t>kompensācijas tām pašvaldībām, kurām veidojas NĪN ieņēmumu samazinājums.</w:t>
      </w:r>
    </w:p>
    <w:p w14:paraId="61036427" w14:textId="6E5F2145" w:rsidR="00F42BFF" w:rsidRDefault="007E4448" w:rsidP="00F42BFF">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F42BFF">
        <w:rPr>
          <w:rFonts w:ascii="Times New Roman" w:hAnsi="Times New Roman"/>
          <w:sz w:val="28"/>
          <w:szCs w:val="28"/>
        </w:rPr>
        <w:t xml:space="preserve">[14] </w:t>
      </w:r>
      <w:r w:rsidR="00F42BFF" w:rsidRPr="00F42BFF">
        <w:rPr>
          <w:rFonts w:ascii="Times New Roman" w:hAnsi="Times New Roman"/>
          <w:sz w:val="28"/>
          <w:szCs w:val="28"/>
        </w:rPr>
        <w:t>Attiecībā uz nodokļu slogu biznesam, nodokļa politika jāanalizē kontekstā ar kopējo nodokļu slogu biznesam Latvijā (t.sk.</w:t>
      </w:r>
      <w:r w:rsidR="00F42BFF">
        <w:rPr>
          <w:rFonts w:ascii="Times New Roman" w:hAnsi="Times New Roman"/>
          <w:sz w:val="28"/>
          <w:szCs w:val="28"/>
        </w:rPr>
        <w:t xml:space="preserve"> arī analizējot Eiropas komisijas pieprasīto par</w:t>
      </w:r>
      <w:r w:rsidR="00F42BFF" w:rsidRPr="00F42BFF">
        <w:rPr>
          <w:rFonts w:ascii="Times New Roman" w:hAnsi="Times New Roman"/>
          <w:sz w:val="28"/>
          <w:szCs w:val="28"/>
        </w:rPr>
        <w:t xml:space="preserve"> nodokļu sloga pārnesi no patēriņa un darbaspēka virzienā uz kapitālu). Nodokļa politikai jāveicina sabalansēta un līdzsvarota Latvijas attīstība, veicinot arī reģionu, kas atrodas ārpus Rīgas ietekmes areāla ekonomiskās attīstības tuvināšanos Eiropas Savienības vidējiem rādītājiem.</w:t>
      </w:r>
      <w:r w:rsidR="00F42BFF">
        <w:rPr>
          <w:rFonts w:ascii="Times New Roman" w:hAnsi="Times New Roman"/>
          <w:sz w:val="28"/>
          <w:szCs w:val="28"/>
        </w:rPr>
        <w:t xml:space="preserve"> Attiecīgi lūdzam papildināt ziņojuma projektu, ka pēc </w:t>
      </w:r>
      <w:r w:rsidR="00150C9B">
        <w:rPr>
          <w:rFonts w:ascii="Times New Roman" w:hAnsi="Times New Roman"/>
          <w:sz w:val="28"/>
          <w:szCs w:val="28"/>
        </w:rPr>
        <w:t>pilnveidoto kadastrālo vērtību publicēšanas analīze notiks arī šādā rakursā.</w:t>
      </w:r>
    </w:p>
    <w:p w14:paraId="371198B0" w14:textId="528C4BA7" w:rsidR="00F42BFF" w:rsidRDefault="007E4448" w:rsidP="00F42BFF">
      <w:pPr>
        <w:tabs>
          <w:tab w:val="left" w:pos="1167"/>
        </w:tabs>
        <w:suppressAutoHyphens/>
        <w:autoSpaceDN w:val="0"/>
        <w:jc w:val="both"/>
        <w:rPr>
          <w:rFonts w:ascii="Times New Roman" w:hAnsi="Times New Roman"/>
          <w:sz w:val="28"/>
          <w:szCs w:val="28"/>
        </w:rPr>
      </w:pPr>
      <w:r>
        <w:rPr>
          <w:rFonts w:ascii="Times New Roman" w:hAnsi="Times New Roman"/>
          <w:sz w:val="28"/>
          <w:szCs w:val="28"/>
        </w:rPr>
        <w:tab/>
      </w:r>
      <w:r w:rsidR="00150C9B">
        <w:rPr>
          <w:rFonts w:ascii="Times New Roman" w:hAnsi="Times New Roman"/>
          <w:sz w:val="28"/>
          <w:szCs w:val="28"/>
        </w:rPr>
        <w:t xml:space="preserve">[15] </w:t>
      </w:r>
      <w:r w:rsidR="00F42BFF" w:rsidRPr="00F42BFF">
        <w:rPr>
          <w:rFonts w:ascii="Times New Roman" w:hAnsi="Times New Roman"/>
          <w:sz w:val="28"/>
          <w:szCs w:val="28"/>
        </w:rPr>
        <w:t xml:space="preserve">Attiecībā uz NĪN par zemi </w:t>
      </w:r>
      <w:r w:rsidR="00150C9B">
        <w:rPr>
          <w:rFonts w:ascii="Times New Roman" w:hAnsi="Times New Roman"/>
          <w:sz w:val="28"/>
          <w:szCs w:val="28"/>
        </w:rPr>
        <w:t xml:space="preserve">uzsveram, ka </w:t>
      </w:r>
      <w:r w:rsidR="00F42BFF" w:rsidRPr="00F42BFF">
        <w:rPr>
          <w:rFonts w:ascii="Times New Roman" w:hAnsi="Times New Roman"/>
          <w:sz w:val="28"/>
          <w:szCs w:val="28"/>
        </w:rPr>
        <w:t xml:space="preserve">vēlams saglabāt vienotu NĪN likmi visa veida zemei. </w:t>
      </w:r>
      <w:r w:rsidR="00150C9B">
        <w:rPr>
          <w:rFonts w:ascii="Times New Roman" w:hAnsi="Times New Roman"/>
          <w:sz w:val="28"/>
          <w:szCs w:val="28"/>
        </w:rPr>
        <w:t>Jebkurš cits variants var izrādīties tik dārgs no</w:t>
      </w:r>
      <w:r w:rsidR="00F42BFF" w:rsidRPr="00F42BFF">
        <w:rPr>
          <w:rFonts w:ascii="Times New Roman" w:hAnsi="Times New Roman"/>
          <w:sz w:val="28"/>
          <w:szCs w:val="28"/>
        </w:rPr>
        <w:t xml:space="preserve"> piemērošanas tehniskā viedokļa</w:t>
      </w:r>
      <w:r w:rsidR="00150C9B">
        <w:rPr>
          <w:rFonts w:ascii="Times New Roman" w:hAnsi="Times New Roman"/>
          <w:sz w:val="28"/>
          <w:szCs w:val="28"/>
        </w:rPr>
        <w:t>, ka var neatsvērt tā iespējamo izvēli. LPS atkārtoti uzsver, ka ņemot vērā zemes reformas īpatnības</w:t>
      </w:r>
      <w:r w:rsidR="00126982">
        <w:rPr>
          <w:rFonts w:ascii="Times New Roman" w:hAnsi="Times New Roman"/>
          <w:sz w:val="28"/>
          <w:szCs w:val="28"/>
        </w:rPr>
        <w:t xml:space="preserve"> un jo īpaši pilsētās</w:t>
      </w:r>
      <w:r w:rsidR="00150C9B">
        <w:rPr>
          <w:rFonts w:ascii="Times New Roman" w:hAnsi="Times New Roman"/>
          <w:sz w:val="28"/>
          <w:szCs w:val="28"/>
        </w:rPr>
        <w:t>, Kadastra datu problemātiku, nodokļa sadaļā dažāda lietojuma zemei pēc būtības ir ārkārtīgi sarežģīti tieši no tehniskā viedokļa piemērot dažādas likmes</w:t>
      </w:r>
      <w:r w:rsidR="00126982">
        <w:rPr>
          <w:rFonts w:ascii="Times New Roman" w:hAnsi="Times New Roman"/>
          <w:sz w:val="28"/>
          <w:szCs w:val="28"/>
        </w:rPr>
        <w:t>.</w:t>
      </w:r>
      <w:r w:rsidR="00150C9B">
        <w:rPr>
          <w:rFonts w:ascii="Times New Roman" w:hAnsi="Times New Roman"/>
          <w:sz w:val="28"/>
          <w:szCs w:val="28"/>
        </w:rPr>
        <w:t xml:space="preserve"> </w:t>
      </w:r>
      <w:r w:rsidR="00126982">
        <w:rPr>
          <w:rFonts w:ascii="Times New Roman" w:hAnsi="Times New Roman"/>
          <w:sz w:val="28"/>
          <w:szCs w:val="28"/>
        </w:rPr>
        <w:t xml:space="preserve">Diskusija ir iespējama, tomēr tās priekšnoteikums – precīzi aprēķini tieši tehniskajai jebkuru priekšlikumu ieviešanas izmaksām, turklāt ne tikai pašvaldību pusē, bet arī </w:t>
      </w:r>
      <w:r w:rsidR="00F42BFF" w:rsidRPr="00F42BFF">
        <w:rPr>
          <w:rFonts w:ascii="Times New Roman" w:hAnsi="Times New Roman"/>
          <w:sz w:val="28"/>
          <w:szCs w:val="28"/>
        </w:rPr>
        <w:t>Valsts zemes dienestam.</w:t>
      </w:r>
    </w:p>
    <w:p w14:paraId="402F6D18" w14:textId="7679100D" w:rsidR="003E5AD3" w:rsidRDefault="003E5AD3" w:rsidP="00835679">
      <w:pPr>
        <w:tabs>
          <w:tab w:val="left" w:pos="1167"/>
        </w:tabs>
        <w:suppressAutoHyphens/>
        <w:autoSpaceDN w:val="0"/>
        <w:jc w:val="both"/>
        <w:rPr>
          <w:rFonts w:ascii="Times New Roman" w:hAnsi="Times New Roman"/>
          <w:sz w:val="28"/>
          <w:szCs w:val="28"/>
        </w:rPr>
      </w:pPr>
    </w:p>
    <w:p w14:paraId="394152F5" w14:textId="7E9B3491" w:rsidR="00835679" w:rsidRPr="006E2F96" w:rsidRDefault="00835679" w:rsidP="00835679">
      <w:pPr>
        <w:jc w:val="both"/>
        <w:rPr>
          <w:rFonts w:ascii="Times New Roman" w:hAnsi="Times New Roman"/>
          <w:sz w:val="28"/>
          <w:szCs w:val="28"/>
        </w:rPr>
      </w:pPr>
      <w:r w:rsidRPr="006E2F96">
        <w:rPr>
          <w:rFonts w:ascii="Times New Roman" w:hAnsi="Times New Roman"/>
          <w:sz w:val="28"/>
          <w:szCs w:val="28"/>
        </w:rPr>
        <w:t xml:space="preserve">LPS atkārtoti uzsver, ka </w:t>
      </w:r>
      <w:r w:rsidRPr="005E0A15">
        <w:rPr>
          <w:rFonts w:ascii="Times New Roman" w:hAnsi="Times New Roman"/>
          <w:b/>
          <w:bCs/>
          <w:sz w:val="28"/>
          <w:szCs w:val="28"/>
        </w:rPr>
        <w:t>konceptuāli atbalsta</w:t>
      </w:r>
      <w:r w:rsidRPr="006E2F96">
        <w:rPr>
          <w:rFonts w:ascii="Times New Roman" w:hAnsi="Times New Roman"/>
          <w:sz w:val="28"/>
          <w:szCs w:val="28"/>
        </w:rPr>
        <w:t xml:space="preserve"> </w:t>
      </w:r>
      <w:r>
        <w:rPr>
          <w:rFonts w:ascii="Times New Roman" w:hAnsi="Times New Roman"/>
          <w:sz w:val="28"/>
          <w:szCs w:val="28"/>
        </w:rPr>
        <w:t xml:space="preserve">lielāko daļu </w:t>
      </w:r>
      <w:r w:rsidRPr="006E2F96">
        <w:rPr>
          <w:rFonts w:ascii="Times New Roman" w:hAnsi="Times New Roman"/>
          <w:sz w:val="28"/>
          <w:szCs w:val="28"/>
        </w:rPr>
        <w:t>zi</w:t>
      </w:r>
      <w:r w:rsidRPr="006E2F96">
        <w:rPr>
          <w:rFonts w:ascii="Times New Roman" w:hAnsi="Times New Roman" w:hint="eastAsia"/>
          <w:sz w:val="28"/>
          <w:szCs w:val="28"/>
        </w:rPr>
        <w:t>ņ</w:t>
      </w:r>
      <w:r w:rsidRPr="006E2F96">
        <w:rPr>
          <w:rFonts w:ascii="Times New Roman" w:hAnsi="Times New Roman"/>
          <w:sz w:val="28"/>
          <w:szCs w:val="28"/>
        </w:rPr>
        <w:t xml:space="preserve">ojumā pausto secinājumu ar </w:t>
      </w:r>
      <w:r w:rsidR="005E0A15">
        <w:rPr>
          <w:rFonts w:ascii="Times New Roman" w:hAnsi="Times New Roman"/>
          <w:sz w:val="28"/>
          <w:szCs w:val="28"/>
        </w:rPr>
        <w:t>augstāk minētajām d</w:t>
      </w:r>
      <w:r w:rsidRPr="006E2F96">
        <w:rPr>
          <w:rFonts w:ascii="Times New Roman" w:hAnsi="Times New Roman"/>
          <w:sz w:val="28"/>
          <w:szCs w:val="28"/>
        </w:rPr>
        <w:t xml:space="preserve">ažām iebildēm, </w:t>
      </w:r>
      <w:r w:rsidRPr="005E0A15">
        <w:rPr>
          <w:rFonts w:ascii="Times New Roman" w:hAnsi="Times New Roman"/>
          <w:sz w:val="28"/>
          <w:szCs w:val="28"/>
          <w:u w:val="single"/>
        </w:rPr>
        <w:t>vienlaikus norādot, ka</w:t>
      </w:r>
      <w:r w:rsidRPr="006E2F96">
        <w:rPr>
          <w:rFonts w:ascii="Times New Roman" w:hAnsi="Times New Roman"/>
          <w:sz w:val="28"/>
          <w:szCs w:val="28"/>
        </w:rPr>
        <w:t xml:space="preserve"> </w:t>
      </w:r>
      <w:r w:rsidRPr="005E0A15">
        <w:rPr>
          <w:rFonts w:ascii="Times New Roman" w:hAnsi="Times New Roman"/>
          <w:b/>
          <w:bCs/>
          <w:sz w:val="28"/>
          <w:szCs w:val="28"/>
          <w:u w:val="single"/>
        </w:rPr>
        <w:t>neviens no ziņojumā aprakstītajiem nekustamā īpašuma nodokļa risinājuma modeļiem nav atbalstāms pat konceptuāli iepriekš aprakstīto iemeslu dēļ</w:t>
      </w:r>
      <w:r w:rsidR="005E0A15">
        <w:rPr>
          <w:rFonts w:ascii="Times New Roman" w:hAnsi="Times New Roman"/>
          <w:sz w:val="28"/>
          <w:szCs w:val="28"/>
        </w:rPr>
        <w:t>.</w:t>
      </w:r>
      <w:r>
        <w:rPr>
          <w:rFonts w:ascii="Times New Roman" w:hAnsi="Times New Roman"/>
          <w:sz w:val="28"/>
          <w:szCs w:val="28"/>
        </w:rPr>
        <w:t xml:space="preserve"> </w:t>
      </w:r>
    </w:p>
    <w:p w14:paraId="1A184711" w14:textId="77777777" w:rsidR="00835679" w:rsidRDefault="00835679" w:rsidP="00835679">
      <w:pPr>
        <w:jc w:val="both"/>
        <w:rPr>
          <w:rFonts w:ascii="Times New Roman" w:hAnsi="Times New Roman"/>
          <w:sz w:val="24"/>
          <w:szCs w:val="24"/>
          <w:lang w:eastAsia="lv-LV"/>
        </w:rPr>
      </w:pPr>
    </w:p>
    <w:p w14:paraId="3420368F" w14:textId="77777777" w:rsidR="007209AE" w:rsidRDefault="007209AE" w:rsidP="007209AE">
      <w:pPr>
        <w:ind w:firstLine="709"/>
        <w:jc w:val="both"/>
        <w:rPr>
          <w:rFonts w:ascii="Times New Roman" w:hAnsi="Times New Roman"/>
          <w:sz w:val="28"/>
          <w:szCs w:val="28"/>
        </w:rPr>
      </w:pPr>
    </w:p>
    <w:p w14:paraId="278A0A83" w14:textId="77777777" w:rsidR="007209AE" w:rsidRPr="007B737D" w:rsidRDefault="007209AE" w:rsidP="007209AE">
      <w:pPr>
        <w:rPr>
          <w:rFonts w:ascii="Times New Roman" w:hAnsi="Times New Roman"/>
          <w:sz w:val="28"/>
          <w:szCs w:val="28"/>
        </w:rPr>
      </w:pPr>
    </w:p>
    <w:tbl>
      <w:tblPr>
        <w:tblW w:w="8894" w:type="dxa"/>
        <w:tblLook w:val="04A0" w:firstRow="1" w:lastRow="0" w:firstColumn="1" w:lastColumn="0" w:noHBand="0" w:noVBand="1"/>
      </w:tblPr>
      <w:tblGrid>
        <w:gridCol w:w="4094"/>
        <w:gridCol w:w="2609"/>
        <w:gridCol w:w="2191"/>
      </w:tblGrid>
      <w:tr w:rsidR="007209AE" w:rsidRPr="00E11005" w14:paraId="5F4B41F4" w14:textId="77777777" w:rsidTr="00F343E9">
        <w:trPr>
          <w:trHeight w:val="424"/>
        </w:trPr>
        <w:tc>
          <w:tcPr>
            <w:tcW w:w="4094" w:type="dxa"/>
            <w:vAlign w:val="center"/>
          </w:tcPr>
          <w:p w14:paraId="75C212C9" w14:textId="77777777" w:rsidR="007209AE" w:rsidRPr="00E11005" w:rsidRDefault="007209AE" w:rsidP="00F343E9">
            <w:pPr>
              <w:rPr>
                <w:rFonts w:ascii="Times New Roman" w:hAnsi="Times New Roman"/>
                <w:sz w:val="28"/>
                <w:szCs w:val="28"/>
              </w:rPr>
            </w:pPr>
            <w:r>
              <w:rPr>
                <w:rFonts w:ascii="Times New Roman" w:hAnsi="Times New Roman"/>
                <w:sz w:val="28"/>
                <w:szCs w:val="28"/>
              </w:rPr>
              <w:t>Priekšsēdis</w:t>
            </w:r>
          </w:p>
        </w:tc>
        <w:tc>
          <w:tcPr>
            <w:tcW w:w="2609" w:type="dxa"/>
            <w:vAlign w:val="center"/>
          </w:tcPr>
          <w:p w14:paraId="3157A900" w14:textId="77777777" w:rsidR="007209AE" w:rsidRPr="00E11005" w:rsidRDefault="007209AE" w:rsidP="006A44BD">
            <w:pPr>
              <w:tabs>
                <w:tab w:val="left" w:pos="720"/>
                <w:tab w:val="center" w:pos="4320"/>
                <w:tab w:val="right" w:pos="8640"/>
              </w:tabs>
              <w:jc w:val="center"/>
              <w:rPr>
                <w:rFonts w:ascii="Times New Roman" w:hAnsi="Times New Roman"/>
                <w:sz w:val="28"/>
                <w:szCs w:val="28"/>
              </w:rPr>
            </w:pPr>
            <w:r w:rsidRPr="00E11005">
              <w:rPr>
                <w:rFonts w:ascii="Times New Roman" w:hAnsi="Times New Roman"/>
                <w:sz w:val="24"/>
                <w:szCs w:val="28"/>
              </w:rPr>
              <w:t>(paraksts*)</w:t>
            </w:r>
          </w:p>
        </w:tc>
        <w:tc>
          <w:tcPr>
            <w:tcW w:w="2191" w:type="dxa"/>
            <w:vAlign w:val="center"/>
          </w:tcPr>
          <w:p w14:paraId="0AFB21C5" w14:textId="77777777" w:rsidR="007209AE" w:rsidRPr="00E11005" w:rsidRDefault="007209AE"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652E211A" w14:textId="77777777" w:rsidR="007209AE" w:rsidRPr="00322021" w:rsidRDefault="007209AE" w:rsidP="007209AE">
      <w:pPr>
        <w:jc w:val="both"/>
        <w:rPr>
          <w:rFonts w:ascii="Times New Roman" w:hAnsi="Times New Roman"/>
          <w:sz w:val="28"/>
        </w:rPr>
      </w:pPr>
    </w:p>
    <w:p w14:paraId="35B8DF20" w14:textId="77777777" w:rsidR="007209AE" w:rsidRPr="00322021" w:rsidRDefault="007209AE" w:rsidP="007209AE">
      <w:pPr>
        <w:jc w:val="both"/>
        <w:rPr>
          <w:rFonts w:ascii="Times New Roman" w:hAnsi="Times New Roman"/>
          <w:sz w:val="28"/>
        </w:rPr>
      </w:pPr>
    </w:p>
    <w:p w14:paraId="698DF985" w14:textId="77777777" w:rsidR="00BE47ED" w:rsidRPr="00B8019F" w:rsidRDefault="007209AE" w:rsidP="00BE47ED">
      <w:pPr>
        <w:rPr>
          <w:rFonts w:ascii="Times New Roman" w:hAnsi="Times New Roman"/>
          <w:sz w:val="24"/>
          <w:szCs w:val="24"/>
          <w:lang w:eastAsia="lv-LV"/>
        </w:rPr>
      </w:pPr>
      <w:r w:rsidRPr="00B8019F">
        <w:rPr>
          <w:rFonts w:ascii="Times New Roman" w:hAnsi="Times New Roman"/>
          <w:sz w:val="24"/>
          <w:szCs w:val="24"/>
        </w:rPr>
        <w:t xml:space="preserve">Sanita Šķiltere </w:t>
      </w:r>
      <w:r w:rsidR="00BE47ED" w:rsidRPr="00B8019F">
        <w:rPr>
          <w:rFonts w:ascii="Times New Roman" w:hAnsi="Times New Roman"/>
          <w:sz w:val="24"/>
          <w:szCs w:val="24"/>
        </w:rPr>
        <w:t xml:space="preserve">26313528 </w:t>
      </w:r>
    </w:p>
    <w:p w14:paraId="48056815" w14:textId="221493F9" w:rsidR="007209AE" w:rsidRPr="00B62FB6" w:rsidRDefault="00C65895" w:rsidP="007209AE">
      <w:pPr>
        <w:rPr>
          <w:rFonts w:ascii="Times New Roman" w:hAnsi="Times New Roman"/>
          <w:sz w:val="24"/>
          <w:szCs w:val="24"/>
        </w:rPr>
      </w:pPr>
      <w:hyperlink r:id="rId16" w:history="1">
        <w:r w:rsidR="00610B67" w:rsidRPr="00085FEA">
          <w:rPr>
            <w:rStyle w:val="Hyperlink"/>
            <w:rFonts w:ascii="Times New Roman" w:hAnsi="Times New Roman"/>
            <w:sz w:val="24"/>
            <w:szCs w:val="24"/>
          </w:rPr>
          <w:t>Sanita.Skiltere@lps.lv</w:t>
        </w:r>
      </w:hyperlink>
      <w:r w:rsidR="00610B67">
        <w:rPr>
          <w:rFonts w:ascii="Times New Roman" w:hAnsi="Times New Roman"/>
          <w:sz w:val="24"/>
          <w:szCs w:val="24"/>
        </w:rPr>
        <w:t xml:space="preserve"> </w:t>
      </w:r>
    </w:p>
    <w:p w14:paraId="41BF5536" w14:textId="77777777" w:rsidR="00BF0CBD" w:rsidRDefault="00BF0CBD" w:rsidP="003C575D">
      <w:pPr>
        <w:rPr>
          <w:rFonts w:ascii="Times New Roman" w:hAnsi="Times New Roman"/>
        </w:rPr>
      </w:pPr>
    </w:p>
    <w:p w14:paraId="3B668977" w14:textId="77777777" w:rsidR="00BE47ED" w:rsidRDefault="00BE47ED" w:rsidP="003C575D">
      <w:pPr>
        <w:rPr>
          <w:rFonts w:ascii="Times New Roman" w:hAnsi="Times New Roman"/>
        </w:rPr>
      </w:pPr>
    </w:p>
    <w:p w14:paraId="4C144FEB" w14:textId="424AD97D" w:rsidR="007209AE" w:rsidRDefault="007209AE" w:rsidP="003C575D">
      <w:pPr>
        <w:rPr>
          <w:rFonts w:ascii="Times New Roman" w:hAnsi="Times New Roman"/>
        </w:rPr>
      </w:pPr>
    </w:p>
    <w:p w14:paraId="5DCBF238" w14:textId="2ED28100" w:rsidR="007209AE" w:rsidRPr="00322021" w:rsidRDefault="007209AE" w:rsidP="007209AE">
      <w:pPr>
        <w:jc w:val="both"/>
        <w:rPr>
          <w:rFonts w:ascii="Times New Roman" w:hAnsi="Times New Roman"/>
          <w:sz w:val="24"/>
        </w:rPr>
      </w:pPr>
      <w:r w:rsidRPr="00322021">
        <w:rPr>
          <w:rFonts w:ascii="Times New Roman" w:hAnsi="Times New Roman"/>
          <w:sz w:val="24"/>
        </w:rPr>
        <w:t>* Dokuments ir parakstīts ar drošu elektronisko parakstu</w:t>
      </w:r>
      <w:r>
        <w:rPr>
          <w:rFonts w:ascii="Times New Roman" w:hAnsi="Times New Roman"/>
          <w:sz w:val="24"/>
        </w:rPr>
        <w:t xml:space="preserve"> un satur laika zīmogu</w:t>
      </w:r>
      <w:r w:rsidR="00B8019F">
        <w:rPr>
          <w:rFonts w:ascii="Times New Roman" w:hAnsi="Times New Roman"/>
          <w:sz w:val="24"/>
        </w:rPr>
        <w:t>.</w:t>
      </w:r>
    </w:p>
    <w:p w14:paraId="4C86788F" w14:textId="77777777" w:rsidR="007209AE" w:rsidRPr="004510AA" w:rsidRDefault="007209AE" w:rsidP="003C575D">
      <w:pPr>
        <w:rPr>
          <w:rFonts w:ascii="Times New Roman" w:hAnsi="Times New Roman"/>
        </w:rPr>
      </w:pPr>
    </w:p>
    <w:sectPr w:rsidR="007209AE" w:rsidRPr="004510AA" w:rsidSect="006656C3">
      <w:headerReference w:type="even" r:id="rId17"/>
      <w:headerReference w:type="default" r:id="rId18"/>
      <w:footerReference w:type="default" r:id="rId19"/>
      <w:headerReference w:type="first" r:id="rId20"/>
      <w:footerReference w:type="first" r:id="rId21"/>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EA017" w14:textId="77777777" w:rsidR="00B54A0C" w:rsidRDefault="00B54A0C">
      <w:r>
        <w:separator/>
      </w:r>
    </w:p>
  </w:endnote>
  <w:endnote w:type="continuationSeparator" w:id="0">
    <w:p w14:paraId="098ACB1F" w14:textId="77777777" w:rsidR="00B54A0C" w:rsidRDefault="00B54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DEB86" w14:textId="77777777" w:rsidR="004E46D3" w:rsidRDefault="004E46D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4EC3" w14:textId="6F487189" w:rsidR="004E46D3" w:rsidRPr="00FB4147" w:rsidRDefault="004E46D3" w:rsidP="00FB4147">
    <w:pPr>
      <w:pStyle w:val="Footer"/>
    </w:pPr>
    <w:bookmarkStart w:id="8" w:name="Subject3"/>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A1DA9" w14:textId="77777777" w:rsidR="00B54A0C" w:rsidRDefault="00B54A0C">
      <w:r>
        <w:separator/>
      </w:r>
    </w:p>
  </w:footnote>
  <w:footnote w:type="continuationSeparator" w:id="0">
    <w:p w14:paraId="0D393D70" w14:textId="77777777" w:rsidR="00B54A0C" w:rsidRDefault="00B54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8216" w14:textId="77777777" w:rsidR="004E46D3" w:rsidRDefault="004E46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10368C" w14:textId="77777777" w:rsidR="004E46D3" w:rsidRDefault="004E4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D225B" w14:textId="77777777" w:rsidR="004E46D3" w:rsidRDefault="004E46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51CA7">
      <w:rPr>
        <w:rStyle w:val="PageNumber"/>
        <w:noProof/>
      </w:rPr>
      <w:t>2</w:t>
    </w:r>
    <w:r>
      <w:rPr>
        <w:rStyle w:val="PageNumber"/>
      </w:rPr>
      <w:fldChar w:fldCharType="end"/>
    </w:r>
  </w:p>
  <w:p w14:paraId="16ABE330" w14:textId="7855F3DB" w:rsidR="004E46D3" w:rsidRDefault="004E46D3">
    <w:pPr>
      <w:pStyle w:val="Header"/>
    </w:pPr>
  </w:p>
  <w:p w14:paraId="14791CA9" w14:textId="77777777" w:rsidR="007E4448" w:rsidRDefault="007E44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18E70" w14:textId="77777777" w:rsidR="00BA4288" w:rsidRDefault="00BA4288" w:rsidP="00BA4288">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617FA5A4" wp14:editId="79027352">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7AE22CFC" w14:textId="77777777" w:rsidR="00BA4288" w:rsidRDefault="00BA4288" w:rsidP="00BA4288">
    <w:pPr>
      <w:rPr>
        <w:rFonts w:ascii="Times New Roman" w:hAnsi="Times New Roman"/>
        <w:b/>
        <w:sz w:val="8"/>
      </w:rPr>
    </w:pPr>
    <w:r>
      <w:rPr>
        <w:rFonts w:ascii="Times New Roman" w:hAnsi="Times New Roman"/>
        <w:b/>
        <w:sz w:val="22"/>
      </w:rPr>
      <w:tab/>
    </w:r>
    <w:r>
      <w:rPr>
        <w:rFonts w:ascii="Times New Roman" w:hAnsi="Times New Roman"/>
        <w:b/>
        <w:sz w:val="22"/>
      </w:rPr>
      <w:tab/>
    </w:r>
  </w:p>
  <w:p w14:paraId="51E4B8A1" w14:textId="77777777" w:rsidR="00BA4288" w:rsidRDefault="00BA4288" w:rsidP="00BA428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4E8BE6B5" w14:textId="77777777" w:rsidR="00BA4288" w:rsidRDefault="00BA4288" w:rsidP="00BA428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681E8F02" w14:textId="77777777" w:rsidR="00BA4288" w:rsidRDefault="00BA4288" w:rsidP="00BA428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77613716" w14:textId="77777777" w:rsidR="00BA4288" w:rsidRDefault="00BA4288" w:rsidP="00BA428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658FC62E" w14:textId="52A3970E" w:rsidR="009D634B" w:rsidRPr="00BA4288" w:rsidRDefault="00BA4288" w:rsidP="00BA4288">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6E0EFC75" wp14:editId="4FF81574">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FBDB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914DB"/>
    <w:multiLevelType w:val="hybridMultilevel"/>
    <w:tmpl w:val="1A1292C4"/>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C280731"/>
    <w:multiLevelType w:val="multilevel"/>
    <w:tmpl w:val="42E6FDF8"/>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Arial"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020B1"/>
    <w:rsid w:val="0001363D"/>
    <w:rsid w:val="000352E7"/>
    <w:rsid w:val="00042534"/>
    <w:rsid w:val="00047B84"/>
    <w:rsid w:val="000611F8"/>
    <w:rsid w:val="000C51C8"/>
    <w:rsid w:val="000E021C"/>
    <w:rsid w:val="000E4350"/>
    <w:rsid w:val="000F0857"/>
    <w:rsid w:val="001062CB"/>
    <w:rsid w:val="0012402F"/>
    <w:rsid w:val="00126982"/>
    <w:rsid w:val="001348E1"/>
    <w:rsid w:val="00146D76"/>
    <w:rsid w:val="00147FC5"/>
    <w:rsid w:val="00150C9B"/>
    <w:rsid w:val="00165D09"/>
    <w:rsid w:val="00165DA3"/>
    <w:rsid w:val="00174223"/>
    <w:rsid w:val="00195873"/>
    <w:rsid w:val="001B1407"/>
    <w:rsid w:val="001C7213"/>
    <w:rsid w:val="001C784F"/>
    <w:rsid w:val="001F432E"/>
    <w:rsid w:val="00222314"/>
    <w:rsid w:val="00235DAC"/>
    <w:rsid w:val="00237D07"/>
    <w:rsid w:val="002433CC"/>
    <w:rsid w:val="00253E05"/>
    <w:rsid w:val="00265257"/>
    <w:rsid w:val="0027525C"/>
    <w:rsid w:val="00276FDB"/>
    <w:rsid w:val="00296920"/>
    <w:rsid w:val="002B1484"/>
    <w:rsid w:val="002E79F0"/>
    <w:rsid w:val="002F33A8"/>
    <w:rsid w:val="003252B5"/>
    <w:rsid w:val="00333369"/>
    <w:rsid w:val="00333ED9"/>
    <w:rsid w:val="00347E46"/>
    <w:rsid w:val="00352884"/>
    <w:rsid w:val="0035581F"/>
    <w:rsid w:val="0037054F"/>
    <w:rsid w:val="00376569"/>
    <w:rsid w:val="00381CE9"/>
    <w:rsid w:val="003A5AAA"/>
    <w:rsid w:val="003C575D"/>
    <w:rsid w:val="003E1F1D"/>
    <w:rsid w:val="003E5AD3"/>
    <w:rsid w:val="004036E1"/>
    <w:rsid w:val="00411E69"/>
    <w:rsid w:val="00412FC7"/>
    <w:rsid w:val="004447ED"/>
    <w:rsid w:val="004510AA"/>
    <w:rsid w:val="004704DE"/>
    <w:rsid w:val="00483511"/>
    <w:rsid w:val="004B62B4"/>
    <w:rsid w:val="004C4BDE"/>
    <w:rsid w:val="004E46D3"/>
    <w:rsid w:val="004F273F"/>
    <w:rsid w:val="00514D67"/>
    <w:rsid w:val="00514E38"/>
    <w:rsid w:val="0052352A"/>
    <w:rsid w:val="005657DB"/>
    <w:rsid w:val="00576F89"/>
    <w:rsid w:val="00584F9F"/>
    <w:rsid w:val="005C0EEF"/>
    <w:rsid w:val="005C4051"/>
    <w:rsid w:val="005E0A15"/>
    <w:rsid w:val="005E4FB4"/>
    <w:rsid w:val="005F7AF0"/>
    <w:rsid w:val="00610B67"/>
    <w:rsid w:val="006656C3"/>
    <w:rsid w:val="00667184"/>
    <w:rsid w:val="006B171C"/>
    <w:rsid w:val="00707DDF"/>
    <w:rsid w:val="007209AE"/>
    <w:rsid w:val="00750DB1"/>
    <w:rsid w:val="007A4B22"/>
    <w:rsid w:val="007E4448"/>
    <w:rsid w:val="007F1C1C"/>
    <w:rsid w:val="00806D3C"/>
    <w:rsid w:val="008277B0"/>
    <w:rsid w:val="00833F2C"/>
    <w:rsid w:val="00835679"/>
    <w:rsid w:val="00846C11"/>
    <w:rsid w:val="008752A5"/>
    <w:rsid w:val="008A6A8E"/>
    <w:rsid w:val="008C7B90"/>
    <w:rsid w:val="008D150A"/>
    <w:rsid w:val="008F77B0"/>
    <w:rsid w:val="009448C3"/>
    <w:rsid w:val="009553D5"/>
    <w:rsid w:val="009739A7"/>
    <w:rsid w:val="009D634B"/>
    <w:rsid w:val="009F0931"/>
    <w:rsid w:val="00A13B29"/>
    <w:rsid w:val="00A20384"/>
    <w:rsid w:val="00A65137"/>
    <w:rsid w:val="00A83529"/>
    <w:rsid w:val="00A96D2C"/>
    <w:rsid w:val="00AA64E6"/>
    <w:rsid w:val="00AB01BC"/>
    <w:rsid w:val="00AB3F35"/>
    <w:rsid w:val="00AE11F6"/>
    <w:rsid w:val="00AE28A3"/>
    <w:rsid w:val="00B10D24"/>
    <w:rsid w:val="00B54A0C"/>
    <w:rsid w:val="00B6315B"/>
    <w:rsid w:val="00B76AAB"/>
    <w:rsid w:val="00B77573"/>
    <w:rsid w:val="00B8019F"/>
    <w:rsid w:val="00B86413"/>
    <w:rsid w:val="00B961B8"/>
    <w:rsid w:val="00BA4288"/>
    <w:rsid w:val="00BE47ED"/>
    <w:rsid w:val="00BE6CA8"/>
    <w:rsid w:val="00BF0CBD"/>
    <w:rsid w:val="00BF53A0"/>
    <w:rsid w:val="00C52106"/>
    <w:rsid w:val="00C54A96"/>
    <w:rsid w:val="00C56A06"/>
    <w:rsid w:val="00C61DCE"/>
    <w:rsid w:val="00C65895"/>
    <w:rsid w:val="00C760E2"/>
    <w:rsid w:val="00C85BC0"/>
    <w:rsid w:val="00C92001"/>
    <w:rsid w:val="00CA2FB1"/>
    <w:rsid w:val="00CC2543"/>
    <w:rsid w:val="00D0470F"/>
    <w:rsid w:val="00D235FE"/>
    <w:rsid w:val="00D44FF1"/>
    <w:rsid w:val="00D47BC1"/>
    <w:rsid w:val="00D52390"/>
    <w:rsid w:val="00D533F7"/>
    <w:rsid w:val="00D7721B"/>
    <w:rsid w:val="00D930F9"/>
    <w:rsid w:val="00DC1E6E"/>
    <w:rsid w:val="00DD24F0"/>
    <w:rsid w:val="00E1486F"/>
    <w:rsid w:val="00E41306"/>
    <w:rsid w:val="00E42B3E"/>
    <w:rsid w:val="00E4551F"/>
    <w:rsid w:val="00E71DBD"/>
    <w:rsid w:val="00E7571D"/>
    <w:rsid w:val="00EA0330"/>
    <w:rsid w:val="00EC5DD2"/>
    <w:rsid w:val="00ED0C8D"/>
    <w:rsid w:val="00ED611A"/>
    <w:rsid w:val="00ED7B13"/>
    <w:rsid w:val="00EE25C6"/>
    <w:rsid w:val="00F029CD"/>
    <w:rsid w:val="00F343E9"/>
    <w:rsid w:val="00F42BFF"/>
    <w:rsid w:val="00F43FD1"/>
    <w:rsid w:val="00F51CA7"/>
    <w:rsid w:val="00F73BDE"/>
    <w:rsid w:val="00F842CF"/>
    <w:rsid w:val="00F91153"/>
    <w:rsid w:val="00FB2051"/>
    <w:rsid w:val="00FB4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00AC46E5"/>
  <w15:chartTrackingRefBased/>
  <w15:docId w15:val="{291ABBD3-F846-40BA-B576-E2346C45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link w:val="HeaderChar"/>
    <w:uiPriority w:val="99"/>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B76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7209AE"/>
    <w:rPr>
      <w:rFonts w:ascii="RimTimes" w:hAnsi="RimTimes"/>
      <w:lang w:eastAsia="en-US"/>
    </w:rPr>
  </w:style>
  <w:style w:type="character" w:customStyle="1" w:styleId="body1">
    <w:name w:val="body1"/>
    <w:rsid w:val="007209AE"/>
    <w:rPr>
      <w:rFonts w:ascii="Verdana" w:hAnsi="Verdana" w:hint="default"/>
      <w:color w:val="000000"/>
      <w:sz w:val="14"/>
      <w:szCs w:val="14"/>
    </w:rPr>
  </w:style>
  <w:style w:type="paragraph" w:styleId="ListParagraph">
    <w:name w:val="List Paragraph"/>
    <w:basedOn w:val="Normal"/>
    <w:uiPriority w:val="34"/>
    <w:qFormat/>
    <w:rsid w:val="00BE47ED"/>
    <w:pPr>
      <w:ind w:left="720"/>
    </w:pPr>
    <w:rPr>
      <w:rFonts w:ascii="Calibri" w:eastAsiaTheme="minorHAnsi" w:hAnsi="Calibri" w:cs="Calibri"/>
      <w:sz w:val="22"/>
      <w:szCs w:val="22"/>
      <w:lang w:eastAsia="lv-LV"/>
    </w:rPr>
  </w:style>
  <w:style w:type="paragraph" w:customStyle="1" w:styleId="RT14">
    <w:name w:val="RT14"/>
    <w:rsid w:val="00E4551F"/>
    <w:pPr>
      <w:ind w:firstLine="567"/>
      <w:jc w:val="both"/>
    </w:pPr>
    <w:rPr>
      <w:sz w:val="24"/>
      <w:lang w:eastAsia="en-US"/>
    </w:rPr>
  </w:style>
  <w:style w:type="character" w:styleId="UnresolvedMention">
    <w:name w:val="Unresolved Mention"/>
    <w:basedOn w:val="DefaultParagraphFont"/>
    <w:uiPriority w:val="99"/>
    <w:semiHidden/>
    <w:unhideWhenUsed/>
    <w:rsid w:val="00610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59176">
      <w:bodyDiv w:val="1"/>
      <w:marLeft w:val="0"/>
      <w:marRight w:val="0"/>
      <w:marTop w:val="0"/>
      <w:marBottom w:val="0"/>
      <w:divBdr>
        <w:top w:val="none" w:sz="0" w:space="0" w:color="auto"/>
        <w:left w:val="none" w:sz="0" w:space="0" w:color="auto"/>
        <w:bottom w:val="none" w:sz="0" w:space="0" w:color="auto"/>
        <w:right w:val="none" w:sz="0" w:space="0" w:color="auto"/>
      </w:divBdr>
    </w:div>
    <w:div w:id="329912069">
      <w:bodyDiv w:val="1"/>
      <w:marLeft w:val="0"/>
      <w:marRight w:val="0"/>
      <w:marTop w:val="0"/>
      <w:marBottom w:val="0"/>
      <w:divBdr>
        <w:top w:val="none" w:sz="0" w:space="0" w:color="auto"/>
        <w:left w:val="none" w:sz="0" w:space="0" w:color="auto"/>
        <w:bottom w:val="none" w:sz="0" w:space="0" w:color="auto"/>
        <w:right w:val="none" w:sz="0" w:space="0" w:color="auto"/>
      </w:divBdr>
    </w:div>
    <w:div w:id="424808056">
      <w:bodyDiv w:val="1"/>
      <w:marLeft w:val="0"/>
      <w:marRight w:val="0"/>
      <w:marTop w:val="0"/>
      <w:marBottom w:val="0"/>
      <w:divBdr>
        <w:top w:val="none" w:sz="0" w:space="0" w:color="auto"/>
        <w:left w:val="none" w:sz="0" w:space="0" w:color="auto"/>
        <w:bottom w:val="none" w:sz="0" w:space="0" w:color="auto"/>
        <w:right w:val="none" w:sz="0" w:space="0" w:color="auto"/>
      </w:divBdr>
    </w:div>
    <w:div w:id="873613395">
      <w:bodyDiv w:val="1"/>
      <w:marLeft w:val="0"/>
      <w:marRight w:val="0"/>
      <w:marTop w:val="0"/>
      <w:marBottom w:val="0"/>
      <w:divBdr>
        <w:top w:val="none" w:sz="0" w:space="0" w:color="auto"/>
        <w:left w:val="none" w:sz="0" w:space="0" w:color="auto"/>
        <w:bottom w:val="none" w:sz="0" w:space="0" w:color="auto"/>
        <w:right w:val="none" w:sz="0" w:space="0" w:color="auto"/>
      </w:divBdr>
    </w:div>
    <w:div w:id="1109543100">
      <w:bodyDiv w:val="1"/>
      <w:marLeft w:val="0"/>
      <w:marRight w:val="0"/>
      <w:marTop w:val="0"/>
      <w:marBottom w:val="0"/>
      <w:divBdr>
        <w:top w:val="none" w:sz="0" w:space="0" w:color="auto"/>
        <w:left w:val="none" w:sz="0" w:space="0" w:color="auto"/>
        <w:bottom w:val="none" w:sz="0" w:space="0" w:color="auto"/>
        <w:right w:val="none" w:sz="0" w:space="0" w:color="auto"/>
      </w:divBdr>
    </w:div>
    <w:div w:id="1582180360">
      <w:bodyDiv w:val="1"/>
      <w:marLeft w:val="0"/>
      <w:marRight w:val="0"/>
      <w:marTop w:val="0"/>
      <w:marBottom w:val="0"/>
      <w:divBdr>
        <w:top w:val="none" w:sz="0" w:space="0" w:color="auto"/>
        <w:left w:val="none" w:sz="0" w:space="0" w:color="auto"/>
        <w:bottom w:val="none" w:sz="0" w:space="0" w:color="auto"/>
        <w:right w:val="none" w:sz="0" w:space="0" w:color="auto"/>
      </w:divBdr>
    </w:div>
    <w:div w:id="1753962447">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2016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Sanita.Skiltere@lps.lv"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2856</Words>
  <Characters>19634</Characters>
  <Application>Microsoft Office Word</Application>
  <DocSecurity>0</DocSecurity>
  <Lines>163</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22446</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Steini</dc:creator>
  <cp:keywords/>
  <dc:description/>
  <cp:lastModifiedBy>Līga Leite</cp:lastModifiedBy>
  <cp:revision>2</cp:revision>
  <cp:lastPrinted>2006-11-20T11:43:00Z</cp:lastPrinted>
  <dcterms:created xsi:type="dcterms:W3CDTF">2022-01-18T19:51:00Z</dcterms:created>
  <dcterms:modified xsi:type="dcterms:W3CDTF">2022-01-18T19:51:00Z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Atbildes_vestule</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1.14</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