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26-TA-964: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izstāšanos no Enerģētikas hartas nolīguma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15.06.2026. 10:19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Klimata un enerģētikas ministrijas budžetā iemaksai Eiropas Enerģētikas Hartā ir plānots finansējums  2026.-2028.gadam 5 092 euro apmērā ik gadu un saskaņā ar anotācijas 1.3.sadaļā sniegto informāciju  Latvijai nebūs jāveic ikgadējā iemaksa EHN sekretariātam, lūdzam ietekmi uz valsts budžetu atspoguļot anotācijas 3.sadaļā, tajā norādot budžetā plānoto apmēru un attiecīgi paredzēto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06.05.2026. 17:07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Izstāties no 1994. gada 17. decembra Enerģētikas hartas nolīguma (turpmāk – Nolīgums).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Latvijas Republikas starptautiskajiem līgumiem" 14. panta otro daļu, aicinām papildināt likumprojekta 1. pantu ar norādi uz izstāšanos arī no 1994. gada 17. decembra Enerģētikas hartas protokola par energoefektivitāti un ar to saistītajiem vides aizsardzības aspektiem un tā pielikuma. Līdzīgi  aicinām papildināt likumprojekta 3. pantu attiecībā uz izstāšanās no minētā protokola spēkā stāšanos šī protokola 20. panta trešajā daļā paredzētajā laikā un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Izstāties no 1994. gada 17. decembra Enerģētikas hartas nolīguma (turpmāk – Nolīgums).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"līdz ar modernizāciju, salīdzinājumā ar esošo EHN teksta redakciju, tā līgumslēdzējas puses cita starpā iegūst šādas priekšrocības:EHN tiek papildināts ar normu, ka EHN paredzētais strīdu izšķiršanas mehānisms starp investoru un Līgumslēdzējpusi netiek  piemērots Līgumslēdzējām Pusēm, kuras savstarpējās attiecībās ir vienas reģionālās ekonomiskās integrācijas organizācijas (REIO) dalībnieces. </w:t>
            </w:r>
            <w:r w:rsidR="00000000" w:rsidRPr="00000000" w:rsidDel="00000000">
              <w:rPr>
                <w:u w:val="single"/>
                <w:rtl w:val="0"/>
              </w:rPr>
              <w:t xml:space="preserve">Latvijai tas nozīmē, ka, atsaucoties uz EHN, to nevarēs iesūdzēt šķīrējtiesā citu ES dalībvalstu investori</w:t>
            </w:r>
            <w:r w:rsidR="00000000" w:rsidRPr="00000000" w:rsidDel="00000000">
              <w:rPr>
                <w:rtl w:val="0"/>
              </w:rPr>
              <w:t xml:space="preserve">." Saistībā ar minēto lūdzam anotācijā skaidrot, vai jau šobrīd, pamatojoties uz Eiropas Savienības (ES) Tiesas judikatūru (sk, piem., 2021. gada 2. septembra spriedumu lietā C-741/19, Komisija pret Moldovu)), Enerģētikas hartas nolīguma 26. pantā ietvertais investoru un valsts strīdu izšķiršanas (šķīrējtiesas) mehānisms nav piemērojams strīdos starp ES dalībvalsti un citas ES dalībvalsts investoru</w:t>
            </w:r>
            <w:r w:rsidR="00000000" w:rsidRPr="00000000" w:rsidDel="00000000">
              <w:rPr>
                <w:rtl w:val="0"/>
              </w:rPr>
              <w:t xml:space="preserve">. Kā arī lūdzam skaidrot, vai atbildīgā ministrija plāno sagatavot normatīvā akta projektu, ar kuru paredzēts apstiprināt Eiropas Savienības 2026. gada 27. martā publicēto Vienošanos par enerģētikas hartas nolīguma interpretāciju un piemērošanu (</w:t>
            </w:r>
            <w:r w:rsidR="00000000" w:rsidRPr="00000000" w:rsidDel="00000000">
              <w:rPr>
                <w:i w:val="1"/>
                <w:rtl w:val="0"/>
              </w:rPr>
              <w:t xml:space="preserve">https://eur-lex.europa.eu/legal-content/EN/TXT/?uri=OJ:L_202600757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tiesības un starptautiskās publiskās tiesības funkcionē dažādās tiesiskās telpās, kas gan var pārklāties, arī  ik pa brīdim radot konkurenci starp abiem regulējumiem un jurisdikcijām.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Tiesas judikatūru (t. sk. 2021. gada 2. septembra spriedums lietā C 741/19) EHN 26. pantā paredzētais investoru un valsts strīdu izšķiršanas mehānisms nav piemērojams strīdos starp ES dalībvalsti un citas ES dalībvalsts investoru [..], taču šis viedoklis nav saistošs starptautiskām investīciju šķīrējtiesām, kas darbojas ārpus Eiropas tiesību un tiesu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iekļauta informācija, bet informējam, ka Ārlietu ministrija ir sagatavojusi likumprojektu  "Par Nolīgumu par Enerģētikas hartas nolīguma interpretāciju un piemērošanu"  (25-TA-2586).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līdz ar izstāšanos no Eiropas enerģētikas hartas nolīguma spēku zaudē divi dažādi likumi, lūdzam norādīt tos abus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Eiropas enerģētikas hartas nolīgumu” un Likums “Par Enerģētikas hartas protokolu par energoefektivitāti un ar to saistītajiem vides aizsardzības aspektiem” norādīts atsevišķi.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Līguma par Eiropas Savienības darbību normas neiekļauj atsauces uz Eiropas enerģētikas hartas nolīgumu, lūdzam precizēt 5.1. sadaļas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Līguma par Eiropas Savienības darbību (turpmāk – LESD) 2. panta 1. punkta, lasīta kopsakarā ar LESD 3. panta 1. punkta e) apakšpunktu, izriet, ka dalībvalstis, kas ir EHN līgumslēdzējas puses, nedrīkst rīkoties jomās, kas ietilpst ES ekskluzīvās kompetences ietvaros, ja vien tās nav pilnvarotas to darīt no ES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ieskatā enerģētika atrodas Savienības ekskluzīvā kompetencē, EHN attiecas uz enerģētikas jomu, un līdz ar to minētā norma ir piemērojama situācijai ar Enerģētikas hartas nolīgumu, no kuras ir izstājusies 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ņemta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5.2. sadaļas aprakstu zemāk minētajā redakcijā. Vienlaikus aicinām papildināt aprakstu, norādot, ka starptautiskais līgums zaudē spēku attiecībā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1995. gada 13. septembrī ratificēja Eiropas enerģētikas hartas nolīgumu, kas ir daudzpusējs starptautisks līgums enerģētikas jomā un kas strukturē un reglamentē līgumslēdzēju pušu sadarbību enerģētikas jomā, nosakot vienotus noteikumus ieguldījumu aizsardzībai, energoresursu tranzītam, tirdzniecībai, energoefektivitātei un strīdu izšķiršanai.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ņemta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5.1. sadaļu, lūdzam attiecīgi aizpildīt 5.4.1.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TM priekšlikumu izslēgt minētās tabulas, ja ar likumprojektu netiek izpildītas vai ieviestas attiecīgi Eiropas Savienības un starptautiskie tiesību aktu vienības.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likumprojekta anotācijas 5.4. apakšsadaļas 1. tabulu un 5.5. apakšsadaļas 2. tabulu vai izslēgt minētās tabulas, ja ar likumprojektu netiek izpildītas vai ieviestas attiecīgi Eiropas Savienības un starptautiskie tiesību aktu vienības. Kā arī aicinām 5.3. apakšsadaļā ailītē "Cita informācija" skaidrot izstāšanās no abiem starptautiskajiem līgumiem atbilstību konkrētajam minēto līgumu regulējumam, kas to pieļauj.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5.2. sadaļu, lūdzam attiecīgi papildināt 5.5.2.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TM priekšlikumu - izslēgt minētās tabulas ja ar likumprojektu netiek izpildītas vai ieviestas attiecīgi Eiropas Savienības un starptautiskie tiesību aktu vienības.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izstāšanos no Eiropas Enerģētikas hartas nolīguma.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iekļaut protokollēmuma 1. punktu, ņemot vērā, ka tas pēc būtības dublē protokollēmuma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26-TA-964</w:t>
    </w:r>
    <w:r>
      <w:br/>
    </w:r>
    <w:r w:rsidR="00000000" w:rsidRPr="00000000" w:rsidDel="00000000">
      <w:rPr>
        <w:rtl w:val="0"/>
      </w:rPr>
      <w:t xml:space="preserve">14.07.2026. 11.37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26-TA-964</w:t>
    </w:r>
    <w:r>
      <w:br/>
    </w:r>
    <w:r w:rsidR="00000000" w:rsidRPr="00000000" w:rsidDel="00000000">
      <w:rPr>
        <w:rtl w:val="0"/>
      </w:rPr>
      <w:t xml:space="preserve">14.07.2026. 11.37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Izziņa_26-TA-964.docx</dc:title>
</cp:coreProperties>
</file>

<file path=docProps/custom.xml><?xml version="1.0" encoding="utf-8"?>
<Properties xmlns="http://schemas.openxmlformats.org/officeDocument/2006/custom-properties" xmlns:vt="http://schemas.openxmlformats.org/officeDocument/2006/docPropsVTypes"/>
</file>