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“20.-21.gadsimta vēstures pētniecība un cilvēkkapitāla ataudze”"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uzņēmējus minēt pie juridiskām personām atbilstoši  vienotā tiesību aktu izstrādes un saskaņošanas portāla funkcionalitātei, norādot arī nozares, kuras projekts tieši skars, kā arī nozaru ietekmes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Papildus vēršam uzmanību, ka ietekmes aprakstā ir jāsniedz nevis mērķgrupas uzskaitījums, bet gan ietekmes apraksts. Līdz ar to anotācija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Zinātniskajās institūcijās nodarbinātie, studējošie, zinātniskā doktora grāda pretendenti, zinātnieki, stratēģiskās padomes locekļi, Latvijas Zinātnes padomes nodarbinātie, zinātniskie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zinātniskajām institūciju pārstāvjiem, studējošiem, zinātniskā doktora grāda pretendentiem, zinātniekiem būs papildu slogs saistībā ar projekta pieteikumu sagatavošanu Programmas projektu pieteikumu atklātajam konkursam un projekta īstenošanā atbilstoši MK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padomes locekļiem - Ārlietu ministriju, Kara muzeju, Latvijas Nacionālo bibliotēku, NATO Stratēģiskās komunikācijas izcilības centra pārstāvjiem, īstermiņā ir papildu slogs, konsultējot ministriju programmas virsmērķu, mērķu definēšanā, kā arī uzdevumu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pārstāvjiem radīsies papildu slogs Programmas projektu pieteikumu atklātā konkursa organizēšanā, līgumu slēgšanas nodrošināšanā ar projekta īstenotājiem, kā arī projektu īstenošanas administrēšanā un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Zinātniskajiem ekspertiem radīsies papildu slogs projekta pieteikumu izvērtēšanā un vērtējumu ziņojumu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Izglītības un zinātnes ministrija,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institūcijām būs papildu slogs saistībā ar projekta pieteikumu sagatavošanu un projektu īstenošanu atbilstoši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Padomei veidosies papildu slogs, veicot Programmas projektu pieteikumu atklātā konkursa norises organizēšanu, ārvalstu ekspertu piesaisti un viņu darbu izpildes procesa organizēšanu, kā arī projekta/-u īstenošanas administrēšanu atbilstoši MK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veidosies papildu slogs veicot projektu īstenošanas uzraudzību atbilstoši MK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2.2.3.apakšpunktu atbilstoši vadlīnijām tiesību akta projekta sākotnējās ietekmes novērtējuma ziņojuma sagatavošanai vienotajā tiesību aktu izstrādes un saskaņošanas portālā, jo anotācijas 2.1.apakšpunktā ir sniegta informācija, ka projekts ietekmēs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sociālās un humanitārās zinātnes ataudzi, kas būtu starptautiski konkurētspējīga ar augstu kompetenci un reputāciju, kas veicinās nozares prestižu.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2.2.4.apakšpunktu atbilstoši vadlīnijām tiesību akta projekta sākotnējās ietekmes novērtējuma ziņojuma sagatavošanai vienotajā tiesību aktu izstrādes un saskaņošanas portālā, jo anotācijas 2.1.apakšpunktā ir sniegta informācija, ka projekts ietekmēs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sociālās un humanitārās zinātnes ataudzi, kas būtu konkurētspējīga ar augstu kompetenci un reputāciju, kas veicinās nozares prestižu.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2026.gada ailes "izmaiņas, salīdzinot ar vidēja termiņa budžeta ietvaru" 1. un 2.punktā, kā arī 1.1. un 2.1.apakšpunktā precizēt norādīto finansējuma apmēru, jo no šobrīd sniegtās informācijas izriet, ka valsts pētījumu programmas "20.-21.gadsimta vēstures pētniecība un cilvēkkapitāla ataudze" īstenošanai kopā nepieciešamais finansējums ir 2 400 000 </w:t>
            </w:r>
            <w:r w:rsidR="00000000" w:rsidRPr="00000000" w:rsidDel="00000000">
              <w:rPr>
                <w:i w:val="1"/>
                <w:rtl w:val="0"/>
              </w:rPr>
              <w:t xml:space="preserve">euro</w:t>
            </w:r>
            <w:r w:rsidR="00000000" w:rsidRPr="00000000" w:rsidDel="00000000">
              <w:rPr>
                <w:rtl w:val="0"/>
              </w:rPr>
              <w:t xml:space="preserve">, kas veido pretrunu ar Ministru kabineta rīkojuma projekta 3.punktā un anotācijas 3.sadaļas apakšsadaļā "Cita informācija"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3.sadaļas 2026.gada ailes "izmaiņas, salīdzinot ar vidēja termiņa budžeta ietvaru" 1. un 2.punktā, kā arī 1.1. un 2.1.apakšpunktā.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anotācijā sniegtās informācijas izriet, ka projekta izstrādē nav iesaistītas institūcijas un nav nodrošināts sabiedrības līdzdalības process atbilstoši Ministru kabineta 2009. gada 25. augusta noteikumiem Nr. 970 “Sabiedrības līdzdalības kārtība attīstības plānošanas procesā”. Ja sabiedrības līdzdalība netika nodrošināta, tad anotācijā ir jāmin pamatojums, kāpēc, nevis jāsniedz informācija, ka sabiedriskā apspriede </w:t>
            </w:r>
            <w:r w:rsidR="00000000" w:rsidRPr="00000000" w:rsidDel="00000000">
              <w:rPr>
                <w:u w:val="single"/>
                <w:rtl w:val="0"/>
              </w:rPr>
              <w:t xml:space="preserve">tiks īstenota,</w:t>
            </w:r>
            <w:r w:rsidR="00000000" w:rsidRPr="00000000" w:rsidDel="00000000">
              <w:rPr>
                <w:rtl w:val="0"/>
              </w:rPr>
              <w:t xml:space="preserve"> publicējot informāciju Izglītības un zinātnes ministrijas mājaslapā  (tiks publicēta pēc </w:t>
            </w:r>
            <w:r w:rsidR="00000000" w:rsidRPr="00000000" w:rsidDel="00000000">
              <w:rPr>
                <w:u w:val="single"/>
                <w:rtl w:val="0"/>
              </w:rPr>
              <w:t xml:space="preserve">vadības apspriedes</w:t>
            </w:r>
            <w:r w:rsidR="00000000" w:rsidRPr="00000000" w:rsidDel="00000000">
              <w:rPr>
                <w:rtl w:val="0"/>
              </w:rPr>
              <w:t xml:space="preserve">). Vēršam uzmanību, ka nav saprotams, kas ir domāts ar vadības apspriedi. Tāpat sniegtā informācija ir pretrunā arī anotācijas 1.sadaļā sniegtajai informācijai (piemēram, ka projekts ir saskaņots ar Latvijas Zinātnes padomi un Latvijas Zinātņu akadēmiju). Tātad projekta izstrādē ir iesaistītas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aizpildīt anotācijas 6.sadaļu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Rīkojuma projekta apspriedē netika plānota Programmas specifikas dēļ, kas paredz nozares kompetentu pārstāvju iesaisti Programmas izstrādes konsultēšanā.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laikā, ministrija 2023.gada 1.jūnijā organizēja Programmas stratēģiskās padomes sēdi, kurā tās locekļi konsultēja ministriju par Programmā iekļaujamo virsmērķi, mērķi, uzdevumiem, pētniecības procesa un pētījuma rezultātu ietekmi uz mērķa grupām, kā arī sasniedzamajiem rezultātiem, saskaņā ar MK noteikumu 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Padomei kā kompetentai iestādei valsts pētījumu programmu īstenošanas organizēšanā un administrēšanā, atbilstoši Latvijas Zinātnes padomes nolikuma 2.punktam un ievērojot Zinātniskās darbības likuma 35. panta otro daļu, un akadēmijai kā kompetentai iestādei dažādu valsts programmu zinātniskajā ekspertīzē, atbilstoši Latvijas Zinātņu akadēmijas Hartas 2. un 4.pantam un ievērojot Zinātniskās darbības likuma 35. panta otro daļu, ministrija lūdza izskatīt un sniegt viedokli par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situāciju sociālo un humanitāro zinātņu nozarēs un šīs zinātnes nozares finansējumu, tika skatīts Latvijas Republikas Saeimas Izglītības, kultūras un zinātnes komisijas 2023. gada 26.aprīļa darba sanāksmē, kurā ministrija informēja, ka strukturāli atšķiras no eksakto un dzīvības zinātņu nozarēm, tādēļ sociālo un humanitāro zinātņu attīstībai noteicošs ir valsts pasūtījuma pieaugums caur stabilām un ilgtermiņā nodrošinātām Valsts pētījumu programmām, īpaši valstij nozīmīgā un Latvijai raksturīgā tematikā, tostarp vēstures zinātnē. Ministrija norādīja, ka jaunā vēstures valsts pētījumu programma atbalstītu 20.-21.gadsimta pētniecību, kas tādējādi veicinātu sabiedrības izpratni par aktuālajiem šī laika perioda vēstures jautājumiem gan Latvijā gan starptautiski.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Anotācijā ir sniedzama informācija, kā projekts ietekmēs minētās institūcijas, proti, vai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un tas ir atspoguļojams anotācijas 7.2.apakšpunktā.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apakšpunkts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1.3.apakšnodaļā ietverto informāciju, jo pie problēmas apraksta ir sniegts arī risinājuma apraksts. Informāciju par Ministru kabineta rīkojumu aicinām sniegt pie risinājuma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nepieciešams, lai ministrijai atļautu īstenot un finansēt 20.-21.gadsmita Latvijas vēstures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Programmu un noteiktu tās virsmērķi, mērķus, uzdevumus, īstenošanas termiņu un finansējumu. Rīkojums Ministrijai dos iespēju uzsākt Programmas īstenošanu un tās projektu konkursa nolikuma izstrādi sadarbībā ar Latvijas Zinātnes padomi, secīgi, saskaņā ar MK noteikumiem, izsludināt Programmas projekta pieteikumu atklāto konkursu, veikt projekta pieteikumu atlasi un noslēgt projekta īstenošanas līgumus, kā to paredz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un humanitāro zinātņu nozares strukturāli atšķiras no eksakto un dzīvības zinātņu nozarēm ar to, ka tajās tipiski nav iespējams attīstīt komercializējamus produktus industrijas vajadzībām līdzvērtīgi eksaktajām zinātnēm. 2023.gada 5.aprīļa atklātajā vēstulē Latvijas Republikas Saeimai, Latvijas Republikas Izglītības un zinātnes ministrijai un Latvijas Zinātnes padomei vēstures zinātņu pārstāvji informēja par situāciju vēstures zinātnē Latvijā, kas viņu skatījumā atrodas kritiskā situācijā, jo zinātnes finansēšanas sistēma nespēj nodrošināt sistemātisku un pastāvīgu pagātnes akadēmisku izpēti, norādot, ka šīs nespējas galvenais cēlonis ir nepietiekams finansējums. Finansējuma trūkuma sekas veicina profesionāļu aizplūšanu no zinātnes.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"programmas projekta pieteikumu konkursu, veikt projekta atlasi un noslēgt projekta īstenošanas līgumu, kā to paredz Ministru noteikumi". Ierosinām redakcionāli precizēt minēto informāciju, jo tā nav saprotama, tajā skaitā, minot, ka to paredz noteikti Ministru kabineta noteikumi, nevis Ministru noteikumi. Attiecīgi ierosinām precizēt arī turpmāk sniegto informāciju par Ministru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īstenot un finansēt valsts pētījumu programmu, kas nodrošinās iespēju stiprināt vēstures pētniecības un cilvēkkapitāla ataudzes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kā valsts pasūtījums ir politikas īstenošanas mehānisms, ar kura palīdzību tiks identificēti un pētīti tādi Latvijas ilgtspējai un attīstībai nozīmīgi jautājumi, kuru risināšanai ir nepieciešams fokusēt Latvijas zinātnisko institūciju darbu un noteikt zinātniskus uzdevumus. Ievērojot minēto, Programma rada labvēlīgus apstākļus Latvijas ilgtspējīgas attīstības mērķu sasniegšanai un ekonomiskās izaugsmes stimulēšanai.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stratēģiskās padomes (turpmāk – stratēģiskā padome) 2023.gada 1.jūnija sēdē, tās pārstāvji vienojās par programmas virsmērki, mērķi un uzdevumiem, kas nodrošinātu vēstures nozares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rekomendētais ilgums līdz 3 gadi, programmas vidusposma izvērtējuma laika paredzot uzsākt darbu pie programmas pagarinājuma nākamajam periodam, tādējādi nodrošinot tās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Programmu - tās virsmērķi, mērķi, uzdevumus, īstenošanas termiņu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dos iespēju Ministrijai uzsākt Programmas konkursa nolikuma izstrādi sadarbībā ar Latvijas Zinātnes padomi, secīgi izsludināt Programmas projekta pieteikumu atklāto konkursu, veikt projekta/-u atlasi un noslēgt projekta īstenošanas līgumu saskaņā MK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aizpildīts anotācijas 2.2.3. un 2.2.4.apakšpunkts, no kura izriet, ka projektam būs ietekme uz uzņēmējiem. Līdz ar to ir precizējams anotācijas 2.1.apakšpunkts un pie juridiskām personām ir minami arī uzņēmēji. Tāpat ir minamas arī nozares, kuras projekts tieši skars, kā arī jāsniedz nozaru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institūcijām būs papildu slogs saistībā ar projekta pieteikumu sagatavošanu un projektu īstenošanu atbilstoši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ietvaros tiks ietekmētas un papildu slogs radīsies t.sk., bet ne tikai izglītības, grāmatu izdevēju, tulkošanas, informācijas tehnoloģiju nozaru uzņēmumiem, kas piedalīsies projektu īstenošanā, lai nodrošinātu rīkojuma projekta 6.punktā iekļauto uzdevumu un 7.punktā iekļauto horizontālo uzdevumu izpildi, tādējādi nodrošinot rīkojuma 8.punktā definēto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Līdz ar to ierosinām precizēt anotāciju un informāciju par Izglītības un zinātnes ministriju un Latvijas Zinātnes padomi pārcelt uz anotācijas 7.sadaļu. Tāpat vēršam uzmanību, ka šobrīd informācija par administratīvo slogu ir pretrunīga. Anotācijas 2.sadaļā ir sniegta informācija, ka radīsies papildu slogs Izglītības un zinātnes ministrijai, bet anotācijas 7.sadaļā ir sniegta informācija, ka ietekmes nebūs.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precizēta, informāciju par Izglītības un zinātnes ministriju un Latvijas Zinātnes padomi pārceļot uz 7.sadaļu.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atbilstības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sociālās un humanitārās zinātnes ataudzi, kas būtu konkurētspējīga ar augstu kompetenci un reputāciju, kas veicinās nozares prestižu.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4.sadaļā informācija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5.sadaļā informācija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23-TA-1553</w:t>
    </w:r>
    <w:r>
      <w:br/>
    </w:r>
    <w:r w:rsidR="00000000" w:rsidRPr="00000000" w:rsidDel="00000000">
      <w:rPr>
        <w:rtl w:val="0"/>
      </w:rPr>
      <w:t xml:space="preserve">07.07.2023. 12.09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23-TA-1553</w:t>
    </w:r>
    <w:r>
      <w:br/>
    </w:r>
    <w:r w:rsidR="00000000" w:rsidRPr="00000000" w:rsidDel="00000000">
      <w:rPr>
        <w:rtl w:val="0"/>
      </w:rPr>
      <w:t xml:space="preserve">07.07.2023. 12.09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Izziņa_23-TA-1553.docx</dc:title>
</cp:coreProperties>
</file>

<file path=docProps/custom.xml><?xml version="1.0" encoding="utf-8"?>
<Properties xmlns="http://schemas.openxmlformats.org/officeDocument/2006/custom-properties" xmlns:vt="http://schemas.openxmlformats.org/officeDocument/2006/docPropsVTypes"/>
</file>