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6037" w14:textId="77777777" w:rsidR="00EE60F5" w:rsidRPr="00FD762F" w:rsidRDefault="00FD762F" w:rsidP="00FD762F">
      <w:pPr>
        <w:spacing w:line="276" w:lineRule="auto"/>
        <w:jc w:val="center"/>
        <w:rPr>
          <w:b/>
          <w:bCs/>
          <w:sz w:val="28"/>
          <w:lang w:val="lv-LV"/>
        </w:rPr>
      </w:pPr>
      <w:r w:rsidRPr="00FD762F">
        <w:rPr>
          <w:b/>
          <w:bCs/>
          <w:sz w:val="28"/>
          <w:lang w:val="lv-LV"/>
        </w:rPr>
        <w:t>Latvijas Lielo pilsētu asociācijas i</w:t>
      </w:r>
      <w:r w:rsidR="00015248" w:rsidRPr="00FD762F">
        <w:rPr>
          <w:b/>
          <w:bCs/>
          <w:sz w:val="28"/>
          <w:lang w:val="lv-LV"/>
        </w:rPr>
        <w:t xml:space="preserve">zziņa iebildumiem/ priekšlikumiem par </w:t>
      </w:r>
      <w:r w:rsidRPr="00FD762F">
        <w:rPr>
          <w:b/>
          <w:bCs/>
          <w:sz w:val="28"/>
          <w:lang w:val="lv-LV"/>
        </w:rPr>
        <w:t>noteikumu projektu “Emisijas kvotu izsolīšanas instrumenta finansēto projektu atklāta konkursa “Siltumnīcefekta gāzu emisijas samazināšana transporta sektorā – atbalsts bezemisiju un mazemisiju transportlīdzekļu iegādei” nolikums” (VSS-847)</w:t>
      </w:r>
    </w:p>
    <w:p w14:paraId="2527F8CC" w14:textId="77777777" w:rsidR="00EE60F5" w:rsidRPr="00FD762F" w:rsidRDefault="00EE60F5" w:rsidP="0064241C">
      <w:pPr>
        <w:spacing w:line="276" w:lineRule="auto"/>
        <w:jc w:val="both"/>
        <w:rPr>
          <w:lang w:val="lv-LV"/>
        </w:rPr>
      </w:pPr>
    </w:p>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20"/>
        <w:gridCol w:w="4680"/>
        <w:gridCol w:w="9059"/>
      </w:tblGrid>
      <w:tr w:rsidR="005300D6" w:rsidRPr="00FD762F" w14:paraId="1E3C9DD7" w14:textId="77777777" w:rsidTr="00FD762F">
        <w:trPr>
          <w:trHeight w:val="557"/>
        </w:trPr>
        <w:tc>
          <w:tcPr>
            <w:tcW w:w="720" w:type="dxa"/>
            <w:tcBorders>
              <w:top w:val="single" w:sz="4" w:space="0" w:color="auto"/>
              <w:left w:val="single" w:sz="4" w:space="0" w:color="auto"/>
              <w:bottom w:val="single" w:sz="4" w:space="0" w:color="auto"/>
              <w:right w:val="single" w:sz="4" w:space="0" w:color="auto"/>
            </w:tcBorders>
            <w:vAlign w:val="center"/>
          </w:tcPr>
          <w:p w14:paraId="09806349" w14:textId="77777777" w:rsidR="00FD762F" w:rsidRDefault="005300D6" w:rsidP="007071E5">
            <w:pPr>
              <w:spacing w:line="276" w:lineRule="auto"/>
              <w:jc w:val="center"/>
              <w:rPr>
                <w:b/>
                <w:bCs/>
                <w:lang w:val="lv-LV"/>
              </w:rPr>
            </w:pPr>
            <w:r w:rsidRPr="00FD762F">
              <w:rPr>
                <w:b/>
                <w:bCs/>
                <w:lang w:val="lv-LV"/>
              </w:rPr>
              <w:t>Nr.</w:t>
            </w:r>
          </w:p>
          <w:p w14:paraId="1D6D8B56" w14:textId="77777777" w:rsidR="005300D6" w:rsidRPr="00FD762F" w:rsidRDefault="005300D6" w:rsidP="007071E5">
            <w:pPr>
              <w:spacing w:line="276" w:lineRule="auto"/>
              <w:jc w:val="center"/>
              <w:rPr>
                <w:b/>
                <w:bCs/>
                <w:lang w:val="lv-LV"/>
              </w:rPr>
            </w:pPr>
            <w:r w:rsidRPr="00FD762F">
              <w:rPr>
                <w:b/>
                <w:bCs/>
                <w:lang w:val="lv-LV"/>
              </w:rPr>
              <w:t>p.k.</w:t>
            </w:r>
          </w:p>
        </w:tc>
        <w:tc>
          <w:tcPr>
            <w:tcW w:w="720" w:type="dxa"/>
            <w:tcBorders>
              <w:top w:val="single" w:sz="4" w:space="0" w:color="auto"/>
              <w:left w:val="single" w:sz="4" w:space="0" w:color="auto"/>
              <w:bottom w:val="single" w:sz="4" w:space="0" w:color="auto"/>
              <w:right w:val="single" w:sz="4" w:space="0" w:color="auto"/>
            </w:tcBorders>
            <w:vAlign w:val="center"/>
          </w:tcPr>
          <w:p w14:paraId="0E873557" w14:textId="77777777" w:rsidR="005300D6" w:rsidRPr="00FD762F" w:rsidRDefault="005300D6" w:rsidP="007071E5">
            <w:pPr>
              <w:spacing w:line="276" w:lineRule="auto"/>
              <w:jc w:val="center"/>
              <w:rPr>
                <w:b/>
                <w:bCs/>
                <w:lang w:val="lv-LV"/>
              </w:rPr>
            </w:pPr>
            <w:r w:rsidRPr="00FD762F">
              <w:rPr>
                <w:b/>
                <w:bCs/>
                <w:lang w:val="lv-LV"/>
              </w:rPr>
              <w:t>Lpp.</w:t>
            </w:r>
          </w:p>
        </w:tc>
        <w:tc>
          <w:tcPr>
            <w:tcW w:w="4680" w:type="dxa"/>
            <w:tcBorders>
              <w:top w:val="single" w:sz="4" w:space="0" w:color="auto"/>
              <w:left w:val="single" w:sz="4" w:space="0" w:color="auto"/>
              <w:bottom w:val="single" w:sz="4" w:space="0" w:color="auto"/>
              <w:right w:val="single" w:sz="4" w:space="0" w:color="auto"/>
            </w:tcBorders>
            <w:vAlign w:val="center"/>
          </w:tcPr>
          <w:p w14:paraId="74160EF0" w14:textId="77777777" w:rsidR="005300D6" w:rsidRPr="00FD762F" w:rsidRDefault="005300D6" w:rsidP="007071E5">
            <w:pPr>
              <w:spacing w:line="276" w:lineRule="auto"/>
              <w:jc w:val="center"/>
              <w:rPr>
                <w:b/>
                <w:bCs/>
                <w:lang w:val="lv-LV"/>
              </w:rPr>
            </w:pPr>
            <w:r w:rsidRPr="00FD762F">
              <w:rPr>
                <w:b/>
                <w:bCs/>
                <w:lang w:val="lv-LV"/>
              </w:rPr>
              <w:t>Esošā redakcija</w:t>
            </w:r>
          </w:p>
        </w:tc>
        <w:tc>
          <w:tcPr>
            <w:tcW w:w="9059" w:type="dxa"/>
            <w:tcBorders>
              <w:top w:val="single" w:sz="4" w:space="0" w:color="auto"/>
              <w:left w:val="single" w:sz="4" w:space="0" w:color="auto"/>
              <w:bottom w:val="single" w:sz="4" w:space="0" w:color="auto"/>
              <w:right w:val="single" w:sz="4" w:space="0" w:color="auto"/>
            </w:tcBorders>
            <w:vAlign w:val="center"/>
          </w:tcPr>
          <w:p w14:paraId="0D480035" w14:textId="77777777" w:rsidR="005300D6" w:rsidRPr="00FD762F" w:rsidRDefault="00A018FF" w:rsidP="007071E5">
            <w:pPr>
              <w:spacing w:line="276" w:lineRule="auto"/>
              <w:jc w:val="center"/>
              <w:rPr>
                <w:b/>
                <w:bCs/>
                <w:lang w:val="lv-LV"/>
              </w:rPr>
            </w:pPr>
            <w:r w:rsidRPr="00FD762F">
              <w:rPr>
                <w:b/>
                <w:bCs/>
                <w:lang w:val="lv-LV"/>
              </w:rPr>
              <w:t>Iebildumi</w:t>
            </w:r>
            <w:r w:rsidR="00FD762F">
              <w:rPr>
                <w:b/>
                <w:bCs/>
                <w:lang w:val="lv-LV"/>
              </w:rPr>
              <w:t>/ priekšlikumi</w:t>
            </w:r>
          </w:p>
        </w:tc>
      </w:tr>
      <w:tr w:rsidR="005300D6" w:rsidRPr="00FD762F" w14:paraId="53D5503F" w14:textId="77777777" w:rsidTr="00FD762F">
        <w:trPr>
          <w:trHeight w:val="1462"/>
        </w:trPr>
        <w:tc>
          <w:tcPr>
            <w:tcW w:w="720" w:type="dxa"/>
            <w:tcBorders>
              <w:top w:val="single" w:sz="4" w:space="0" w:color="auto"/>
              <w:left w:val="single" w:sz="4" w:space="0" w:color="auto"/>
              <w:bottom w:val="single" w:sz="4" w:space="0" w:color="auto"/>
              <w:right w:val="single" w:sz="4" w:space="0" w:color="auto"/>
            </w:tcBorders>
            <w:vAlign w:val="center"/>
          </w:tcPr>
          <w:p w14:paraId="167FF782" w14:textId="77777777" w:rsidR="005300D6" w:rsidRPr="00FD762F" w:rsidRDefault="005300D6" w:rsidP="0064241C">
            <w:pPr>
              <w:numPr>
                <w:ilvl w:val="0"/>
                <w:numId w:val="1"/>
              </w:numPr>
              <w:spacing w:line="276" w:lineRule="auto"/>
              <w:jc w:val="both"/>
              <w:rPr>
                <w:bCs/>
                <w:lang w:val="lv-LV"/>
              </w:rPr>
            </w:pPr>
          </w:p>
        </w:tc>
        <w:tc>
          <w:tcPr>
            <w:tcW w:w="720" w:type="dxa"/>
            <w:tcBorders>
              <w:top w:val="single" w:sz="4" w:space="0" w:color="auto"/>
              <w:left w:val="single" w:sz="4" w:space="0" w:color="auto"/>
              <w:bottom w:val="single" w:sz="4" w:space="0" w:color="auto"/>
              <w:right w:val="single" w:sz="4" w:space="0" w:color="auto"/>
            </w:tcBorders>
            <w:vAlign w:val="center"/>
          </w:tcPr>
          <w:p w14:paraId="4646E4C2" w14:textId="77777777" w:rsidR="005300D6" w:rsidRPr="00FD762F" w:rsidRDefault="008E67FD" w:rsidP="007071E5">
            <w:pPr>
              <w:spacing w:line="276" w:lineRule="auto"/>
              <w:jc w:val="center"/>
              <w:rPr>
                <w:lang w:val="lv-LV"/>
              </w:rPr>
            </w:pPr>
            <w:r w:rsidRPr="00FD762F">
              <w:rPr>
                <w:lang w:val="lv-LV"/>
              </w:rPr>
              <w:t>4.,5.</w:t>
            </w:r>
          </w:p>
        </w:tc>
        <w:tc>
          <w:tcPr>
            <w:tcW w:w="4680" w:type="dxa"/>
            <w:tcBorders>
              <w:top w:val="single" w:sz="4" w:space="0" w:color="auto"/>
              <w:left w:val="single" w:sz="4" w:space="0" w:color="auto"/>
              <w:bottom w:val="single" w:sz="4" w:space="0" w:color="auto"/>
              <w:right w:val="single" w:sz="4" w:space="0" w:color="auto"/>
            </w:tcBorders>
          </w:tcPr>
          <w:p w14:paraId="28C2B89A" w14:textId="77777777" w:rsidR="007A59D2" w:rsidRPr="00FD762F" w:rsidRDefault="007A59D2" w:rsidP="00FD762F">
            <w:pPr>
              <w:jc w:val="both"/>
              <w:rPr>
                <w:lang w:val="lv-LV"/>
              </w:rPr>
            </w:pPr>
            <w:r w:rsidRPr="00FD762F">
              <w:rPr>
                <w:lang w:val="lv-LV"/>
              </w:rPr>
              <w:t>4. Konkursa ietvaros atbalsta gala saņēmējs un finanšu instrumenta finansējuma saņēmējs ir fiziska persona – Latvijas Republikas pastāvīgais iedzīvotājs, kas pie projekta īstenotāja (projekta iesnieguma iesniedzējs, kas ir noslēdzis līgumu par projekta īstenošanu (turpmāk – projekta līgums) ar sabiedrību ar ierobežotu atbildību “Vides investīciju fonds” (turpmāk – Vides investīciju fonds)) iegādājas elektromobili vai spraudņa hibrīdauto (turpmāk – atbalsta gala saņēmējs).</w:t>
            </w:r>
          </w:p>
          <w:p w14:paraId="5130A26B" w14:textId="77777777" w:rsidR="005300D6" w:rsidRPr="00FD762F" w:rsidRDefault="005300D6" w:rsidP="00FD762F">
            <w:pPr>
              <w:pStyle w:val="CommentText"/>
              <w:spacing w:after="0"/>
              <w:jc w:val="both"/>
              <w:rPr>
                <w:rFonts w:ascii="Times New Roman" w:hAnsi="Times New Roman"/>
                <w:sz w:val="24"/>
                <w:szCs w:val="24"/>
              </w:rPr>
            </w:pPr>
          </w:p>
        </w:tc>
        <w:tc>
          <w:tcPr>
            <w:tcW w:w="9059" w:type="dxa"/>
            <w:tcBorders>
              <w:top w:val="single" w:sz="4" w:space="0" w:color="auto"/>
              <w:left w:val="single" w:sz="4" w:space="0" w:color="auto"/>
              <w:bottom w:val="single" w:sz="4" w:space="0" w:color="auto"/>
              <w:right w:val="single" w:sz="4" w:space="0" w:color="auto"/>
            </w:tcBorders>
          </w:tcPr>
          <w:p w14:paraId="51D3BEBB" w14:textId="77777777" w:rsidR="00FD762F" w:rsidRDefault="00FD762F" w:rsidP="00FD762F">
            <w:pPr>
              <w:pStyle w:val="CommentText"/>
              <w:spacing w:after="0"/>
              <w:jc w:val="both"/>
              <w:rPr>
                <w:rFonts w:ascii="Times New Roman" w:hAnsi="Times New Roman"/>
                <w:b/>
                <w:sz w:val="24"/>
                <w:szCs w:val="24"/>
              </w:rPr>
            </w:pPr>
            <w:r>
              <w:rPr>
                <w:rFonts w:ascii="Times New Roman" w:hAnsi="Times New Roman"/>
                <w:b/>
                <w:sz w:val="24"/>
                <w:szCs w:val="24"/>
              </w:rPr>
              <w:t xml:space="preserve">    </w:t>
            </w:r>
            <w:r w:rsidR="007A59D2" w:rsidRPr="00FD762F">
              <w:rPr>
                <w:rFonts w:ascii="Times New Roman" w:hAnsi="Times New Roman"/>
                <w:b/>
                <w:sz w:val="24"/>
                <w:szCs w:val="24"/>
              </w:rPr>
              <w:t xml:space="preserve">Lūdzam </w:t>
            </w:r>
            <w:r w:rsidR="009E48B6" w:rsidRPr="00FD762F">
              <w:rPr>
                <w:rFonts w:ascii="Times New Roman" w:hAnsi="Times New Roman"/>
                <w:b/>
                <w:sz w:val="24"/>
                <w:szCs w:val="24"/>
              </w:rPr>
              <w:t>p</w:t>
            </w:r>
            <w:r w:rsidR="00CD7FE2" w:rsidRPr="00FD762F">
              <w:rPr>
                <w:rFonts w:ascii="Times New Roman" w:hAnsi="Times New Roman"/>
                <w:b/>
                <w:sz w:val="24"/>
                <w:szCs w:val="24"/>
              </w:rPr>
              <w:t>ap</w:t>
            </w:r>
            <w:r w:rsidR="009E48B6" w:rsidRPr="00FD762F">
              <w:rPr>
                <w:rFonts w:ascii="Times New Roman" w:hAnsi="Times New Roman"/>
                <w:b/>
                <w:sz w:val="24"/>
                <w:szCs w:val="24"/>
              </w:rPr>
              <w:t>l</w:t>
            </w:r>
            <w:r w:rsidR="00CD7FE2" w:rsidRPr="00FD762F">
              <w:rPr>
                <w:rFonts w:ascii="Times New Roman" w:hAnsi="Times New Roman"/>
                <w:b/>
                <w:sz w:val="24"/>
                <w:szCs w:val="24"/>
              </w:rPr>
              <w:t>a</w:t>
            </w:r>
            <w:r w:rsidR="009E48B6" w:rsidRPr="00FD762F">
              <w:rPr>
                <w:rFonts w:ascii="Times New Roman" w:hAnsi="Times New Roman"/>
                <w:b/>
                <w:sz w:val="24"/>
                <w:szCs w:val="24"/>
              </w:rPr>
              <w:t xml:space="preserve">šināt gala saņēmēju loku ar pašvaldībām, pašvaldību iestādēm un pašvaldību </w:t>
            </w:r>
            <w:r w:rsidR="00A06403" w:rsidRPr="00FD762F">
              <w:rPr>
                <w:rFonts w:ascii="Times New Roman" w:hAnsi="Times New Roman"/>
                <w:b/>
                <w:sz w:val="24"/>
                <w:szCs w:val="24"/>
              </w:rPr>
              <w:t>kapitālsabiedrībām.</w:t>
            </w:r>
          </w:p>
          <w:p w14:paraId="4349004C" w14:textId="77777777" w:rsidR="00FD762F" w:rsidRDefault="00FD762F" w:rsidP="00FD762F">
            <w:pPr>
              <w:pStyle w:val="CommentText"/>
              <w:spacing w:after="0"/>
              <w:jc w:val="both"/>
              <w:rPr>
                <w:rFonts w:ascii="Times New Roman" w:hAnsi="Times New Roman"/>
                <w:sz w:val="24"/>
                <w:szCs w:val="24"/>
              </w:rPr>
            </w:pPr>
            <w:r>
              <w:rPr>
                <w:rFonts w:ascii="Times New Roman" w:hAnsi="Times New Roman"/>
                <w:sz w:val="24"/>
                <w:szCs w:val="24"/>
              </w:rPr>
              <w:t xml:space="preserve">    </w:t>
            </w:r>
            <w:r w:rsidR="00A06403" w:rsidRPr="00FD762F">
              <w:rPr>
                <w:rFonts w:ascii="Times New Roman" w:hAnsi="Times New Roman"/>
                <w:sz w:val="24"/>
                <w:szCs w:val="24"/>
              </w:rPr>
              <w:t>Publisko iepirkumu likuma</w:t>
            </w:r>
            <w:r w:rsidR="000D0BBA" w:rsidRPr="00FD762F">
              <w:rPr>
                <w:rFonts w:ascii="Times New Roman" w:hAnsi="Times New Roman"/>
                <w:sz w:val="24"/>
                <w:szCs w:val="24"/>
              </w:rPr>
              <w:t>, Sabiedrisko pakalpojumu sniedzēju iepirkuma likuma</w:t>
            </w:r>
            <w:r w:rsidR="00A06403" w:rsidRPr="00FD762F">
              <w:rPr>
                <w:rFonts w:ascii="Times New Roman" w:hAnsi="Times New Roman"/>
                <w:sz w:val="24"/>
                <w:szCs w:val="24"/>
              </w:rPr>
              <w:t xml:space="preserve"> izmaiņas par prasībām tīro autotransporta līdzekļu iegāžu minimālajiem iepirkumu apjomiem ietekmē pašvaldību autotransporta izdevumu izmaksu pieaugumu, kas var sniegt negatīvu ietekmi uz iedzīvotājiem sniedzamo pakalpojumu izmaksām. </w:t>
            </w:r>
          </w:p>
          <w:p w14:paraId="629D40D2" w14:textId="77777777" w:rsidR="000D0BBA" w:rsidRPr="00FD762F" w:rsidRDefault="00FD762F" w:rsidP="00FD762F">
            <w:pPr>
              <w:pStyle w:val="CommentText"/>
              <w:spacing w:after="0"/>
              <w:jc w:val="both"/>
              <w:rPr>
                <w:rFonts w:ascii="Times New Roman" w:hAnsi="Times New Roman"/>
                <w:b/>
                <w:sz w:val="24"/>
                <w:szCs w:val="24"/>
              </w:rPr>
            </w:pPr>
            <w:r>
              <w:rPr>
                <w:rFonts w:ascii="Times New Roman" w:hAnsi="Times New Roman"/>
                <w:sz w:val="24"/>
                <w:szCs w:val="24"/>
              </w:rPr>
              <w:t xml:space="preserve">    </w:t>
            </w:r>
            <w:r w:rsidR="00A06403" w:rsidRPr="00FD762F">
              <w:rPr>
                <w:rFonts w:ascii="Times New Roman" w:hAnsi="Times New Roman"/>
                <w:sz w:val="24"/>
                <w:szCs w:val="24"/>
              </w:rPr>
              <w:t xml:space="preserve">Ņemot vērā minēto, lūdzam </w:t>
            </w:r>
            <w:r>
              <w:rPr>
                <w:rFonts w:ascii="Times New Roman" w:hAnsi="Times New Roman"/>
                <w:sz w:val="24"/>
                <w:szCs w:val="24"/>
              </w:rPr>
              <w:t>n</w:t>
            </w:r>
            <w:r w:rsidR="00A06403" w:rsidRPr="00FD762F">
              <w:rPr>
                <w:rFonts w:ascii="Times New Roman" w:hAnsi="Times New Roman"/>
                <w:sz w:val="24"/>
                <w:szCs w:val="24"/>
              </w:rPr>
              <w:t>olikuma 4.</w:t>
            </w:r>
            <w:r>
              <w:rPr>
                <w:rFonts w:ascii="Times New Roman" w:hAnsi="Times New Roman"/>
                <w:sz w:val="24"/>
                <w:szCs w:val="24"/>
              </w:rPr>
              <w:t xml:space="preserve"> </w:t>
            </w:r>
            <w:r w:rsidR="00A06403" w:rsidRPr="00FD762F">
              <w:rPr>
                <w:rFonts w:ascii="Times New Roman" w:hAnsi="Times New Roman"/>
                <w:sz w:val="24"/>
                <w:szCs w:val="24"/>
              </w:rPr>
              <w:t xml:space="preserve">punktu izteikt šādā redakcijā: </w:t>
            </w:r>
          </w:p>
          <w:p w14:paraId="45CC90A1" w14:textId="77777777" w:rsidR="00EE60F5" w:rsidRPr="00FD762F" w:rsidRDefault="00A06403" w:rsidP="00FD762F">
            <w:pPr>
              <w:jc w:val="both"/>
              <w:rPr>
                <w:rFonts w:eastAsia="Calibri"/>
                <w:i/>
                <w:iCs/>
                <w:lang w:val="lv-LV"/>
              </w:rPr>
            </w:pPr>
            <w:r w:rsidRPr="00FD762F">
              <w:rPr>
                <w:i/>
                <w:iCs/>
                <w:lang w:val="lv-LV"/>
              </w:rPr>
              <w:t>“</w:t>
            </w:r>
            <w:r w:rsidRPr="00FD762F">
              <w:rPr>
                <w:rFonts w:eastAsia="Calibri"/>
                <w:i/>
                <w:iCs/>
                <w:lang w:val="lv-LV"/>
              </w:rPr>
              <w:t>4. Konkursa ietvaros atbalsta gala saņēmējs un finanšu instrumenta finansējuma saņēmējs ir fiziska persona – Latvijas Republikas pastāvīgais iedzīvotājs,</w:t>
            </w:r>
            <w:r w:rsidR="000D0BBA" w:rsidRPr="00FD762F">
              <w:rPr>
                <w:rFonts w:eastAsia="Calibri"/>
                <w:i/>
                <w:iCs/>
                <w:lang w:val="lv-LV"/>
              </w:rPr>
              <w:t xml:space="preserve"> </w:t>
            </w:r>
            <w:r w:rsidR="000D0BBA" w:rsidRPr="00FD762F">
              <w:rPr>
                <w:rFonts w:eastAsia="Calibri"/>
                <w:b/>
                <w:bCs/>
                <w:i/>
                <w:iCs/>
                <w:u w:val="single"/>
                <w:lang w:val="lv-LV"/>
              </w:rPr>
              <w:t>pašvaldība, tās izveidota iestāde, pašvaldību kapitālsabiedrība,</w:t>
            </w:r>
            <w:r w:rsidR="000D0BBA" w:rsidRPr="00FD762F">
              <w:rPr>
                <w:rFonts w:eastAsia="Calibri"/>
                <w:i/>
                <w:iCs/>
                <w:lang w:val="lv-LV"/>
              </w:rPr>
              <w:t xml:space="preserve"> </w:t>
            </w:r>
            <w:r w:rsidRPr="00FD762F">
              <w:rPr>
                <w:rFonts w:eastAsia="Calibri"/>
                <w:i/>
                <w:iCs/>
                <w:lang w:val="lv-LV"/>
              </w:rPr>
              <w:t>kas pie projekta īstenotāja (projekta iesnieguma iesniedzējs, kas ir noslēdzis līgumu par projekta īstenošanu (turpmāk – projekta līgums) ar sabiedrību ar ierobežotu atbildību “Vides investīciju fonds” (turpmāk – Vides investīciju fonds)) iegādājas elektromobili vai spraudņa hibrīdauto (turpmāk – atbalsta gala saņēmējs)”.</w:t>
            </w:r>
          </w:p>
        </w:tc>
      </w:tr>
      <w:tr w:rsidR="00FD762F" w:rsidRPr="00FD762F" w14:paraId="3116D6A7" w14:textId="77777777" w:rsidTr="00FD762F">
        <w:trPr>
          <w:trHeight w:val="1462"/>
        </w:trPr>
        <w:tc>
          <w:tcPr>
            <w:tcW w:w="720" w:type="dxa"/>
            <w:tcBorders>
              <w:top w:val="single" w:sz="4" w:space="0" w:color="auto"/>
              <w:left w:val="single" w:sz="4" w:space="0" w:color="auto"/>
              <w:bottom w:val="single" w:sz="4" w:space="0" w:color="auto"/>
              <w:right w:val="single" w:sz="4" w:space="0" w:color="auto"/>
            </w:tcBorders>
            <w:vAlign w:val="center"/>
          </w:tcPr>
          <w:p w14:paraId="39745FF9" w14:textId="77777777" w:rsidR="00FD762F" w:rsidRPr="00FD762F" w:rsidRDefault="00FD762F" w:rsidP="0064241C">
            <w:pPr>
              <w:numPr>
                <w:ilvl w:val="0"/>
                <w:numId w:val="1"/>
              </w:numPr>
              <w:spacing w:line="276" w:lineRule="auto"/>
              <w:jc w:val="both"/>
              <w:rPr>
                <w:bCs/>
                <w:lang w:val="lv-LV"/>
              </w:rPr>
            </w:pPr>
          </w:p>
        </w:tc>
        <w:tc>
          <w:tcPr>
            <w:tcW w:w="14459" w:type="dxa"/>
            <w:gridSpan w:val="3"/>
            <w:tcBorders>
              <w:top w:val="single" w:sz="4" w:space="0" w:color="auto"/>
              <w:left w:val="single" w:sz="4" w:space="0" w:color="auto"/>
              <w:bottom w:val="single" w:sz="4" w:space="0" w:color="auto"/>
              <w:right w:val="single" w:sz="4" w:space="0" w:color="auto"/>
            </w:tcBorders>
            <w:vAlign w:val="center"/>
          </w:tcPr>
          <w:p w14:paraId="40929A31" w14:textId="77777777" w:rsidR="00FD762F" w:rsidRPr="00FD762F" w:rsidRDefault="00FD762F" w:rsidP="00FD762F">
            <w:pPr>
              <w:shd w:val="clear" w:color="auto" w:fill="FAFAFA"/>
              <w:jc w:val="both"/>
              <w:rPr>
                <w:color w:val="000000"/>
                <w:lang w:val="lv-LV" w:eastAsia="lv-LV"/>
              </w:rPr>
            </w:pPr>
            <w:r w:rsidRPr="00FD762F">
              <w:rPr>
                <w:color w:val="000000"/>
                <w:lang w:val="lv-LV"/>
              </w:rPr>
              <w:t>Kopumā noteikumu projekts ir atbalstāms, it īpaši uzsverot lietoto automašīnu utilizācijas sadaļu. Respektējot, ka vidējais automašīnu vecums Latvijā ir 14 gadi, ir skaidrs, ka emisiju apjoms no autotransporta pieaug (Liepājā par ~12%) un Latvija kļūst par vietu, kur beidz lietot citur Eiropā iegādātas automašīnas.</w:t>
            </w:r>
          </w:p>
          <w:p w14:paraId="53320F42" w14:textId="77777777" w:rsidR="00FD762F" w:rsidRPr="00FD762F" w:rsidRDefault="00FD762F" w:rsidP="00FD762F">
            <w:pPr>
              <w:shd w:val="clear" w:color="auto" w:fill="FAFAFA"/>
              <w:jc w:val="both"/>
              <w:rPr>
                <w:color w:val="000000"/>
                <w:lang w:val="lv-LV"/>
              </w:rPr>
            </w:pPr>
            <w:r w:rsidRPr="00FD762F">
              <w:rPr>
                <w:color w:val="000000"/>
                <w:lang w:val="lv-LV"/>
              </w:rPr>
              <w:t>Tāpēc ir svarīgi šim jautājumam pieiet kompleksi un ieviest nosacījumus, ka, paralēli veco automašīnu atpirkšanas programmai, tiek ievērojami paaugstinātas transportlīdzekļa</w:t>
            </w:r>
            <w:r>
              <w:rPr>
                <w:color w:val="000000"/>
                <w:lang w:val="lv-LV"/>
              </w:rPr>
              <w:t xml:space="preserve"> ekspluatācijas nodokļa likmes </w:t>
            </w:r>
            <w:r w:rsidRPr="00FD762F">
              <w:rPr>
                <w:color w:val="000000"/>
                <w:lang w:val="lv-LV"/>
              </w:rPr>
              <w:t>automašīnām, kas vecākas par 10 gadiem. Var piemērot arī pārejas periodu sākot ar, piemēram, 14-15 gadus vecām automašīnām un katru gadu šo vecumu samazināt.</w:t>
            </w:r>
          </w:p>
          <w:p w14:paraId="42803F6D" w14:textId="77777777" w:rsidR="00FD762F" w:rsidRPr="00FD762F" w:rsidRDefault="00FD762F" w:rsidP="00FD762F">
            <w:pPr>
              <w:shd w:val="clear" w:color="auto" w:fill="FAFAFA"/>
              <w:jc w:val="both"/>
              <w:rPr>
                <w:color w:val="000000"/>
                <w:lang w:val="lv-LV"/>
              </w:rPr>
            </w:pPr>
            <w:r w:rsidRPr="00FD762F">
              <w:rPr>
                <w:color w:val="000000"/>
                <w:lang w:val="lv-LV"/>
              </w:rPr>
              <w:t xml:space="preserve">Lai veicinātu automašīnu vidējā vecuma samazinājumu, ir nepieciešams stiprināt operatīvā līzinga pakalpojumu, padarot </w:t>
            </w:r>
            <w:r>
              <w:rPr>
                <w:color w:val="000000"/>
                <w:lang w:val="lv-LV"/>
              </w:rPr>
              <w:t>to maksimāli vienkāršu un ērtu. N</w:t>
            </w:r>
            <w:r w:rsidRPr="00FD762F">
              <w:rPr>
                <w:color w:val="000000"/>
                <w:lang w:val="lv-LV"/>
              </w:rPr>
              <w:t>oteikumu projektā noteikts, ka drīkst izmantot tikai finanšu līzinga pakalpojumu. Tomēr, jauna elektromobiļa iegādes gadījumā, visloģiskāk būtu izmantot tieši operatīvā līzinga pakalpojumu, kur kā transporta līdzekļa turētāju norāda fizisku personu un pēc līzinga beigām transporta līdzekli atstāj otrreizējā tirgū, turētājam iegādājoties atkal jaunu elektromobili, tādā veidā vēl paātrinot elektromobiļu izplatību valstī.</w:t>
            </w:r>
          </w:p>
          <w:p w14:paraId="4D0E1A61" w14:textId="77777777" w:rsidR="00FD762F" w:rsidRPr="00FD762F" w:rsidRDefault="00FD762F" w:rsidP="00FD762F">
            <w:pPr>
              <w:shd w:val="clear" w:color="auto" w:fill="FAFAFA"/>
              <w:jc w:val="both"/>
              <w:rPr>
                <w:b/>
                <w:color w:val="000000"/>
                <w:lang w:val="lv-LV"/>
              </w:rPr>
            </w:pPr>
            <w:r>
              <w:rPr>
                <w:b/>
                <w:color w:val="000000"/>
                <w:lang w:val="lv-LV"/>
              </w:rPr>
              <w:t xml:space="preserve">Ierosinām </w:t>
            </w:r>
            <w:r w:rsidRPr="00FD762F">
              <w:rPr>
                <w:b/>
                <w:color w:val="000000"/>
                <w:lang w:val="lv-LV"/>
              </w:rPr>
              <w:t>noteikumus papildināt ar iespēju transporta līdzekli iegādāties arī operatīvajā  līzingā ar iespēju 14.</w:t>
            </w:r>
            <w:r>
              <w:rPr>
                <w:b/>
                <w:color w:val="000000"/>
                <w:lang w:val="lv-LV"/>
              </w:rPr>
              <w:t xml:space="preserve"> </w:t>
            </w:r>
            <w:r w:rsidRPr="00FD762F">
              <w:rPr>
                <w:b/>
                <w:color w:val="000000"/>
                <w:lang w:val="lv-LV"/>
              </w:rPr>
              <w:t>punktā noteikto finansējumu izmantot kā līzinga pirmo iemaksu. </w:t>
            </w:r>
          </w:p>
        </w:tc>
      </w:tr>
    </w:tbl>
    <w:p w14:paraId="54358F39" w14:textId="77777777" w:rsidR="00B40F4A" w:rsidRPr="00FD762F" w:rsidRDefault="00B40F4A" w:rsidP="0064241C">
      <w:pPr>
        <w:spacing w:line="276" w:lineRule="auto"/>
        <w:jc w:val="both"/>
        <w:rPr>
          <w:lang w:val="lv-LV"/>
        </w:rPr>
      </w:pPr>
    </w:p>
    <w:sectPr w:rsidR="00B40F4A" w:rsidRPr="00FD762F"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5DA84" w14:textId="77777777" w:rsidR="000F0357" w:rsidRDefault="000F0357" w:rsidP="00EE60F5">
      <w:r>
        <w:separator/>
      </w:r>
    </w:p>
  </w:endnote>
  <w:endnote w:type="continuationSeparator" w:id="0">
    <w:p w14:paraId="7F0BC984" w14:textId="77777777" w:rsidR="000F0357" w:rsidRDefault="000F0357"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20D1" w14:textId="77777777" w:rsidR="00EE60F5" w:rsidRDefault="00EE60F5">
    <w:pPr>
      <w:pStyle w:val="Footer"/>
      <w:jc w:val="center"/>
    </w:pPr>
    <w:r>
      <w:fldChar w:fldCharType="begin"/>
    </w:r>
    <w:r>
      <w:instrText>PAGE   \* MERGEFORMAT</w:instrText>
    </w:r>
    <w:r>
      <w:fldChar w:fldCharType="separate"/>
    </w:r>
    <w:r w:rsidR="00FD762F" w:rsidRPr="00FD762F">
      <w:rPr>
        <w:noProof/>
        <w:lang w:val="lv-LV"/>
      </w:rPr>
      <w:t>2</w:t>
    </w:r>
    <w:r>
      <w:fldChar w:fldCharType="end"/>
    </w:r>
  </w:p>
  <w:p w14:paraId="6965C10D"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8FB3" w14:textId="77777777" w:rsidR="00FD762F" w:rsidRDefault="00FD762F">
    <w:pPr>
      <w:pStyle w:val="Footer"/>
      <w:jc w:val="center"/>
    </w:pPr>
    <w:r>
      <w:fldChar w:fldCharType="begin"/>
    </w:r>
    <w:r>
      <w:instrText>PAGE   \* MERGEFORMAT</w:instrText>
    </w:r>
    <w:r>
      <w:fldChar w:fldCharType="separate"/>
    </w:r>
    <w:r w:rsidRPr="00FD762F">
      <w:rPr>
        <w:noProof/>
        <w:lang w:val="lv-LV"/>
      </w:rPr>
      <w:t>1</w:t>
    </w:r>
    <w:r>
      <w:fldChar w:fldCharType="end"/>
    </w:r>
  </w:p>
  <w:p w14:paraId="75B785F0" w14:textId="77777777" w:rsidR="00FD762F" w:rsidRDefault="00FD7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4D48" w14:textId="77777777" w:rsidR="000F0357" w:rsidRDefault="000F0357" w:rsidP="00EE60F5">
      <w:r>
        <w:separator/>
      </w:r>
    </w:p>
  </w:footnote>
  <w:footnote w:type="continuationSeparator" w:id="0">
    <w:p w14:paraId="7B64FAC6" w14:textId="77777777" w:rsidR="000F0357" w:rsidRDefault="000F0357"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540" w:hanging="360"/>
      </w:pPr>
    </w:lvl>
    <w:lvl w:ilvl="1" w:tplc="04260019">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25FAD"/>
    <w:rsid w:val="00065E8F"/>
    <w:rsid w:val="00095719"/>
    <w:rsid w:val="000D0BBA"/>
    <w:rsid w:val="000D3678"/>
    <w:rsid w:val="000F0357"/>
    <w:rsid w:val="00102D80"/>
    <w:rsid w:val="0011030C"/>
    <w:rsid w:val="001237FF"/>
    <w:rsid w:val="001360B3"/>
    <w:rsid w:val="00145B51"/>
    <w:rsid w:val="0015266A"/>
    <w:rsid w:val="00157E7D"/>
    <w:rsid w:val="001A3FC7"/>
    <w:rsid w:val="001C097E"/>
    <w:rsid w:val="00281B67"/>
    <w:rsid w:val="002832DB"/>
    <w:rsid w:val="002A6B65"/>
    <w:rsid w:val="003170A2"/>
    <w:rsid w:val="00392C9A"/>
    <w:rsid w:val="00393E78"/>
    <w:rsid w:val="003D4AFF"/>
    <w:rsid w:val="003F1476"/>
    <w:rsid w:val="00475753"/>
    <w:rsid w:val="004861DC"/>
    <w:rsid w:val="004A26EF"/>
    <w:rsid w:val="004A2974"/>
    <w:rsid w:val="004E000F"/>
    <w:rsid w:val="004E2AD6"/>
    <w:rsid w:val="004E3536"/>
    <w:rsid w:val="004E3ED7"/>
    <w:rsid w:val="004F6854"/>
    <w:rsid w:val="004F7788"/>
    <w:rsid w:val="005300D6"/>
    <w:rsid w:val="005543D8"/>
    <w:rsid w:val="0057036D"/>
    <w:rsid w:val="00576D22"/>
    <w:rsid w:val="005B59A2"/>
    <w:rsid w:val="005D6833"/>
    <w:rsid w:val="005F34BD"/>
    <w:rsid w:val="00602334"/>
    <w:rsid w:val="0064241C"/>
    <w:rsid w:val="00651570"/>
    <w:rsid w:val="0068493D"/>
    <w:rsid w:val="006F08A1"/>
    <w:rsid w:val="006F70B4"/>
    <w:rsid w:val="007071E5"/>
    <w:rsid w:val="007177E7"/>
    <w:rsid w:val="00721E14"/>
    <w:rsid w:val="00744119"/>
    <w:rsid w:val="007A59D2"/>
    <w:rsid w:val="007C3313"/>
    <w:rsid w:val="0080735C"/>
    <w:rsid w:val="008C3004"/>
    <w:rsid w:val="008C5900"/>
    <w:rsid w:val="008E45B7"/>
    <w:rsid w:val="008E67FD"/>
    <w:rsid w:val="008F3325"/>
    <w:rsid w:val="009006E0"/>
    <w:rsid w:val="00906999"/>
    <w:rsid w:val="00936C34"/>
    <w:rsid w:val="00975E9F"/>
    <w:rsid w:val="009B4F70"/>
    <w:rsid w:val="009E48B6"/>
    <w:rsid w:val="00A018FF"/>
    <w:rsid w:val="00A06403"/>
    <w:rsid w:val="00A82029"/>
    <w:rsid w:val="00AD35A7"/>
    <w:rsid w:val="00AE1033"/>
    <w:rsid w:val="00B40BED"/>
    <w:rsid w:val="00B40F4A"/>
    <w:rsid w:val="00B44C19"/>
    <w:rsid w:val="00B66B62"/>
    <w:rsid w:val="00B82AB2"/>
    <w:rsid w:val="00BF7F6C"/>
    <w:rsid w:val="00C2254C"/>
    <w:rsid w:val="00CD7FE2"/>
    <w:rsid w:val="00D0585F"/>
    <w:rsid w:val="00D13C63"/>
    <w:rsid w:val="00D24E12"/>
    <w:rsid w:val="00D762EB"/>
    <w:rsid w:val="00D76720"/>
    <w:rsid w:val="00D77F9F"/>
    <w:rsid w:val="00D96677"/>
    <w:rsid w:val="00DF6640"/>
    <w:rsid w:val="00DF6E4C"/>
    <w:rsid w:val="00E000FB"/>
    <w:rsid w:val="00E430FF"/>
    <w:rsid w:val="00E87256"/>
    <w:rsid w:val="00EA242A"/>
    <w:rsid w:val="00EA7162"/>
    <w:rsid w:val="00EE60F5"/>
    <w:rsid w:val="00EF14E1"/>
    <w:rsid w:val="00F37147"/>
    <w:rsid w:val="00FA6CA6"/>
    <w:rsid w:val="00FB505A"/>
    <w:rsid w:val="00FD7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ED0F44"/>
  <w15:chartTrackingRefBased/>
  <w15:docId w15:val="{1A511CAE-64F1-47F9-A0F8-7A70BDF7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2124</Words>
  <Characters>1212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Zane Galindoma</cp:lastModifiedBy>
  <cp:revision>2</cp:revision>
  <cp:lastPrinted>2010-03-04T15:09:00Z</cp:lastPrinted>
  <dcterms:created xsi:type="dcterms:W3CDTF">2021-12-08T11:56:00Z</dcterms:created>
  <dcterms:modified xsi:type="dcterms:W3CDTF">2021-12-08T11:56:00Z</dcterms:modified>
</cp:coreProperties>
</file>