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2" w:type="dxa"/>
        <w:tblInd w:w="-861" w:type="dxa"/>
        <w:tblLook w:val="04A0" w:firstRow="1" w:lastRow="0" w:firstColumn="1" w:lastColumn="0" w:noHBand="0" w:noVBand="1"/>
      </w:tblPr>
      <w:tblGrid>
        <w:gridCol w:w="3939"/>
        <w:gridCol w:w="1635"/>
        <w:gridCol w:w="2582"/>
        <w:gridCol w:w="2036"/>
      </w:tblGrid>
      <w:tr w:rsidR="00FD5B75" w:rsidRPr="00472544" w14:paraId="3748CAF8" w14:textId="77777777" w:rsidTr="00FD5B75">
        <w:trPr>
          <w:trHeight w:val="1402"/>
        </w:trPr>
        <w:tc>
          <w:tcPr>
            <w:tcW w:w="1019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4564F01" w14:textId="77777777" w:rsidR="00FD5B75" w:rsidRPr="00FD5B75" w:rsidRDefault="00FD5B75" w:rsidP="00FD5B75">
            <w:pPr>
              <w:jc w:val="center"/>
              <w:rPr>
                <w:b/>
                <w:bCs/>
              </w:rPr>
            </w:pPr>
            <w:r w:rsidRPr="00FD5B75">
              <w:rPr>
                <w:b/>
                <w:bCs/>
              </w:rPr>
              <w:t>Ukrainas Veselības ministrijas Sabiedrības veselības centram nododamās medicīniskās ierīces</w:t>
            </w:r>
          </w:p>
          <w:p w14:paraId="5E928D6F" w14:textId="77777777" w:rsidR="00FD5B75" w:rsidRPr="00472544" w:rsidRDefault="00FD5B75" w:rsidP="00472544">
            <w:pPr>
              <w:rPr>
                <w:b/>
                <w:bCs/>
              </w:rPr>
            </w:pPr>
          </w:p>
        </w:tc>
      </w:tr>
      <w:tr w:rsidR="00472544" w:rsidRPr="00472544" w14:paraId="516E1EB5" w14:textId="77777777" w:rsidTr="00FD5B75">
        <w:trPr>
          <w:trHeight w:val="1402"/>
        </w:trPr>
        <w:tc>
          <w:tcPr>
            <w:tcW w:w="396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34626DE8" w14:textId="77777777" w:rsidR="00472544" w:rsidRPr="00472544" w:rsidRDefault="00472544" w:rsidP="00472544">
            <w:pPr>
              <w:rPr>
                <w:b/>
                <w:bCs/>
              </w:rPr>
            </w:pPr>
            <w:r w:rsidRPr="00472544">
              <w:rPr>
                <w:b/>
                <w:bCs/>
              </w:rPr>
              <w:t>Nosaukums</w:t>
            </w:r>
          </w:p>
        </w:tc>
        <w:tc>
          <w:tcPr>
            <w:tcW w:w="1645" w:type="dxa"/>
            <w:tcBorders>
              <w:top w:val="single" w:sz="8" w:space="0" w:color="auto"/>
              <w:left w:val="nil"/>
              <w:bottom w:val="single" w:sz="8" w:space="0" w:color="auto"/>
              <w:right w:val="single" w:sz="8" w:space="0" w:color="auto"/>
            </w:tcBorders>
            <w:shd w:val="clear" w:color="000000" w:fill="F2F2F2"/>
            <w:vAlign w:val="center"/>
            <w:hideMark/>
          </w:tcPr>
          <w:p w14:paraId="3F1F39E5" w14:textId="77777777" w:rsidR="00472544" w:rsidRPr="00472544" w:rsidRDefault="00472544" w:rsidP="00472544">
            <w:pPr>
              <w:rPr>
                <w:b/>
                <w:bCs/>
              </w:rPr>
            </w:pPr>
            <w:r w:rsidRPr="00472544">
              <w:rPr>
                <w:b/>
                <w:bCs/>
              </w:rPr>
              <w:t>Skaits</w:t>
            </w:r>
          </w:p>
        </w:tc>
        <w:tc>
          <w:tcPr>
            <w:tcW w:w="2600" w:type="dxa"/>
            <w:tcBorders>
              <w:top w:val="single" w:sz="8" w:space="0" w:color="auto"/>
              <w:left w:val="nil"/>
              <w:bottom w:val="single" w:sz="8" w:space="0" w:color="auto"/>
              <w:right w:val="single" w:sz="8" w:space="0" w:color="auto"/>
            </w:tcBorders>
            <w:shd w:val="clear" w:color="000000" w:fill="F2F2F2"/>
            <w:vAlign w:val="center"/>
            <w:hideMark/>
          </w:tcPr>
          <w:p w14:paraId="2BFCCD26" w14:textId="77777777" w:rsidR="00472544" w:rsidRPr="00472544" w:rsidRDefault="00472544" w:rsidP="00472544">
            <w:pPr>
              <w:rPr>
                <w:b/>
                <w:bCs/>
              </w:rPr>
            </w:pPr>
            <w:r w:rsidRPr="00472544">
              <w:rPr>
                <w:b/>
                <w:bCs/>
              </w:rPr>
              <w:t xml:space="preserve">Atlikusī bilances vērtība, </w:t>
            </w:r>
            <w:proofErr w:type="spellStart"/>
            <w:r w:rsidRPr="00472544">
              <w:rPr>
                <w:b/>
                <w:bCs/>
                <w:i/>
                <w:iCs/>
              </w:rPr>
              <w:t>euro</w:t>
            </w:r>
            <w:proofErr w:type="spellEnd"/>
          </w:p>
        </w:tc>
        <w:tc>
          <w:tcPr>
            <w:tcW w:w="1980" w:type="dxa"/>
            <w:tcBorders>
              <w:top w:val="single" w:sz="8" w:space="0" w:color="auto"/>
              <w:left w:val="nil"/>
              <w:bottom w:val="single" w:sz="8" w:space="0" w:color="auto"/>
              <w:right w:val="single" w:sz="8" w:space="0" w:color="auto"/>
            </w:tcBorders>
            <w:shd w:val="clear" w:color="000000" w:fill="F2F2F2"/>
            <w:vAlign w:val="center"/>
          </w:tcPr>
          <w:p w14:paraId="1C57052C" w14:textId="77777777" w:rsidR="00472544" w:rsidRPr="00472544" w:rsidRDefault="00472544" w:rsidP="00472544">
            <w:pPr>
              <w:rPr>
                <w:b/>
                <w:bCs/>
              </w:rPr>
            </w:pPr>
            <w:r w:rsidRPr="00472544">
              <w:rPr>
                <w:b/>
                <w:bCs/>
              </w:rPr>
              <w:t>Komentāri</w:t>
            </w:r>
          </w:p>
        </w:tc>
      </w:tr>
      <w:tr w:rsidR="00472544" w:rsidRPr="00472544" w14:paraId="6762CD70" w14:textId="77777777" w:rsidTr="00FD5B75">
        <w:trPr>
          <w:trHeight w:val="765"/>
        </w:trPr>
        <w:tc>
          <w:tcPr>
            <w:tcW w:w="3967" w:type="dxa"/>
            <w:tcBorders>
              <w:top w:val="nil"/>
              <w:left w:val="single" w:sz="8" w:space="0" w:color="auto"/>
              <w:bottom w:val="single" w:sz="8" w:space="0" w:color="auto"/>
              <w:right w:val="single" w:sz="8" w:space="0" w:color="auto"/>
            </w:tcBorders>
            <w:shd w:val="clear" w:color="000000" w:fill="F2F2F2"/>
            <w:vAlign w:val="center"/>
            <w:hideMark/>
          </w:tcPr>
          <w:p w14:paraId="089CE8AA" w14:textId="77777777" w:rsidR="00472544" w:rsidRPr="00472544" w:rsidRDefault="00472544" w:rsidP="00472544">
            <w:r w:rsidRPr="00472544">
              <w:t>Ventilatori un elpošanas cauruļu komplekts</w:t>
            </w:r>
          </w:p>
        </w:tc>
        <w:tc>
          <w:tcPr>
            <w:tcW w:w="1645" w:type="dxa"/>
            <w:tcBorders>
              <w:top w:val="nil"/>
              <w:left w:val="nil"/>
              <w:bottom w:val="single" w:sz="8" w:space="0" w:color="auto"/>
              <w:right w:val="single" w:sz="8" w:space="0" w:color="auto"/>
            </w:tcBorders>
            <w:shd w:val="clear" w:color="000000" w:fill="F2F2F2"/>
            <w:noWrap/>
            <w:vAlign w:val="center"/>
            <w:hideMark/>
          </w:tcPr>
          <w:p w14:paraId="06966C3F" w14:textId="77777777" w:rsidR="00472544" w:rsidRPr="00472544" w:rsidRDefault="00472544" w:rsidP="00472544">
            <w:r w:rsidRPr="00472544">
              <w:t>1</w:t>
            </w:r>
          </w:p>
        </w:tc>
        <w:tc>
          <w:tcPr>
            <w:tcW w:w="2600" w:type="dxa"/>
            <w:tcBorders>
              <w:top w:val="nil"/>
              <w:left w:val="nil"/>
              <w:bottom w:val="single" w:sz="8" w:space="0" w:color="auto"/>
              <w:right w:val="single" w:sz="8" w:space="0" w:color="auto"/>
            </w:tcBorders>
            <w:shd w:val="clear" w:color="000000" w:fill="F2F2F2"/>
            <w:noWrap/>
            <w:vAlign w:val="center"/>
            <w:hideMark/>
          </w:tcPr>
          <w:p w14:paraId="53C35FFD" w14:textId="77777777" w:rsidR="00472544" w:rsidRPr="00472544" w:rsidRDefault="00472544" w:rsidP="00472544">
            <w:r w:rsidRPr="00472544">
              <w:t>12 480</w:t>
            </w:r>
          </w:p>
        </w:tc>
        <w:tc>
          <w:tcPr>
            <w:tcW w:w="1980" w:type="dxa"/>
            <w:tcBorders>
              <w:top w:val="nil"/>
              <w:left w:val="nil"/>
              <w:bottom w:val="single" w:sz="8" w:space="0" w:color="auto"/>
              <w:right w:val="single" w:sz="8" w:space="0" w:color="auto"/>
            </w:tcBorders>
            <w:shd w:val="clear" w:color="000000" w:fill="F2F2F2"/>
          </w:tcPr>
          <w:p w14:paraId="0946421B" w14:textId="77777777" w:rsidR="00472544" w:rsidRPr="00472544" w:rsidRDefault="00472544" w:rsidP="00472544">
            <w:r w:rsidRPr="00472544">
              <w:t>Nav ražotāja autorizēta pārstāvja Latvijā ar tiesībām veikt iekārtas servisu, regulārās tehniskās apkopes un piegādāt nepieciešamās rezerves daļas.</w:t>
            </w:r>
          </w:p>
        </w:tc>
      </w:tr>
      <w:tr w:rsidR="00472544" w:rsidRPr="00472544" w14:paraId="1FE8474B" w14:textId="77777777" w:rsidTr="00FD5B75">
        <w:trPr>
          <w:trHeight w:val="390"/>
        </w:trPr>
        <w:tc>
          <w:tcPr>
            <w:tcW w:w="3967" w:type="dxa"/>
            <w:tcBorders>
              <w:top w:val="nil"/>
              <w:left w:val="single" w:sz="8" w:space="0" w:color="auto"/>
              <w:bottom w:val="single" w:sz="8" w:space="0" w:color="auto"/>
              <w:right w:val="single" w:sz="8" w:space="0" w:color="auto"/>
            </w:tcBorders>
            <w:shd w:val="clear" w:color="000000" w:fill="F2F2F2"/>
            <w:vAlign w:val="center"/>
            <w:hideMark/>
          </w:tcPr>
          <w:p w14:paraId="54703467" w14:textId="77777777" w:rsidR="00472544" w:rsidRPr="00472544" w:rsidRDefault="00472544" w:rsidP="00472544">
            <w:proofErr w:type="spellStart"/>
            <w:r w:rsidRPr="00472544">
              <w:t>Perfūzijas</w:t>
            </w:r>
            <w:proofErr w:type="spellEnd"/>
            <w:r w:rsidRPr="00472544">
              <w:t xml:space="preserve"> sistēmu stacijas</w:t>
            </w:r>
          </w:p>
        </w:tc>
        <w:tc>
          <w:tcPr>
            <w:tcW w:w="1645" w:type="dxa"/>
            <w:tcBorders>
              <w:top w:val="nil"/>
              <w:left w:val="nil"/>
              <w:bottom w:val="single" w:sz="8" w:space="0" w:color="auto"/>
              <w:right w:val="single" w:sz="8" w:space="0" w:color="auto"/>
            </w:tcBorders>
            <w:shd w:val="clear" w:color="000000" w:fill="F2F2F2"/>
            <w:noWrap/>
            <w:vAlign w:val="center"/>
            <w:hideMark/>
          </w:tcPr>
          <w:p w14:paraId="6F9730C7" w14:textId="77777777" w:rsidR="00472544" w:rsidRPr="00472544" w:rsidRDefault="00472544" w:rsidP="00472544">
            <w:r w:rsidRPr="00472544">
              <w:t>10</w:t>
            </w:r>
          </w:p>
        </w:tc>
        <w:tc>
          <w:tcPr>
            <w:tcW w:w="2600" w:type="dxa"/>
            <w:tcBorders>
              <w:top w:val="nil"/>
              <w:left w:val="nil"/>
              <w:bottom w:val="single" w:sz="8" w:space="0" w:color="auto"/>
              <w:right w:val="single" w:sz="8" w:space="0" w:color="auto"/>
            </w:tcBorders>
            <w:shd w:val="clear" w:color="000000" w:fill="F2F2F2"/>
            <w:noWrap/>
            <w:vAlign w:val="center"/>
            <w:hideMark/>
          </w:tcPr>
          <w:p w14:paraId="16372893" w14:textId="77777777" w:rsidR="00472544" w:rsidRPr="00472544" w:rsidRDefault="00472544" w:rsidP="00472544">
            <w:r w:rsidRPr="00472544">
              <w:t>61 249.96</w:t>
            </w:r>
          </w:p>
        </w:tc>
        <w:tc>
          <w:tcPr>
            <w:tcW w:w="1980" w:type="dxa"/>
            <w:tcBorders>
              <w:top w:val="nil"/>
              <w:left w:val="nil"/>
              <w:bottom w:val="single" w:sz="8" w:space="0" w:color="auto"/>
              <w:right w:val="single" w:sz="8" w:space="0" w:color="auto"/>
            </w:tcBorders>
            <w:shd w:val="clear" w:color="000000" w:fill="F2F2F2"/>
          </w:tcPr>
          <w:p w14:paraId="5D1C40A1" w14:textId="77777777" w:rsidR="00472544" w:rsidRPr="00472544" w:rsidRDefault="00472544" w:rsidP="00472544">
            <w:r w:rsidRPr="00472544">
              <w:t>VSIA PSKUS nav ar dāvinātiem sūkņiem savietojamu staciju.</w:t>
            </w:r>
          </w:p>
        </w:tc>
      </w:tr>
      <w:tr w:rsidR="00472544" w:rsidRPr="00472544" w14:paraId="79979DDC" w14:textId="77777777" w:rsidTr="00FD5B75">
        <w:trPr>
          <w:trHeight w:val="1140"/>
        </w:trPr>
        <w:tc>
          <w:tcPr>
            <w:tcW w:w="3967" w:type="dxa"/>
            <w:tcBorders>
              <w:top w:val="nil"/>
              <w:left w:val="single" w:sz="8" w:space="0" w:color="auto"/>
              <w:bottom w:val="single" w:sz="8" w:space="0" w:color="auto"/>
              <w:right w:val="single" w:sz="8" w:space="0" w:color="auto"/>
            </w:tcBorders>
            <w:shd w:val="clear" w:color="000000" w:fill="F2F2F2"/>
            <w:vAlign w:val="center"/>
            <w:hideMark/>
          </w:tcPr>
          <w:p w14:paraId="2D03C3D1" w14:textId="77777777" w:rsidR="00472544" w:rsidRPr="00472544" w:rsidRDefault="00472544" w:rsidP="00472544">
            <w:r w:rsidRPr="00472544">
              <w:t xml:space="preserve">Mākslīgās plaušu ventilācijas iekārtas ar </w:t>
            </w:r>
            <w:proofErr w:type="spellStart"/>
            <w:r w:rsidRPr="00472544">
              <w:t>neinvazīvu</w:t>
            </w:r>
            <w:proofErr w:type="spellEnd"/>
            <w:r w:rsidRPr="00472544">
              <w:t xml:space="preserve"> funkciju</w:t>
            </w:r>
          </w:p>
        </w:tc>
        <w:tc>
          <w:tcPr>
            <w:tcW w:w="1645" w:type="dxa"/>
            <w:tcBorders>
              <w:top w:val="nil"/>
              <w:left w:val="nil"/>
              <w:bottom w:val="single" w:sz="8" w:space="0" w:color="auto"/>
              <w:right w:val="single" w:sz="8" w:space="0" w:color="auto"/>
            </w:tcBorders>
            <w:shd w:val="clear" w:color="000000" w:fill="F2F2F2"/>
            <w:noWrap/>
            <w:vAlign w:val="center"/>
            <w:hideMark/>
          </w:tcPr>
          <w:p w14:paraId="047BEBEA" w14:textId="77777777" w:rsidR="00472544" w:rsidRPr="00472544" w:rsidRDefault="00472544" w:rsidP="00472544">
            <w:r w:rsidRPr="00472544">
              <w:t>45</w:t>
            </w:r>
          </w:p>
        </w:tc>
        <w:tc>
          <w:tcPr>
            <w:tcW w:w="2600" w:type="dxa"/>
            <w:tcBorders>
              <w:top w:val="nil"/>
              <w:left w:val="nil"/>
              <w:bottom w:val="single" w:sz="8" w:space="0" w:color="auto"/>
              <w:right w:val="single" w:sz="8" w:space="0" w:color="auto"/>
            </w:tcBorders>
            <w:shd w:val="clear" w:color="000000" w:fill="F2F2F2"/>
            <w:noWrap/>
            <w:vAlign w:val="center"/>
            <w:hideMark/>
          </w:tcPr>
          <w:p w14:paraId="21163252" w14:textId="77777777" w:rsidR="00472544" w:rsidRPr="00472544" w:rsidRDefault="00472544" w:rsidP="00472544">
            <w:r w:rsidRPr="00472544">
              <w:t>126 689.10</w:t>
            </w:r>
          </w:p>
        </w:tc>
        <w:tc>
          <w:tcPr>
            <w:tcW w:w="1980" w:type="dxa"/>
            <w:tcBorders>
              <w:top w:val="nil"/>
              <w:left w:val="nil"/>
              <w:bottom w:val="single" w:sz="8" w:space="0" w:color="auto"/>
              <w:right w:val="single" w:sz="8" w:space="0" w:color="auto"/>
            </w:tcBorders>
            <w:shd w:val="clear" w:color="000000" w:fill="F2F2F2"/>
          </w:tcPr>
          <w:p w14:paraId="6B95441C" w14:textId="77777777" w:rsidR="00472544" w:rsidRPr="00472544" w:rsidRDefault="00472544" w:rsidP="00472544">
            <w:r w:rsidRPr="00472544">
              <w:t xml:space="preserve">Ierīce ir paredzēta </w:t>
            </w:r>
            <w:proofErr w:type="spellStart"/>
            <w:r w:rsidRPr="00472544">
              <w:t>neinvazīvai</w:t>
            </w:r>
            <w:proofErr w:type="spellEnd"/>
            <w:r w:rsidRPr="00472544">
              <w:t xml:space="preserve"> plaušu ventilācijai, kas neatbilst  VSIA PSKUS pacientu profilam, jo pamatā visās IT struktūrvienībās tiek lietotas </w:t>
            </w:r>
            <w:proofErr w:type="spellStart"/>
            <w:r w:rsidRPr="00472544">
              <w:t>invazīvas</w:t>
            </w:r>
            <w:proofErr w:type="spellEnd"/>
            <w:r w:rsidRPr="00472544">
              <w:t xml:space="preserve"> </w:t>
            </w:r>
            <w:proofErr w:type="spellStart"/>
            <w:r w:rsidRPr="00472544">
              <w:t>māskslīgās</w:t>
            </w:r>
            <w:proofErr w:type="spellEnd"/>
            <w:r w:rsidRPr="00472544">
              <w:t xml:space="preserve"> plaušu ventilācijas iekārtas. Iekārtu skaits ar </w:t>
            </w:r>
            <w:proofErr w:type="spellStart"/>
            <w:r w:rsidRPr="00472544">
              <w:t>neinvazīvu</w:t>
            </w:r>
            <w:proofErr w:type="spellEnd"/>
            <w:r w:rsidRPr="00472544">
              <w:t xml:space="preserve"> elpināšanu attiecīgā profila struktūrvienībās ir pietiekošs.</w:t>
            </w:r>
          </w:p>
          <w:p w14:paraId="5862DB95" w14:textId="77777777" w:rsidR="00472544" w:rsidRPr="00472544" w:rsidRDefault="00472544" w:rsidP="00472544">
            <w:proofErr w:type="spellStart"/>
            <w:r w:rsidRPr="00472544">
              <w:t>Iiekārtas</w:t>
            </w:r>
            <w:proofErr w:type="spellEnd"/>
            <w:r w:rsidRPr="00472544">
              <w:t xml:space="preserve"> ir paredzētas lietošanai pamatā mājas apstākļos </w:t>
            </w:r>
            <w:r w:rsidRPr="00472544">
              <w:lastRenderedPageBreak/>
              <w:t>neatkarīgiem pacientiem, tādējādi nepieciešamība pēc šādām iekārtām Slimnīcā ir zema.</w:t>
            </w:r>
          </w:p>
          <w:p w14:paraId="638ED53E" w14:textId="77777777" w:rsidR="00472544" w:rsidRPr="00472544" w:rsidRDefault="00472544" w:rsidP="00472544"/>
        </w:tc>
      </w:tr>
      <w:tr w:rsidR="00472544" w:rsidRPr="00472544" w14:paraId="74B47EB5" w14:textId="77777777" w:rsidTr="00FD5B75">
        <w:trPr>
          <w:trHeight w:val="1203"/>
        </w:trPr>
        <w:tc>
          <w:tcPr>
            <w:tcW w:w="3967" w:type="dxa"/>
            <w:tcBorders>
              <w:top w:val="nil"/>
              <w:left w:val="single" w:sz="8" w:space="0" w:color="auto"/>
              <w:bottom w:val="single" w:sz="8" w:space="0" w:color="auto"/>
              <w:right w:val="single" w:sz="8" w:space="0" w:color="auto"/>
            </w:tcBorders>
            <w:shd w:val="clear" w:color="000000" w:fill="F2F2F2"/>
            <w:vAlign w:val="center"/>
            <w:hideMark/>
          </w:tcPr>
          <w:p w14:paraId="4890082B" w14:textId="77777777" w:rsidR="00472544" w:rsidRPr="00472544" w:rsidRDefault="00472544" w:rsidP="00472544">
            <w:r w:rsidRPr="00472544">
              <w:lastRenderedPageBreak/>
              <w:t>Pacienta vitālo parametru monitora stacija, kas savienojama ar 10 vitālo parametru monitoriem</w:t>
            </w:r>
          </w:p>
        </w:tc>
        <w:tc>
          <w:tcPr>
            <w:tcW w:w="1645" w:type="dxa"/>
            <w:tcBorders>
              <w:top w:val="nil"/>
              <w:left w:val="nil"/>
              <w:bottom w:val="single" w:sz="8" w:space="0" w:color="auto"/>
              <w:right w:val="single" w:sz="8" w:space="0" w:color="auto"/>
            </w:tcBorders>
            <w:shd w:val="clear" w:color="000000" w:fill="F2F2F2"/>
            <w:noWrap/>
            <w:vAlign w:val="center"/>
            <w:hideMark/>
          </w:tcPr>
          <w:p w14:paraId="58962E37" w14:textId="77777777" w:rsidR="00472544" w:rsidRPr="00472544" w:rsidRDefault="00472544" w:rsidP="00472544">
            <w:r w:rsidRPr="00472544">
              <w:t>1</w:t>
            </w:r>
          </w:p>
        </w:tc>
        <w:tc>
          <w:tcPr>
            <w:tcW w:w="2600" w:type="dxa"/>
            <w:tcBorders>
              <w:top w:val="nil"/>
              <w:left w:val="nil"/>
              <w:bottom w:val="single" w:sz="8" w:space="0" w:color="auto"/>
              <w:right w:val="single" w:sz="8" w:space="0" w:color="auto"/>
            </w:tcBorders>
            <w:shd w:val="clear" w:color="000000" w:fill="F2F2F2"/>
            <w:noWrap/>
            <w:vAlign w:val="center"/>
            <w:hideMark/>
          </w:tcPr>
          <w:p w14:paraId="1477D098" w14:textId="77777777" w:rsidR="00472544" w:rsidRPr="00472544" w:rsidRDefault="00472544" w:rsidP="00472544">
            <w:r w:rsidRPr="00472544">
              <w:t>10 985.55</w:t>
            </w:r>
          </w:p>
        </w:tc>
        <w:tc>
          <w:tcPr>
            <w:tcW w:w="1980" w:type="dxa"/>
            <w:tcBorders>
              <w:top w:val="nil"/>
              <w:left w:val="nil"/>
              <w:bottom w:val="single" w:sz="8" w:space="0" w:color="auto"/>
              <w:right w:val="single" w:sz="8" w:space="0" w:color="auto"/>
            </w:tcBorders>
            <w:shd w:val="clear" w:color="000000" w:fill="F2F2F2"/>
          </w:tcPr>
          <w:p w14:paraId="538A1E2D" w14:textId="77777777" w:rsidR="00472544" w:rsidRPr="00472544" w:rsidRDefault="00472544" w:rsidP="00472544">
            <w:r w:rsidRPr="00472544">
              <w:t>VSIA PSKUS esošās centralizētās pacientu novērošanas stacijas nenodrošina dāvināto monitoru pieslēgšanu slimnīcas tīklam. Nodaļas bez centrālajām stacijām ir pilnībā nokomplektētas ar monitoriem.</w:t>
            </w:r>
          </w:p>
        </w:tc>
      </w:tr>
      <w:tr w:rsidR="00472544" w:rsidRPr="00472544" w14:paraId="7759C5EA" w14:textId="77777777" w:rsidTr="00FD5B75">
        <w:trPr>
          <w:trHeight w:val="765"/>
        </w:trPr>
        <w:tc>
          <w:tcPr>
            <w:tcW w:w="3967" w:type="dxa"/>
            <w:tcBorders>
              <w:top w:val="nil"/>
              <w:left w:val="single" w:sz="8" w:space="0" w:color="auto"/>
              <w:bottom w:val="single" w:sz="8" w:space="0" w:color="auto"/>
              <w:right w:val="single" w:sz="8" w:space="0" w:color="auto"/>
            </w:tcBorders>
            <w:shd w:val="clear" w:color="000000" w:fill="F2F2F2"/>
            <w:vAlign w:val="center"/>
            <w:hideMark/>
          </w:tcPr>
          <w:p w14:paraId="4B6DE834" w14:textId="77777777" w:rsidR="00472544" w:rsidRPr="00472544" w:rsidRDefault="00472544" w:rsidP="00472544">
            <w:proofErr w:type="spellStart"/>
            <w:r w:rsidRPr="00472544">
              <w:t>Perfūzijas</w:t>
            </w:r>
            <w:proofErr w:type="spellEnd"/>
            <w:r w:rsidRPr="00472544">
              <w:t xml:space="preserve"> šļirces sūkņa aprīkojums</w:t>
            </w:r>
          </w:p>
        </w:tc>
        <w:tc>
          <w:tcPr>
            <w:tcW w:w="1645" w:type="dxa"/>
            <w:tcBorders>
              <w:top w:val="nil"/>
              <w:left w:val="nil"/>
              <w:bottom w:val="single" w:sz="8" w:space="0" w:color="auto"/>
              <w:right w:val="single" w:sz="8" w:space="0" w:color="auto"/>
            </w:tcBorders>
            <w:shd w:val="clear" w:color="000000" w:fill="F2F2F2"/>
            <w:noWrap/>
            <w:vAlign w:val="center"/>
            <w:hideMark/>
          </w:tcPr>
          <w:p w14:paraId="5271F5DF" w14:textId="77777777" w:rsidR="00472544" w:rsidRPr="00472544" w:rsidRDefault="00472544" w:rsidP="00472544">
            <w:r w:rsidRPr="00472544">
              <w:t>248</w:t>
            </w:r>
          </w:p>
        </w:tc>
        <w:tc>
          <w:tcPr>
            <w:tcW w:w="2600" w:type="dxa"/>
            <w:tcBorders>
              <w:top w:val="nil"/>
              <w:left w:val="nil"/>
              <w:bottom w:val="single" w:sz="8" w:space="0" w:color="auto"/>
              <w:right w:val="single" w:sz="8" w:space="0" w:color="auto"/>
            </w:tcBorders>
            <w:shd w:val="clear" w:color="000000" w:fill="F2F2F2"/>
            <w:noWrap/>
            <w:vAlign w:val="center"/>
            <w:hideMark/>
          </w:tcPr>
          <w:p w14:paraId="78F243D3" w14:textId="77777777" w:rsidR="00472544" w:rsidRPr="00472544" w:rsidRDefault="00472544" w:rsidP="00472544">
            <w:r w:rsidRPr="00472544">
              <w:t>75 837</w:t>
            </w:r>
          </w:p>
          <w:p w14:paraId="0120F15D" w14:textId="77777777" w:rsidR="00472544" w:rsidRPr="00472544" w:rsidRDefault="00472544" w:rsidP="00472544"/>
        </w:tc>
        <w:tc>
          <w:tcPr>
            <w:tcW w:w="1980" w:type="dxa"/>
            <w:tcBorders>
              <w:top w:val="nil"/>
              <w:left w:val="nil"/>
              <w:bottom w:val="single" w:sz="8" w:space="0" w:color="auto"/>
              <w:right w:val="single" w:sz="8" w:space="0" w:color="auto"/>
            </w:tcBorders>
            <w:shd w:val="clear" w:color="000000" w:fill="F2F2F2"/>
          </w:tcPr>
          <w:p w14:paraId="67D82C10" w14:textId="77777777" w:rsidR="00472544" w:rsidRPr="00472544" w:rsidRDefault="00472544" w:rsidP="00472544">
            <w:r w:rsidRPr="00472544">
              <w:t>Nav EK sertifikāta. Nav tehniskā atbalsta Latvijā.</w:t>
            </w:r>
          </w:p>
          <w:p w14:paraId="6B1F5341" w14:textId="77777777" w:rsidR="00472544" w:rsidRPr="00472544" w:rsidRDefault="00472544" w:rsidP="00472544">
            <w:r w:rsidRPr="00472544">
              <w:t>SIA “</w:t>
            </w:r>
            <w:proofErr w:type="spellStart"/>
            <w:r w:rsidRPr="00472544">
              <w:t>InLab</w:t>
            </w:r>
            <w:proofErr w:type="spellEnd"/>
            <w:r w:rsidRPr="00472544">
              <w:t>” veiktās pārbaudes neatļauj lietošanu.</w:t>
            </w:r>
          </w:p>
          <w:p w14:paraId="2BC9CA11" w14:textId="77777777" w:rsidR="00472544" w:rsidRPr="00472544" w:rsidRDefault="00472544" w:rsidP="00472544">
            <w:r w:rsidRPr="00472544">
              <w:t>Slimnīcas parks sastāv no citu ražotāju iekārtām, dāvinātie sūkņi nav savietojami ar slimnīcā esošajām sūkņu stacijām.</w:t>
            </w:r>
          </w:p>
        </w:tc>
      </w:tr>
      <w:tr w:rsidR="00472544" w:rsidRPr="00472544" w14:paraId="5C7E5FCE" w14:textId="77777777" w:rsidTr="00FD5B75">
        <w:trPr>
          <w:trHeight w:val="765"/>
        </w:trPr>
        <w:tc>
          <w:tcPr>
            <w:tcW w:w="3967" w:type="dxa"/>
            <w:tcBorders>
              <w:top w:val="nil"/>
              <w:left w:val="single" w:sz="8" w:space="0" w:color="auto"/>
              <w:bottom w:val="single" w:sz="8" w:space="0" w:color="auto"/>
              <w:right w:val="single" w:sz="8" w:space="0" w:color="auto"/>
            </w:tcBorders>
            <w:shd w:val="clear" w:color="000000" w:fill="F2F2F2"/>
            <w:vAlign w:val="center"/>
            <w:hideMark/>
          </w:tcPr>
          <w:p w14:paraId="4A0A96BF" w14:textId="77777777" w:rsidR="00472544" w:rsidRPr="00472544" w:rsidRDefault="00472544" w:rsidP="00472544">
            <w:r w:rsidRPr="00472544">
              <w:t>Atsūkšanas ierīces, augstas veiktspējas (vakuuma sūknis)</w:t>
            </w:r>
          </w:p>
        </w:tc>
        <w:tc>
          <w:tcPr>
            <w:tcW w:w="1645" w:type="dxa"/>
            <w:tcBorders>
              <w:top w:val="nil"/>
              <w:left w:val="nil"/>
              <w:bottom w:val="single" w:sz="8" w:space="0" w:color="auto"/>
              <w:right w:val="single" w:sz="8" w:space="0" w:color="auto"/>
            </w:tcBorders>
            <w:shd w:val="clear" w:color="000000" w:fill="F2F2F2"/>
            <w:noWrap/>
            <w:vAlign w:val="center"/>
            <w:hideMark/>
          </w:tcPr>
          <w:p w14:paraId="1345F73B" w14:textId="77777777" w:rsidR="00472544" w:rsidRPr="00472544" w:rsidRDefault="00472544" w:rsidP="00472544">
            <w:r w:rsidRPr="00472544">
              <w:t>4</w:t>
            </w:r>
          </w:p>
        </w:tc>
        <w:tc>
          <w:tcPr>
            <w:tcW w:w="2600" w:type="dxa"/>
            <w:tcBorders>
              <w:top w:val="nil"/>
              <w:left w:val="nil"/>
              <w:bottom w:val="single" w:sz="8" w:space="0" w:color="auto"/>
              <w:right w:val="single" w:sz="8" w:space="0" w:color="auto"/>
            </w:tcBorders>
            <w:shd w:val="clear" w:color="000000" w:fill="F2F2F2"/>
            <w:noWrap/>
            <w:vAlign w:val="center"/>
            <w:hideMark/>
          </w:tcPr>
          <w:p w14:paraId="7E2A3DBD" w14:textId="77777777" w:rsidR="00472544" w:rsidRPr="00472544" w:rsidRDefault="00472544" w:rsidP="00472544">
            <w:r w:rsidRPr="00472544">
              <w:t>1 800</w:t>
            </w:r>
          </w:p>
        </w:tc>
        <w:tc>
          <w:tcPr>
            <w:tcW w:w="1980" w:type="dxa"/>
            <w:tcBorders>
              <w:top w:val="nil"/>
              <w:left w:val="nil"/>
              <w:bottom w:val="single" w:sz="8" w:space="0" w:color="auto"/>
              <w:right w:val="single" w:sz="8" w:space="0" w:color="auto"/>
            </w:tcBorders>
            <w:shd w:val="clear" w:color="000000" w:fill="F2F2F2"/>
          </w:tcPr>
          <w:p w14:paraId="358F7B6A" w14:textId="77777777" w:rsidR="00472544" w:rsidRPr="00472544" w:rsidRDefault="00472544" w:rsidP="00472544">
            <w:r w:rsidRPr="00472544">
              <w:t xml:space="preserve">Laikā, kad tika saņemtas dāvinātās iekārtas, VSIA PSKUS slimnīca” procesā jau bija centralizētais iepirkums, lai nodrošinātu sūkņu sistēmas visai slimnīcai, iekārtas tika pieņemtas </w:t>
            </w:r>
            <w:r w:rsidRPr="00472544">
              <w:lastRenderedPageBreak/>
              <w:t xml:space="preserve">tikai Covid krīzes pārvarēšanai. Taču šobrīd, kad centralizēti ir iegādāta apjomīga sūkņu partija ar specifiski operāciju blokiem un IT struktūrvienībām paredzētiem sūkņiem, kuriem arī ir nodrošināts nepieciešamais savietojamu izejmateriālu piegādes līgums, vajadzība pēc dāvinātiem sūkņiem ir zema. Arī tā iemesla dēļ, ka nav zināmi potenciālie piegādātāji, kas var nodrošināt šiem sūkņiem savienojamus traukus, filtrus un </w:t>
            </w:r>
            <w:proofErr w:type="spellStart"/>
            <w:r w:rsidRPr="00472544">
              <w:t>savienotājcaurules</w:t>
            </w:r>
            <w:proofErr w:type="spellEnd"/>
            <w:r w:rsidRPr="00472544">
              <w:t>.</w:t>
            </w:r>
          </w:p>
        </w:tc>
      </w:tr>
      <w:tr w:rsidR="00472544" w:rsidRPr="00472544" w14:paraId="457ADCB3" w14:textId="77777777" w:rsidTr="00FD5B75">
        <w:trPr>
          <w:trHeight w:val="765"/>
        </w:trPr>
        <w:tc>
          <w:tcPr>
            <w:tcW w:w="3967" w:type="dxa"/>
            <w:tcBorders>
              <w:top w:val="nil"/>
              <w:left w:val="single" w:sz="8" w:space="0" w:color="auto"/>
              <w:bottom w:val="single" w:sz="8" w:space="0" w:color="auto"/>
              <w:right w:val="single" w:sz="8" w:space="0" w:color="auto"/>
            </w:tcBorders>
            <w:shd w:val="clear" w:color="000000" w:fill="F2F2F2"/>
            <w:vAlign w:val="center"/>
            <w:hideMark/>
          </w:tcPr>
          <w:p w14:paraId="772E5AEB" w14:textId="77777777" w:rsidR="00472544" w:rsidRPr="00472544" w:rsidRDefault="00472544" w:rsidP="00472544">
            <w:proofErr w:type="spellStart"/>
            <w:r w:rsidRPr="00472544">
              <w:lastRenderedPageBreak/>
              <w:t>Perfūzijas</w:t>
            </w:r>
            <w:proofErr w:type="spellEnd"/>
            <w:r w:rsidRPr="00472544">
              <w:t xml:space="preserve"> šļirces sūkņa aprīkojums</w:t>
            </w:r>
          </w:p>
        </w:tc>
        <w:tc>
          <w:tcPr>
            <w:tcW w:w="1645" w:type="dxa"/>
            <w:tcBorders>
              <w:top w:val="nil"/>
              <w:left w:val="nil"/>
              <w:bottom w:val="single" w:sz="8" w:space="0" w:color="auto"/>
              <w:right w:val="single" w:sz="8" w:space="0" w:color="auto"/>
            </w:tcBorders>
            <w:shd w:val="clear" w:color="000000" w:fill="F2F2F2"/>
            <w:noWrap/>
            <w:vAlign w:val="center"/>
            <w:hideMark/>
          </w:tcPr>
          <w:p w14:paraId="4862D797" w14:textId="77777777" w:rsidR="00472544" w:rsidRPr="00472544" w:rsidRDefault="00472544" w:rsidP="00472544">
            <w:r w:rsidRPr="00472544">
              <w:t>30</w:t>
            </w:r>
          </w:p>
        </w:tc>
        <w:tc>
          <w:tcPr>
            <w:tcW w:w="2600" w:type="dxa"/>
            <w:tcBorders>
              <w:top w:val="nil"/>
              <w:left w:val="nil"/>
              <w:bottom w:val="single" w:sz="8" w:space="0" w:color="auto"/>
              <w:right w:val="single" w:sz="8" w:space="0" w:color="auto"/>
            </w:tcBorders>
            <w:shd w:val="clear" w:color="000000" w:fill="F2F2F2"/>
            <w:noWrap/>
            <w:vAlign w:val="center"/>
            <w:hideMark/>
          </w:tcPr>
          <w:p w14:paraId="12F59D31" w14:textId="77777777" w:rsidR="00472544" w:rsidRPr="00472544" w:rsidRDefault="00472544" w:rsidP="00472544">
            <w:r w:rsidRPr="00472544">
              <w:t>8 820.00</w:t>
            </w:r>
          </w:p>
        </w:tc>
        <w:tc>
          <w:tcPr>
            <w:tcW w:w="1980" w:type="dxa"/>
            <w:tcBorders>
              <w:top w:val="nil"/>
              <w:left w:val="nil"/>
              <w:bottom w:val="single" w:sz="8" w:space="0" w:color="auto"/>
              <w:right w:val="single" w:sz="8" w:space="0" w:color="auto"/>
            </w:tcBorders>
            <w:shd w:val="clear" w:color="000000" w:fill="F2F2F2"/>
          </w:tcPr>
          <w:p w14:paraId="739C1267" w14:textId="77777777" w:rsidR="00472544" w:rsidRPr="00472544" w:rsidRDefault="00472544" w:rsidP="00472544">
            <w:r w:rsidRPr="00472544">
              <w:t>Nav ražotāja autorizēta pārstāvja Latvijā ar tiesībām veikt iekārtas servisu, regulārās tehniskās apkopes un piegādāt nepieciešamās rezerves daļas. Ierīču ziedošana neietekmēs VSIA PSKUS un citu ārstniecības iestāžu darbību.</w:t>
            </w:r>
          </w:p>
        </w:tc>
      </w:tr>
      <w:tr w:rsidR="00472544" w:rsidRPr="00472544" w14:paraId="4450A647" w14:textId="77777777" w:rsidTr="00FD5B75">
        <w:trPr>
          <w:trHeight w:val="390"/>
        </w:trPr>
        <w:tc>
          <w:tcPr>
            <w:tcW w:w="5612"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5718C6E" w14:textId="77777777" w:rsidR="00472544" w:rsidRPr="00472544" w:rsidRDefault="00472544" w:rsidP="00472544">
            <w:pPr>
              <w:rPr>
                <w:b/>
                <w:bCs/>
              </w:rPr>
            </w:pPr>
            <w:r w:rsidRPr="00472544">
              <w:rPr>
                <w:b/>
                <w:bCs/>
              </w:rPr>
              <w:t xml:space="preserve">kopējā vērtība, </w:t>
            </w:r>
            <w:proofErr w:type="spellStart"/>
            <w:r w:rsidRPr="00472544">
              <w:rPr>
                <w:b/>
                <w:bCs/>
                <w:i/>
                <w:iCs/>
              </w:rPr>
              <w:t>euro</w:t>
            </w:r>
            <w:proofErr w:type="spellEnd"/>
          </w:p>
        </w:tc>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402523CA" w14:textId="77777777" w:rsidR="00472544" w:rsidRPr="00472544" w:rsidRDefault="00472544" w:rsidP="00472544">
            <w:pPr>
              <w:rPr>
                <w:b/>
                <w:bCs/>
              </w:rPr>
            </w:pPr>
            <w:r w:rsidRPr="00472544">
              <w:rPr>
                <w:b/>
                <w:bCs/>
              </w:rPr>
              <w:t>297 861.61</w:t>
            </w:r>
          </w:p>
        </w:tc>
        <w:tc>
          <w:tcPr>
            <w:tcW w:w="1980" w:type="dxa"/>
            <w:tcBorders>
              <w:top w:val="nil"/>
              <w:left w:val="single" w:sz="4" w:space="0" w:color="auto"/>
              <w:bottom w:val="single" w:sz="4" w:space="0" w:color="auto"/>
              <w:right w:val="single" w:sz="4" w:space="0" w:color="auto"/>
            </w:tcBorders>
          </w:tcPr>
          <w:p w14:paraId="6BDACF53" w14:textId="77777777" w:rsidR="00472544" w:rsidRPr="00472544" w:rsidRDefault="00472544" w:rsidP="00472544">
            <w:pPr>
              <w:rPr>
                <w:b/>
                <w:bCs/>
              </w:rPr>
            </w:pPr>
          </w:p>
        </w:tc>
      </w:tr>
    </w:tbl>
    <w:p w14:paraId="611E5306" w14:textId="77777777" w:rsidR="00D33E19" w:rsidRDefault="00D33E19"/>
    <w:sectPr w:rsidR="00D33E19" w:rsidSect="003F620F">
      <w:headerReference w:type="default" r:id="rId9"/>
      <w:pgSz w:w="11906" w:h="16838"/>
      <w:pgMar w:top="1133" w:right="847" w:bottom="1132" w:left="1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88C4" w14:textId="77777777" w:rsidR="003C144F" w:rsidRDefault="003C144F" w:rsidP="003F620F">
      <w:r>
        <w:separator/>
      </w:r>
    </w:p>
  </w:endnote>
  <w:endnote w:type="continuationSeparator" w:id="0">
    <w:p w14:paraId="2AF6B564" w14:textId="77777777" w:rsidR="003C144F" w:rsidRDefault="003C144F"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0D78" w14:textId="77777777" w:rsidR="003C144F" w:rsidRDefault="003C144F" w:rsidP="003F620F">
      <w:r>
        <w:separator/>
      </w:r>
    </w:p>
  </w:footnote>
  <w:footnote w:type="continuationSeparator" w:id="0">
    <w:p w14:paraId="3F2C1781" w14:textId="77777777" w:rsidR="003C144F" w:rsidRDefault="003C144F" w:rsidP="003F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BB23" w14:textId="77777777" w:rsidR="00FD5B75" w:rsidRPr="00FD5B75" w:rsidRDefault="00FD5B75" w:rsidP="00FD5B75">
    <w:pPr>
      <w:pStyle w:val="Header"/>
      <w:jc w:val="right"/>
    </w:pPr>
    <w:r w:rsidRPr="00FD5B75">
      <w:t>Pielikums 22-TA-3687</w:t>
    </w:r>
  </w:p>
  <w:p w14:paraId="44FE01C9" w14:textId="77777777" w:rsidR="00FD5B75" w:rsidRPr="00FD5B75" w:rsidRDefault="00FD5B75" w:rsidP="00FD5B75">
    <w:pPr>
      <w:pStyle w:val="Header"/>
      <w:jc w:val="right"/>
    </w:pPr>
    <w:r w:rsidRPr="00FD5B75">
      <w:t xml:space="preserve"> “Par valsts kustamās mantas nodošanu bez atlīdzības Ukrainai”</w:t>
    </w:r>
  </w:p>
  <w:p w14:paraId="62A625AA" w14:textId="77777777" w:rsidR="00FD5B75" w:rsidRDefault="00FD5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44"/>
    <w:rsid w:val="002E17ED"/>
    <w:rsid w:val="003615C7"/>
    <w:rsid w:val="003C144F"/>
    <w:rsid w:val="003F620F"/>
    <w:rsid w:val="00472544"/>
    <w:rsid w:val="00D33E19"/>
    <w:rsid w:val="00EB4879"/>
    <w:rsid w:val="00FD5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9E5B"/>
  <w15:chartTrackingRefBased/>
  <w15:docId w15:val="{E3993841-0C55-411F-ACAF-210B461F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039077">
      <w:bodyDiv w:val="1"/>
      <w:marLeft w:val="0"/>
      <w:marRight w:val="0"/>
      <w:marTop w:val="0"/>
      <w:marBottom w:val="0"/>
      <w:divBdr>
        <w:top w:val="none" w:sz="0" w:space="0" w:color="auto"/>
        <w:left w:val="none" w:sz="0" w:space="0" w:color="auto"/>
        <w:bottom w:val="none" w:sz="0" w:space="0" w:color="auto"/>
        <w:right w:val="none" w:sz="0" w:space="0" w:color="auto"/>
      </w:divBdr>
    </w:div>
    <w:div w:id="1217663762">
      <w:bodyDiv w:val="1"/>
      <w:marLeft w:val="0"/>
      <w:marRight w:val="0"/>
      <w:marTop w:val="0"/>
      <w:marBottom w:val="0"/>
      <w:divBdr>
        <w:top w:val="none" w:sz="0" w:space="0" w:color="auto"/>
        <w:left w:val="none" w:sz="0" w:space="0" w:color="auto"/>
        <w:bottom w:val="none" w:sz="0" w:space="0" w:color="auto"/>
        <w:right w:val="none" w:sz="0" w:space="0" w:color="auto"/>
      </w:divBdr>
    </w:div>
    <w:div w:id="1309674673">
      <w:bodyDiv w:val="1"/>
      <w:marLeft w:val="0"/>
      <w:marRight w:val="0"/>
      <w:marTop w:val="0"/>
      <w:marBottom w:val="0"/>
      <w:divBdr>
        <w:top w:val="none" w:sz="0" w:space="0" w:color="auto"/>
        <w:left w:val="none" w:sz="0" w:space="0" w:color="auto"/>
        <w:bottom w:val="none" w:sz="0" w:space="0" w:color="auto"/>
        <w:right w:val="none" w:sz="0" w:space="0" w:color="auto"/>
      </w:divBdr>
    </w:div>
    <w:div w:id="19565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FC4B9EC9CCB458784C8338F95B026" ma:contentTypeVersion="11" ma:contentTypeDescription="Create a new document." ma:contentTypeScope="" ma:versionID="496eb2ae9b243584b39f1d0b95f32110">
  <xsd:schema xmlns:xsd="http://www.w3.org/2001/XMLSchema" xmlns:xs="http://www.w3.org/2001/XMLSchema" xmlns:p="http://schemas.microsoft.com/office/2006/metadata/properties" xmlns:ns2="b1cfdd35-5ce4-41ae-a47b-b21cd7b14d22" xmlns:ns3="102829ed-d2aa-41be-8915-101300bb82a1" targetNamespace="http://schemas.microsoft.com/office/2006/metadata/properties" ma:root="true" ma:fieldsID="fed8ec18bc311ccbfdf373fb74143786" ns2:_="" ns3:_="">
    <xsd:import namespace="b1cfdd35-5ce4-41ae-a47b-b21cd7b14d22"/>
    <xsd:import namespace="102829ed-d2aa-41be-8915-101300bb8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dd35-5ce4-41ae-a47b-b21cd7b1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29ed-d2aa-41be-8915-101300bb8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3.xml><?xml version="1.0" encoding="utf-8"?>
<ds:datastoreItem xmlns:ds="http://schemas.openxmlformats.org/officeDocument/2006/customXml" ds:itemID="{CF84B86A-456C-4FE2-9CB5-8DA47574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dd35-5ce4-41ae-a47b-b21cd7b14d22"/>
    <ds:schemaRef ds:uri="102829ed-d2aa-41be-8915-101300b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1616</Words>
  <Characters>922</Characters>
  <Application>Microsoft Office Word</Application>
  <DocSecurity>0</DocSecurity>
  <Lines>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Veikšāne</dc:creator>
  <cp:keywords/>
  <dc:description/>
  <cp:lastModifiedBy>Anda Veikšāne</cp:lastModifiedBy>
  <cp:revision>3</cp:revision>
  <dcterms:created xsi:type="dcterms:W3CDTF">2023-02-27T07:20:00Z</dcterms:created>
  <dcterms:modified xsi:type="dcterms:W3CDTF">2023-02-27T13:35:00Z</dcterms:modified>
</cp:coreProperties>
</file>