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11. janvāra noteikumos Nr. 35 "Kārtība, kādā izsniedzamas, apturamas, pārreģistrējamas un anulējamas speciālās atļaujas (licences) veterinārfarmaceitiskajai darbībai"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(16.08.2024.)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06.11.2025. 16:57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veikti būtiski grozījumi attiecībā uz Zāļu valsts aģentūras pienākumiem (tai skaitā pārbaudi un uzraudzību), kā arī lai efektivizētu valsts pārvaldes iestāžu darbu, lūdzam iekļaut punktu par Zāļu valsts aģentūras informēšanu saistībā ar Pārtikas un veterinārā dienesta izsniegtajām speciālajām atļaujām (licencēm) (vai izmaiņām tajās) līdzīgi, kā tas ir noteikts noteikumu projekta 1.49.apakšpunktā.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 norma neattiecas uz trešajām personām, precizēta un papildināta noteikumu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veterināro zāļu lieltirgotavu un ražotāju (tostarp importētāju) Pārtikas un veterinārais dienests (turpmāk – dienests) iekļauj to objektu sarakstā, kam atļauta darbība ar I sarakstā iekļautās vielas saturošām zālēm, kurām paredzēts izņēmums – lietošanai veterinārmedicīniskām manipulācijām (turpmāk – I saraksta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"(tostarp importētāju)", neskaidrojot likumā ietverto pilnvarojumu. Kā arī lūdzam noteikumu projekta anotācijā sniegt pamatotu skaidrojumu attiecīgā regulējuma attiecināmībai uz importētājiem vai atbilstoši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šo noteikumu 1.1. apakšpunktā norādīt uz nosacījumiem līdztekus kārtībai, kā arī uz licences atjaunošanu atbilstoši Farmācijas likuma 5. panta 1. punktā minētajam, nepieciešamības gadījumā noteikumu projektu papildinot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1.1. un 1.3. apakšpunkts, kā arī papildināts anotācijā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veterināro zāļu lieltirgotavu un ražotāju Pārtikas un veterinārais dienests (turpmāk – dienests) iekļauj to objektu sarakstā, kam atļauta darbība ar I sarakstā iekļautās vielas saturošām zālēm, kurām paredzēts izņēmums – lietošanai veterinārmedicīniskām manipulācijām (turpmāk – I saraksta zāles).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lieltirgotava, ražotājs vai importētājs ir tiesīgs veikt darbības ar I saraksta zālēm, ja dienests to iekļāvis objektu sarakstā, kuriem atļauta darbība ar I saraksta zālēm (turpmāk – objektu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Ministru kabineta 2011. gada 11. janvāra noteikumu Nr. 35 "Kārtība, kādā izsniedzamas, apturamas, pārreģistrējamas un anulējamas speciālās atļaujas (licences) veterinārfarmaceitiskajai darbībai" (turpmāk - noteikumi Nr. 35) 3. punktu, nedublējot Narkotisko un psihotropo vielu un zāļu, kā arī prekursoru likumīgās aprites likuma 7.2 panta trešajā un ceturtajā daļā noteikto. Līdzīgi lūdzam izvērtēt un svītrot vai precizēt šo noteikumu 59.1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3. un 59.</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1.1.1. un 1.1.3. apakšpunktā minētās speciālās atļaujas (licences) turētājs darbības ar I saraksta zālēm veic ievērojot Narkotisko un psihotropo vielu un zāļu, kā arī prekursoru likumīgās aprites likuma 7.</w:t>
            </w:r>
            <w:r w:rsidR="00000000" w:rsidRPr="00000000" w:rsidDel="00000000">
              <w:rPr>
                <w:vertAlign w:val="superscript"/>
                <w:rtl w:val="0"/>
              </w:rPr>
              <w:t xml:space="preserve">2 </w:t>
            </w:r>
            <w:r w:rsidR="00000000" w:rsidRPr="00000000" w:rsidDel="00000000">
              <w:rPr>
                <w:rtl w:val="0"/>
              </w:rPr>
              <w:t xml:space="preserve">panta trešajā un ceturtajā daļā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iesniedzējs ir sniedzis nepatiesas ziņas, kurām ir būtiska nozīme, pieņemot lēmumu par speciālās atļaujas (licences) izsniegšanu, vai, veicot veterinārfarmaceitisko darbību, iesniedzējs izmanto neatbilstošus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1.46. apakšpunktā piedāvātā noteikumu Nr. 35 55.8. apakšpunkta redakciju, nepieciešamības gadījumā papildinot noteikumu projekta anotāciju ar skaidrojumu par dokumentiem, kas minētā apakšpunkta izpratnē uzskatāmi par neatbilstošiem.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55.8.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iesniedzējs ir sniedzis nepatiesas ziņas, kurām ir būtiska nozīme, pieņemot lēmumu par speciālās atļaujas (licences) izsniegšanu, vai, veicot veterinārfarmaceitisko darbību, iesniedzējs izmanto šajos noteikumos noteiktajām prasībām neatbilstošus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55.11. konstatēta speciālās atļaujas (licences) turētāja maksātnespēja un ir uzsākta bankrota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bankrota procedūra atbilstoši Maksātnespējas likumam attiecināma vienīgi uz fizisko personu maksātnespējas procesiem, bet attiecīgās speciālās atļaujas (licences) atbilstoši Farmācijas likumam ir tiesīgas saņemt juridiskās personas, tādēļ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55.11.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55.11. konstatēta speciālās atļaujas (licences) turētāja maksātnespēja;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Ja dienests trīs darbdienu laikā nav pieprasījis papildu informāciju vai atteicis ievietot speciālās atļaujas (licences) turētāju objektu sarakstā, uzskatāms, ka speciālās atļaujas (licences) turētājs ir iekļauts objektu sarakstā un var veikt darbības ar I saraksta zālēm saskaņā ar Brīvas pakalpojumu sniegšanas likumā minēto noklusējumu.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pamatojoties uz Brīvas pakalpojumu sniegšanas likuma 10. panta septītajā daļā minēto, noteikt, kādā termiņā speciālās atļaujas (licences) turētājs tiek informēts par septītās daļas tālākajos apakšpunktos norādīto, lai izslēgtu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Nr. 35 59.</w:t>
            </w:r>
            <w:r w:rsidR="00000000" w:rsidRPr="00000000" w:rsidDel="00000000">
              <w:rPr>
                <w:vertAlign w:val="superscript"/>
                <w:rtl w:val="0"/>
              </w:rPr>
              <w:t xml:space="preserve">4</w:t>
            </w:r>
            <w:r w:rsidR="00000000" w:rsidRPr="00000000" w:rsidDel="00000000">
              <w:rPr>
                <w:rtl w:val="0"/>
              </w:rPr>
              <w:t xml:space="preserve"> punkta redakcija, kā arī papildināts anotācijā ietvertais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Ja dienests trīs darbdienu laikā pēc šo noteikumu 59.</w:t>
            </w:r>
            <w:r w:rsidR="00000000" w:rsidRPr="00000000" w:rsidDel="00000000">
              <w:rPr>
                <w:vertAlign w:val="superscript"/>
                <w:rtl w:val="0"/>
              </w:rPr>
              <w:t xml:space="preserve">2</w:t>
            </w:r>
            <w:r w:rsidR="00000000" w:rsidRPr="00000000" w:rsidDel="00000000">
              <w:rPr>
                <w:rtl w:val="0"/>
              </w:rPr>
              <w:t xml:space="preserve"> punktā minētā iesnieguma saņemšanas nav informējis speciālās atļaujas (licences) turētāju par lēmumu iekļaut to objektu sarakstā, pieprasījis papildu informāciju vai atteicis ievietot speciālās atļaujas (licences) turētāju objektu sarakstā, uzskatāms, ka speciālās atļaujas (licences) turētājs ir iekļauts objektu sarakstā un var veikt darbības ar I saraksta zālēm saskaņā ar Brīvas pakalpojumu sniegšanas likumā minēto noklusējumu.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Ja speciālās atļaujas (licences) turētājam nav atļauta darbība ar Latvijā kontrolējamo narkotisko vielu, psihotropo vielu un prekursoru II saraksta veterinārām zālēm vai iesniegumā norādītajām I saraksta zālēm nav paredzēts izņēmums – lietošanai veterinārmedicīniskām manipulācijām, dienests pieņem lēmumu atteikt to iekļaut objektu sarakstā un par to informē speciālās atļaujas (licences) turētāju trīs darbdienu laikā pēc šo noteikumu 59.</w:t>
            </w:r>
            <w:r w:rsidR="00000000" w:rsidRPr="00000000" w:rsidDel="00000000">
              <w:rPr>
                <w:vertAlign w:val="superscript"/>
                <w:rtl w:val="0"/>
              </w:rPr>
              <w:t xml:space="preserve">2 </w:t>
            </w:r>
            <w:r w:rsidR="00000000" w:rsidRPr="00000000" w:rsidDel="00000000">
              <w:rPr>
                <w:rtl w:val="0"/>
              </w:rPr>
              <w:t xml:space="preserve">punktā minētā iesnieguma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pamatotu skaidrojumu par regulējuma, kas paredz nosacījumus, kuriem jāatbilst, lai speciālās atļaujas (licences) turētāju iekļautu objektu sarakstā, kā arī nosacījumus, kad veterināro zāļu lieltirgotāju, veterināro zāļu ražotāju un importētāju izslēdz no objektu saraksta, atbilstību Narkotisko un psihotropo vielu un zāļu, kā arī prekursoru likumīgās aprites likuma 7.2 panta devītajā daļā ietvertajam pilnvarojumam. Skaidrojam, ka konkrētajā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attiecības.[1] Ja tiesību normā jēdziens "kārtība" nav izmantots, tad pilnvarojums ir atšķirīgs un aptver ne tikai tiesības regulēt darbību procesuālo aspektu.[2]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 Ja atbilstošu skaidrojumu nav iespējams sniegt, lūdzam precizēt vai svītrot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6. maija spriedums lietā Nr. 2010-57-03, 13.3. apakšpunkts.</w:t>
            </w:r>
            <w:r w:rsidR="00000000" w:rsidRPr="00000000" w:rsidDel="00000000">
              <w:rPr>
                <w:vertAlign w:val="superscript"/>
                <w:rtl w:val="0"/>
              </w:rPr>
              <w:t xml:space="preserve">[2] Satversmes tiesas 2016. gada 2. marta spriedums lietā Nr. 2015-11-03, 23.3.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Ja speciālās atļaujas (licences) turētājam nav atļauta darbība ar Latvijā kontrolējamo narkotisko vielu, psihotropo vielu un prekursoru II saraksta veterinārām zālēm vai iesniegumā norādītajām I saraksta zālēm nav paredzēts izņēmums – lietošanai veterinārmedicīniskām manipulācijām, dienests pieņem lēmumu atteikt to iekļaut objektu sarakstā un par to informē speciālās atļaujas (licences) turētāju trīs darbdienu laikā pēc šo noteikumu 59.</w:t>
            </w:r>
            <w:r w:rsidR="00000000" w:rsidRPr="00000000" w:rsidDel="00000000">
              <w:rPr>
                <w:vertAlign w:val="superscript"/>
                <w:rtl w:val="0"/>
              </w:rPr>
              <w:t xml:space="preserve">2 </w:t>
            </w:r>
            <w:r w:rsidR="00000000" w:rsidRPr="00000000" w:rsidDel="00000000">
              <w:rPr>
                <w:rtl w:val="0"/>
              </w:rPr>
              <w:t xml:space="preserve">punktā minētā iesnieguma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 paredzēts pilnībā īstenot 2025. gada 2. oktobra Grozījumu Narkotisko un psihotropo vielu un zāļu, kā arī prekursoru likumīgās aprites likumā paredzēto pilnvarojumu (arī grozītā likuma 7.2 panta astotajā līdz vienpadsmitajā daļā ietverto), nepieciešamības gadījumā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4. sadaļa "Tiesību akta projekta ietekme uz spēkā esošo tiesību normu sistēmu" ietvertā informācija par vienlaikus izstrādātajiem noteikumu projektiem, ar kuriem tiek īstenoti 2025. gada 2. oktobra Grozījumu Narkotisko un psihotropo vielu un zāļu, kā arī prekursoru likumīgās aprites likumā paredzētie pilnvarojumi.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ar noteikumu projekta 1.57. un 1.58. apakšpunktu svītrots noteikumu Nr. 35 66.3 un 66.4. apakšpunkts, kas nosaka pienākumu dienestam ziņot Valsts ieņēmu dienestam par apturētajām vai anulētajām speciālajām atļaujām (licencēm) vai Zāļu valsts aģentūrai par izsniegtām, apturētām vai anulētām speciālajām atļaujām (licencēm) attiecībā un narkotisko un psihotropo zāļu apriti. Tomēr norādām, ka anotācijā nav atrodams skaidrojums, kādēļ nav pamatoti saglabāt pienākumu dienestam ziņot informāciju Valsts ieņēmumu dienestam, tādēļ lūdzam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vērtēt noteikumu projekta anotācijas 1.3.sadaļā ietvertās rinkopas (īpaši pirmā teikuma) "Jauna normatīvā regulējuma izstrāde un ieviešana rada lielu pretestību un sociālo partneru neapmierinātību, kā arī tiesiskās paļāvības principa apdraudējuma šķietamību. Pašlaik tiek izstrādāts jauns Veterinārmedicīnas likums un to plānots 2026. gadā virzīt apstiprināšanai Ministru kabinetā. Tas nozīmē, ka visi normatīvie akti, kas izdoti, pamatojoties uz spēkā esošo Veterinārmedicīnas likumu, zaudēs spēku un būs jāizdod jaunā redakcijā. Lai samazinātu administratīvo slogu gan valsts iestādēm un uzraudzības iestādēm, izdarot grozījumus spēkā esošajos saistītajos normatīvajos aktos un pārstrādājot instrukcijas normatīvā regulējuma ieviešanai, gan komersantiem, piemērojot prasības, pašlaik nav lietderīgi noteikumus Nr. 35 izdot jaunā redakcijā." saturisko atbilstību iekļaušanai noteikumu projekta anotācijā. Minētais teksts ir mulsinošs situācijā, kad Zemkopības ministrija virza noteikumu projektu, tātad ir nepieciešamība veikt minētajā projektā ietvertos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rīcības brīvība ietverta arī Eiropas Parlamenta un Padomes 2018. gada 11. decembra Regulas (EK) 2019/6 par veterinārajām zālēm un kas atceļ direktīvu 2001/82 EK, 90. panta 2. punktā, lūdzam attiecīgi papildināt noteikumu projekta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novērtē, ka noteikumu projekta izstrādes procesā notikušas konsultācijas ar ieinteresētajām pusēm. Tomēr lūdzam noteikumu projekta anotācijas 6.3.punktā neiekļaut informāciju par Pārtikas veterinārā dienesta izteiktajiem priekšlikumiem. Minētā punkta nosaukums liecina, ka tajā atspoguļojama informācija par sabiedrības un mērķagrupu nevis par publiskās pārvaldes iestāžu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speciālo atļauju (licenci) veterināro zāļu lieltirgotavas atvēršanai (darbībai) (turpmāk – speciālā atļauja (licence) veterināro zāļu lieltirgotavas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MK 35 1.1.3.apakšpunktu ar atsauci uz veterinārajām narkotiskajām un psihotropajām zālēm, izsakot teksta redakciju līdzīgi kā noteikumu projekta 1.1.1.apakšpunktu.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speciālo atļauju (licenci) veterināro zāļu, </w:t>
            </w:r>
            <w:r w:rsidR="00000000" w:rsidRPr="00000000" w:rsidDel="00000000">
              <w:rPr>
                <w:b w:val="1"/>
                <w:rtl w:val="0"/>
              </w:rPr>
              <w:t xml:space="preserve">tostarp veterināro narkotisko un psihotropo zāļu</w:t>
            </w:r>
            <w:r w:rsidR="00000000" w:rsidRPr="00000000" w:rsidDel="00000000">
              <w:rPr>
                <w:rtl w:val="0"/>
              </w:rPr>
              <w:t xml:space="preserve"> lieltirgotavas atvēršanai (darbībai) (turpmāk – speciālā atļauja (licence) veterināro zāļu lieltirgotavas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akta vieglāku uztveramību un lasāmību, noteikumu Nr. 35 1.1. apakšpunktā ietverts saīsinājums “veterinārās zāles”, kas attiecas uz visām veterināro zāļu kategorijām, tostarp pētāmajām veterinārajām zālēm, kā arī veterinārajām narkotiskajām un psihotropajām zālēm. Tādējādi turpmāk noteikumos lietotais vārdu savienojums “veterinārās zāles” nozīmē, ka attiecīgais regulējums, tajā skaitā licences darbības tvērums, attiecas arī uz veterinārajām narkotiskajām un psihotropajām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speciālo atļauju (licenci) veterināro zāļu lieltirgotavas atvēršanai (darbībai) (turpmāk – speciālā atļauja (licence) veterināro zāļu lieltirgotavas darbībai);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apakšpunktā minēto speciālo atļauju (licenci) izsniedz arī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35  4.punktā atsauci uz 1.1.2.apakšpunktu, tā kā noteikumu projekta 1.3.apakšpunkts nosaka svītrot 1.1.2.apakšpunktu;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1.1.1.</w:t>
            </w:r>
            <w:r w:rsidR="00000000" w:rsidRPr="00000000" w:rsidDel="00000000">
              <w:rPr>
                <w:rtl w:val="0"/>
              </w:rPr>
              <w:t xml:space="preserve"> apakšpunktā minēto speciālo atļauju (licenci) izsniedz arī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eksportam paredzēto ražoto veterināro zāļu sarakstu, ja veterinārās zāles ražo tikai eksportam, norādot to specifikāciju;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ja mērķis ir izslēgt norādi uz sērijas specifikāciju (cituviet noteikumu projektā norādīts uz specifikāciju, tostarp sērijas specifikāciju) - precīzi atspoguļot šo izņēmumu, izslēdzot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7.2.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eksportam paredzēto ražoto veterināro zāļu sarakstu, ja veterinārās zāles ražo tikai eksportam, norādot to specifikāciju, tostarp sērijas specifikāciju;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veic atbilstības novērtēšanas pārbaudi iesniegumā norādītajā veterināro zāļu ražošanas, importēšanas, izplatīšanas, uzglabāšanas un kvalitātes kontroles vietā, pārliecinoties, vai veterināro zāļu ražotāja, importētāja, lieltirgotavas vai veterinārās aptiekas telpas, aprīkojums, iekārtas, personāls un dokumentācija atbilst veterināro zāļu apriti vai narkotisko un psihotropo zāļu apriti reglamentējošo normatīvo aktu prasībām un iesniegumā minētajiem speciālās darbības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1.17. apakšpunktā piedāvātā noteikumu Nr. 35 21. punkta redakciju, norādot, uz kuriem iesniegumiem minētais punkts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Nr. 35 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veic atbilstības novērtēšanas pārbaudi šo noteikumu 6., 12. un 18. punktā minētajā iesniegumā norādītajā veterināro zāļu ražošanas, importēšanas, izplatīšanas, uzglabāšanas un kvalitātes kontroles vietā, pārliecinoties, vai veterināro zāļu ražotāja, importētāja, lieltirgotavas vai veterinārās aptiekas telpas, aprīkojums, iekārtas, personāls un dokumentācija atbilst veterināro zāļu apriti vai narkotisko un psihotropo zāļu apriti reglamentējošo normatīvo aktu prasībām un iesniegumā minētajiem speciālās darbības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Speciālās atļaujas (licences) turētājs atbilstoši kompetencei iesniedz dienestā iesniegumu (brīvā formā) ar lūgumu papildināt speciālās atļaujas (licences) lietu ar jaunu informāciju un dokumentiem, ja mainījusies šo noteikumu 6., 12. un 18. punktā minētajā iesniegumā un tam pievienotajos dokumentos sniegtā informācijā,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1.21. un 1.51. apakšpunktā piedāvātajā noteikumu Nr. 35 30. un 59.2 punktā vārdus "brīvā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 Administratīvā procesa likuma 56. panta jau izriet, ka persona iesniegumu administratīvās lietas ierosināšanai iestādē var iesniegt brīvā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30. un 59.</w:t>
            </w:r>
            <w:r w:rsidR="00000000" w:rsidRPr="00000000" w:rsidDel="00000000">
              <w:rPr>
                <w:vertAlign w:val="superscript"/>
                <w:rtl w:val="0"/>
              </w:rPr>
              <w:t xml:space="preserve">2</w:t>
            </w:r>
            <w:r w:rsidR="00000000" w:rsidRPr="00000000" w:rsidDel="00000000">
              <w:rPr>
                <w:rtl w:val="0"/>
              </w:rPr>
              <w:t xml:space="preserve"> punkts, kā arī papildināts anotācijā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Speciālās atļaujas (licences) turētājs atbilstoši kompetencei iesniedz dienestā iesniegumu ar lūgumu papildināt speciālās atļaujas (licences) lietu ar jaunu informāciju un dokumentiem, ja mainījusies šo noteikumu 6., 12. un 18. punktā minētajā iesniegumā un tam pievienotajos dokumentos sniegtā informācijā,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Veterināro zāļu lieltirgotavas un veterināro zāļu ražotāja vai importētāja darbības uzraudzība attiecībā uz narkotisko un psihotropo zāļu apriti notiek atbilstoši normatīvajiem aktiem par narkotisko un psihotropo vielu un zāļu iepirkšanas, saņemšanas, uzglabāšanas, izplatīšanas, izsniegšanas, uzskaites un iznīcināšanas kārtību zāļu un veterināro zāļu ražošanā, zāļu un veterināro zāļu lieltirgotavās un aptiekās.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projektā lietotos saikļus "un", "vai". Skaidrojam, ka saiklis "un" ir kumulatīvs nosacījums, kura lietošanas gadījumā ir jāiestājas visiem noteikumu projektā minētajiem priekšnosacījumiem. Savukārt saiklis "vai" ir alternatīvs nosacījums, kura lietošana nosaka tikai viena priekšnosacījuma iestāšanās nepieciešamību. Konkrētajā gadījumā gan ražotāja, gan importētāja darbības uzraudzība notiek atbilstoši attiecīgajiem normatīvajiem aktiem, tādēļ aicinām starp šiem subjektiem lietot saikli "un", nevis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37.</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Veterināro zāļu lieltirgotavas un veterināro zāļu ražotāja un importētāja darbības uzraudzība attiecībā uz narkotisko un psihotropo zāļu apriti notiek atbilstoši normatīvajiem aktiem par narkotisko un psihotropo vielu un zāļu iepirkšanas, saņemšanas, uzglabāšanas, izplatīšanas, izsniegšanas, uzskaites un iznīcināšanas kārtību zāļu un veterināro zāļu ražošanā, zāļu un veterināro zāļu lieltirgotavās un aptiekā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Dienests nodrošina, lai kopējais lēmuma pieņemšanas laiks par šo noteikumu 6., 12. un 29.</w:t>
            </w:r>
            <w:r w:rsidR="00000000" w:rsidRPr="00000000" w:rsidDel="00000000">
              <w:rPr>
                <w:vertAlign w:val="superscript"/>
                <w:rtl w:val="0"/>
              </w:rPr>
              <w:t xml:space="preserve">1</w:t>
            </w:r>
            <w:r w:rsidR="00000000" w:rsidRPr="00000000" w:rsidDel="00000000">
              <w:rPr>
                <w:rtl w:val="0"/>
              </w:rPr>
              <w:t xml:space="preserve"> punktā minētajiem iesniegumiem nepārsniedz Farmācijas likuma 64.</w:t>
            </w:r>
            <w:r w:rsidR="00000000" w:rsidRPr="00000000" w:rsidDel="00000000">
              <w:rPr>
                <w:vertAlign w:val="superscript"/>
                <w:rtl w:val="0"/>
              </w:rPr>
              <w:t xml:space="preserve">1</w:t>
            </w:r>
            <w:r w:rsidR="00000000" w:rsidRPr="00000000" w:rsidDel="00000000">
              <w:rPr>
                <w:rtl w:val="0"/>
              </w:rPr>
              <w:t xml:space="preserve"> pantā un Narkotisko un psihotropo vielu un zāļu, kā arī prekursoru likumīgās aprites likuma 14.</w:t>
            </w:r>
            <w:r w:rsidR="00000000" w:rsidRPr="00000000" w:rsidDel="00000000">
              <w:rPr>
                <w:vertAlign w:val="superscript"/>
                <w:rtl w:val="0"/>
              </w:rPr>
              <w:t xml:space="preserve">1</w:t>
            </w:r>
            <w:r w:rsidR="00000000" w:rsidRPr="00000000" w:rsidDel="00000000">
              <w:rPr>
                <w:rtl w:val="0"/>
              </w:rPr>
              <w:t xml:space="preserve"> pantā noteiktos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1.37. apakšpunktu, vienlaikus atbilstoši precizējot noteikumu projekta anotācijas 1.3.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64.1 pants jau paredz Pārtikas un veterinārā dienesta (turpmāk – dienests) pienākumu ne vēlāk kā 90 dienu laikā no iesnieguma saņemšanas dienas pieņemt lēmumu par speciālās atļaujas (licences) izsniegšanu zāļu vai veterināro zāļu ražošanai vai importēšanai vai par atteikumu izsniegt minēto licenci. Savukārt Narkotisko un psihotropo vielu un zāļu, kā arī prekursoru likumīgās aprites likuma 14.1 pants paredz Zāļu valsts aģentūras (turpmāk – aģentūra) pienākumu 90 dienu laikā pēc iesnieguma saņemšanas pieņemt lēmumu izsniegt speciālo atļauju (licenci) zāļu vai veterināro zāļu ražošanai, importēšanai, aktīvo vielu ražošanai, importēšanai vai lieltirgotavas atvēršanai (darbībai), kurā norādīts, ka darbības ar psihotropajām vielām un zālēm vai narkotiskajām un psihotropajām vielām un zālēm ir atļautas, vai par atteikumu izsniegt minēto licenci.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skaidrojums attiecībā uz noteikumu Nr. 35 46.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46. punkts saglabājams noteikumu tvērumā, jo tas skaidri nosaka, kuri iesniegumi ietilpst kopējā 90 dienu izskatīšanas un lēmuma pieņemšanas termiņā, proti – iesniegums atbilstības novērtēšanai un iesniegums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Dienests nodrošina, lai kopējais lēmuma pieņemšanas laiks par šo noteikumu 6., 12. un 29.</w:t>
            </w:r>
            <w:r w:rsidR="00000000" w:rsidRPr="00000000" w:rsidDel="00000000">
              <w:rPr>
                <w:vertAlign w:val="superscript"/>
                <w:rtl w:val="0"/>
              </w:rPr>
              <w:t xml:space="preserve">1</w:t>
            </w:r>
            <w:r w:rsidR="00000000" w:rsidRPr="00000000" w:rsidDel="00000000">
              <w:rPr>
                <w:rtl w:val="0"/>
              </w:rPr>
              <w:t xml:space="preserve"> punktā minētajiem iesniegumiem nepārsniedz Farmācijas likuma 64.</w:t>
            </w:r>
            <w:r w:rsidR="00000000" w:rsidRPr="00000000" w:rsidDel="00000000">
              <w:rPr>
                <w:vertAlign w:val="superscript"/>
                <w:rtl w:val="0"/>
              </w:rPr>
              <w:t xml:space="preserve">1</w:t>
            </w:r>
            <w:r w:rsidR="00000000" w:rsidRPr="00000000" w:rsidDel="00000000">
              <w:rPr>
                <w:rtl w:val="0"/>
              </w:rPr>
              <w:t xml:space="preserve"> pantā un Narkotisko un psihotropo vielu un zāļu, kā arī prekursoru likumīgās aprites likuma 14.</w:t>
            </w:r>
            <w:r w:rsidR="00000000" w:rsidRPr="00000000" w:rsidDel="00000000">
              <w:rPr>
                <w:vertAlign w:val="superscript"/>
                <w:rtl w:val="0"/>
              </w:rPr>
              <w:t xml:space="preserve">1</w:t>
            </w:r>
            <w:r w:rsidR="00000000" w:rsidRPr="00000000" w:rsidDel="00000000">
              <w:rPr>
                <w:rtl w:val="0"/>
              </w:rPr>
              <w:t xml:space="preserve"> pantā noteiktos termiņus.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sniegtas nepilnīgas vai nepatiesas ziņas vai iesniegtā informācija un dokumenti ir neatbilstoši;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1.39. apakšpunktā piedāvātā Noteikumu Nr. 35 48.2. apakšpunkta redakciju, nosakot, ka lēmumu par atteikumu izsniegt vai pārreģistrēt speciālo atļauju (licenci) dienests, cita starpā, pieņem, ja konstatē, ka pievienotie dokumenti neatbilst šajos noteikumos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48.2.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sniegtas nepilnīgas vai nepatiesas ziņas vai dienests konstatē, ka pievienotie dokumenti neatbilst šajos noteikumos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41.1.2.</w:t>
            </w:r>
            <w:r w:rsidR="00000000" w:rsidRPr="00000000" w:rsidDel="00000000">
              <w:rPr>
                <w:rtl w:val="0"/>
              </w:rPr>
              <w:t xml:space="preserve"> apakšpunktā minēto lēmumu par speciālās atļaujas (licences) veterināro zāļu lieltirgotavas darbībai vai veterinārās aptiekas darbībai apturēšanu vai par speciālajā atļaujā (licencē) norādītā speciālās darbības nosacījuma apturēšanu dienests pieņem,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 noteikumu projekta 1.41.apakšpunktu, skaidrojot anotācijā minētajā punktā veiktās izmaiņas, proti, kāpēc noteikumu MK 35 50.2.apakšpunktā svītrota atsauce uz narkotiskajām un psihotropajām zālēm, kā arī kāpēc svītrots 50.10.apakšpunkts;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skaidrojums par noteikumu projekta 1.41.apakšpunktu.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41.1.2.</w:t>
            </w:r>
            <w:r w:rsidR="00000000" w:rsidRPr="00000000" w:rsidDel="00000000">
              <w:rPr>
                <w:rtl w:val="0"/>
              </w:rPr>
              <w:t xml:space="preserve"> apakšpunktā minēto lēmumu par speciālās atļaujas (licences) veterināro zāļu lieltirgotavas darbībai vai veterinārās aptiekas darbībai apturēšanu vai par speciālajā atļaujā (licencē) norādītā speciālās darbības nosacījuma apturēšanu dienests pieņem,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50.11. nav labas izplatīšanas prakses sertifikāta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1.41. apakšpunktā piedāvātā Noteikumu Nr. 35 50.11. apakšpunkta redakciju, norādot tiesību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50.11.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50.11. speciālās atļaujas (licences) turētājam nav labas izplatīšanas prakses sertifikāta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šo noteikumu </w:t>
            </w:r>
            <w:r w:rsidR="00000000" w:rsidRPr="00000000" w:rsidDel="00000000">
              <w:rPr>
                <w:rtl w:val="0"/>
              </w:rPr>
              <w:t xml:space="preserve">41.1.2.</w:t>
            </w:r>
            <w:r w:rsidR="00000000" w:rsidRPr="00000000" w:rsidDel="00000000">
              <w:rPr>
                <w:rtl w:val="0"/>
              </w:rPr>
              <w:t xml:space="preserve"> vai </w:t>
            </w:r>
            <w:r w:rsidR="00000000" w:rsidRPr="00000000" w:rsidDel="00000000">
              <w:rPr>
                <w:rtl w:val="0"/>
              </w:rPr>
              <w:t xml:space="preserve">41.2.1.</w:t>
            </w:r>
            <w:r w:rsidR="00000000" w:rsidRPr="00000000" w:rsidDel="00000000">
              <w:rPr>
                <w:rtl w:val="0"/>
              </w:rPr>
              <w:t xml:space="preserve"> apakšpunktā minētajā lēmumā ir noteikts, ka speciālās atļaujas (licences) darbība apturēta līdz dienesta noteiktam termiņam trūkumu vai pārkāpumu novēršanai un ja nav nepieciešama papildu atbilstības novērtēšana, pēc informācijas saņemšanas par trūkumu novēršanu dienests pieņem lēmumu par speciālās atļaujas (licences) darbības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uz informācijas saņemšanu par trūkumu vai pārkāpumu novēršanu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52.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šo noteikumu </w:t>
            </w:r>
            <w:r w:rsidR="00000000" w:rsidRPr="00000000" w:rsidDel="00000000">
              <w:rPr>
                <w:rtl w:val="0"/>
              </w:rPr>
              <w:t xml:space="preserve">41.1.2.</w:t>
            </w:r>
            <w:r w:rsidR="00000000" w:rsidRPr="00000000" w:rsidDel="00000000">
              <w:rPr>
                <w:rtl w:val="0"/>
              </w:rPr>
              <w:t xml:space="preserve"> vai </w:t>
            </w:r>
            <w:r w:rsidR="00000000" w:rsidRPr="00000000" w:rsidDel="00000000">
              <w:rPr>
                <w:rtl w:val="0"/>
              </w:rPr>
              <w:t xml:space="preserve">41.2.1.</w:t>
            </w:r>
            <w:r w:rsidR="00000000" w:rsidRPr="00000000" w:rsidDel="00000000">
              <w:rPr>
                <w:rtl w:val="0"/>
              </w:rPr>
              <w:t xml:space="preserve"> apakšpunktā minētajā lēmumā ir noteikts, ka speciālās atļaujas (licences) darbība apturēta līdz dienesta noteiktam termiņam trūkumu vai pārkāpumu novēršanai un ja nav nepieciešama papildu atbilstības novērtēšana, pēc informācijas saņemšanas par trūkumu vai pārkāpumu novēršanu dienests pieņem lēmumu par speciālās atļaujas (licences) darbības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2</w:t>
            </w:r>
            <w:r w:rsidR="00000000" w:rsidRPr="00000000" w:rsidDel="00000000">
              <w:rPr>
                <w:rtl w:val="0"/>
              </w:rPr>
              <w:t xml:space="preserve"> Lai speciālās atļaujas (licences) turētāju, kuram ir atļauta darbība ar Latvijā kontrolējamo narkotisko vielu, psihotropo vielu un prekursoru II saraksta veterinārām zālēm, iekļautu objektu sarakstā, tas iesniedz dienestā iesniegumu brīvā formā, norādot I saraksta zāļu formas, kuras paredzēts izplatīt, ražot vai importēt.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w:t>
            </w:r>
            <w:r w:rsidR="00000000" w:rsidRPr="00000000" w:rsidDel="00000000">
              <w:rPr>
                <w:vertAlign w:val="superscript"/>
                <w:rtl w:val="0"/>
              </w:rPr>
              <w:t xml:space="preserve">1</w:t>
            </w:r>
            <w:r w:rsidR="00000000" w:rsidRPr="00000000" w:rsidDel="00000000">
              <w:rPr>
                <w:rtl w:val="0"/>
              </w:rPr>
              <w:t xml:space="preserve">  nodaļas nosaukumu, ierosinām noteikumu projekta 1.51.apakšpunktu precizēt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saraksta </w:t>
            </w:r>
            <w:r w:rsidR="00000000" w:rsidRPr="00000000" w:rsidDel="00000000">
              <w:rPr>
                <w:b w:val="1"/>
                <w:rtl w:val="0"/>
              </w:rPr>
              <w:t xml:space="preserve">zāles</w:t>
            </w:r>
            <w:r w:rsidR="00000000" w:rsidRPr="00000000" w:rsidDel="00000000">
              <w:rPr>
                <w:rtl w:val="0"/>
              </w:rPr>
              <w:t xml:space="preserve">, kuras paredzēts izplatīt, ražot vai importēt.”;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59.</w:t>
            </w:r>
            <w:r w:rsidR="00000000" w:rsidRPr="00000000" w:rsidDel="00000000">
              <w:rPr>
                <w:vertAlign w:val="superscript"/>
                <w:rtl w:val="0"/>
              </w:rPr>
              <w:t xml:space="preserve">2 </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2</w:t>
            </w:r>
            <w:r w:rsidR="00000000" w:rsidRPr="00000000" w:rsidDel="00000000">
              <w:rPr>
                <w:rtl w:val="0"/>
              </w:rPr>
              <w:t xml:space="preserve"> Lai speciālās atļaujas (licences) turētāju, kuram ir atļauta darbība ar Latvijā kontrolējamo narkotisko vielu, psihotropo vielu un prekursoru II saraksta veterinārām zālēm, iekļautu objektu sarakstā, tas iesniedz dienestā iesniegumu, norādot I saraksta zāles, kuras paredzēts izplatīt, ražot vai importēt.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Ja dienests trīs darbdienu laikā nav pieprasījis papildu informāciju vai atteicis ievietot speciālās atļaujas (licences) turētāju objektu sarakstā, uzskatāms, ka speciālās atļaujas (licences) turētājs ir iekļauts objektu sarakstā un var veikt darbības ar I saraksta zālēm saskaņā ar Brīvas pakalpojumu sniegšanas likumā minēto noklusējumu.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atskaites punktu trīs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35 59.</w:t>
            </w:r>
            <w:r w:rsidR="00000000" w:rsidRPr="00000000" w:rsidDel="00000000">
              <w:rPr>
                <w:vertAlign w:val="superscript"/>
                <w:rtl w:val="0"/>
              </w:rPr>
              <w:t xml:space="preserve">4</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Ja dienests trīs darbdienu laikā pēc šo noteikumu 59.</w:t>
            </w:r>
            <w:r w:rsidR="00000000" w:rsidRPr="00000000" w:rsidDel="00000000">
              <w:rPr>
                <w:vertAlign w:val="superscript"/>
                <w:rtl w:val="0"/>
              </w:rPr>
              <w:t xml:space="preserve">2</w:t>
            </w:r>
            <w:r w:rsidR="00000000" w:rsidRPr="00000000" w:rsidDel="00000000">
              <w:rPr>
                <w:rtl w:val="0"/>
              </w:rPr>
              <w:t xml:space="preserve"> punktā minētā iesnieguma saņemšanas nav informējis speciālās atļaujas (licences) turētāju par lēmumu iekļaut to objektu sarakstā, pieprasījis papildu informāciju vai atteicis ievietot speciālās atļaujas (licences) turētāju objektu sarakstā, uzskatāms, ka speciālās atļaujas (licences) turētājs ir iekļauts objektu sarakstā un var veikt darbības ar I saraksta zālēm saskaņā ar Brīvas pakalpojumu sniegšanas likumā minēto noklusējumu.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Ja dienests trīs darbdienu laikā nav pieprasījis papildu informāciju vai atteicis ievietot speciālās atļaujas (licences) turētāju objektu sarakstā, uzskatāms, ka speciālās atļaujas (licences) turētājs ir iekļauts objektu sarakstā un var veikt darbības ar I saraksta zālēm saskaņā ar Brīvas pakalpojumu sniegšanas likumā minēto noklusējumu.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1.51.apakšpunktu, veidojot norādi uz Brīvas pakalpojumu sniegšanas likuma attiecīgo pantu (normatīvā akta vienību), kā to nosaka normatīvā akta projekta sagatavošanas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anotācijā ietvertais skaidrojums par noteikumu projekta 1.51. apakšpunktu attiecībā uz Brīvas pakalpojumu sniegšanas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Ja dienests trīs darbdienu laikā pēc šo noteikumu 59.</w:t>
            </w:r>
            <w:r w:rsidR="00000000" w:rsidRPr="00000000" w:rsidDel="00000000">
              <w:rPr>
                <w:vertAlign w:val="superscript"/>
                <w:rtl w:val="0"/>
              </w:rPr>
              <w:t xml:space="preserve">2</w:t>
            </w:r>
            <w:r w:rsidR="00000000" w:rsidRPr="00000000" w:rsidDel="00000000">
              <w:rPr>
                <w:rtl w:val="0"/>
              </w:rPr>
              <w:t xml:space="preserve"> punktā minētā iesnieguma saņemšanas nav informējis speciālās atļaujas (licences) turētāju par lēmumu iekļaut to objektu sarakstā, pieprasījis papildu informāciju vai atteicis ievietot speciālās atļaujas (licences) turētāju objektu sarakstā, uzskatāms, ka speciālās atļaujas (licences) turētājs ir iekļauts objektu sarakstā un var veikt darbības ar I saraksta zālēm saskaņā ar Brīvas pakalpojumu sniegšanas likumā minēto noklusējumu.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Dienests objektu sarakstā iekļauto un aktualizēto informāciju darbdienas laikā nosūta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 noteikumu projekta 1.51.apakšpunktu, proti, papildināt ar informāciju, ka Dienests objektu sarakstā iekļauto un aktualizēto informāciju darbdienas laikā nosūta </w:t>
            </w:r>
            <w:r w:rsidR="00000000" w:rsidRPr="00000000" w:rsidDel="00000000">
              <w:rPr>
                <w:b w:val="1"/>
                <w:rtl w:val="0"/>
              </w:rPr>
              <w:t xml:space="preserve">elektroniski</w:t>
            </w:r>
            <w:r w:rsidR="00000000" w:rsidRPr="00000000" w:rsidDel="00000000">
              <w:rPr>
                <w:rtl w:val="0"/>
              </w:rPr>
              <w:t xml:space="preserve"> Zāļu valsts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skaidrojums par noteikumu projekta 1.51.apakšpunktu.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Dienests objektu sarakstā iekļauto un aktualizēto informāciju darbdienas laikā nosūta Zāļu valsts aģentūrai.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25-TA-372</w:t>
    </w:r>
    <w:r>
      <w:br/>
    </w:r>
    <w:r w:rsidR="00000000" w:rsidRPr="00000000" w:rsidDel="00000000">
      <w:rPr>
        <w:rtl w:val="0"/>
      </w:rPr>
      <w:t xml:space="preserve">27.11.2025. 15.52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25-TA-372</w:t>
    </w:r>
    <w:r>
      <w:br/>
    </w:r>
    <w:r w:rsidR="00000000" w:rsidRPr="00000000" w:rsidDel="00000000">
      <w:rPr>
        <w:rtl w:val="0"/>
      </w:rPr>
      <w:t xml:space="preserve">27.11.2025. 15.52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Izziņa_25-TA-372.docx</dc:title>
</cp:coreProperties>
</file>

<file path=docProps/custom.xml><?xml version="1.0" encoding="utf-8"?>
<Properties xmlns="http://schemas.openxmlformats.org/officeDocument/2006/custom-properties" xmlns:vt="http://schemas.openxmlformats.org/officeDocument/2006/docPropsVTypes"/>
</file>