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23-TA-1619: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apropriācijas pārdali no budžeta resora "74. Gadskārtējā valsts budžeta izpildes procesā pārdalāmais finansējums" programmas 18.00.00 "Finansējums valsts drošības stiprināšanas pasākumiem" uz Finanšu ministrijas budžetu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apropriācijas pārdali no budžeta resora "74. Gadskārtējā valsts budžeta izpildes procesā pārdalāmais finansējums" programmas 18.00.00 "Finansējums valsts drošības stiprināšanas pasākumiem" uz Finanšu ministrijas budžetu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- 29.06.2023.)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 vēlas norādīt, ka Ministru kabineta 2021. gada 7. septembra noteikumu Nr.606 “Ministru kabineta kārtības rullis” 52.1.2. apakšpunkts Tieslietu ministrijai paredz izņēmumus veikt izvērtējumu ministriju sagatavotajiem projektiem par finanšu līdzekļu piešķiršanu no valsts budžeta programmas “Līdzekļi neparedzētiem gadījumiem”, par apropriācijas pārdali un par ilgtermiņa saistību sadalījumu pa gadiem vai to precizēšanu. Tāpat arī konkrētais projekts neskar Tieslietu ministrijas kompetences jomas. Ievērojot minēto, Tieslietu ministrija par šāda veida projektiem atzinumus nesniedz.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apropriācijas pārdali no budžeta resora "74. Gadskārtējā valsts budžeta izpildes procesā pārdalāmais finansējums" programmas 18.00.00 "Finansējums valsts drošības stiprināšanas pasākumiem" uz Finanšu ministrijas budžetu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- 30.06.2023.)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faktoloģisko informāciju vairākās sadaļās. Gan “pašreizējā situācija”, gan “problēmas apraksts” ietvertie formulējumi liek noprast, ka notiek sarunas par Ukrainas iekļaušanu IPA. Vēršam uzmanību, ka Ukrainas pievienošanās process ES vēl nav uzsākts, kā arī nav bijušas diskusijas, vai Ukraina tiktu iekļauta IPA finansējuma saņēmējvalstu statusā. Līdz ar to aicinām precizēt rīkojuma projekta anotāciju, dzēšot “pašreizējā situācija” pirmā teikuma palīgteikumu “…, tomēr šajā posmā..” un precizēt “problēmas apraksts” šī brīža formulējumu “nepieciešamo atbalstu Ukrainas pievienošanās procesam ES” uz “nepieciešamo atbalstu Ukrainas reformu ieviešanai, kas ir vērstas uz Ukrainas integrāciju 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anotācijas 1.3. punkta sadaļas "Pašreizējā situācija" pirmo rindkopu un sadaļu “Problēmas apraksts”.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- 30.06.2023.)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sadaļu “Latvijas līdzdalība atbalsta sniegšanā Ukrainai”, norādot kopējo Latvijas atbalsta summu un attiecību pret IKP, kā arī informāciju par Latvijas iesaisti Ukrainas rekonstrukcijā. Tāpat vēršam uzmanību, ka Ukarina ir viena no visilgākajām Latvijas attīstības sadarbības partnervalstīm un Latvija ir sniegusi atbalstu Ukrainai arī pirms 2022. gada 24. februāra, attiecīgi aicinām svītrot frāzi “vairāk kā gada garumā”.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Kopš 2022. gada 24. februāra Krievijas neprovocētā iebrukuma Ukrainā Latvijas kopējais militārais, finanšu un humānās palīdzības atbalsts Ukrainai pārsniedz 562 miljonus eiro, kas veido 1.29% no Latvijas IKP. Tāpat 2023. gadā Latvija turpinās sniegt atbalstu Ukrainas rekonstrukcijai. 2023. gadā Latvija sniegs atbalstu Čerņihivas apgabala sociālās infrastruktūras – izglītības iestādes, veselības aprūpes iestādes – atjaunošanai, lai veicinātu iedzīvotāju atgriešanos un ekonomisko aktivitāšu nepārtrauktību. Tāpat tiks turpināti jau 2022. gadā iesāktie projekti, kas saņēmuši augstu Ukrainas partneru atzinību. Projektu laikā Čerņihivas apgabalā plānots izveidot divus sieviešu atbalsta centrus un sniegt atbalstu mājokļu atjaunošanai Čerņihivas apgabala Jahidnes ciemā. Tāpat paredzēts sniegt atbalstu Čerņihivas apgabala rekonstrukcijas plāna izstrādei un attīstības procesam.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atbilstoši piedāvātajai redakcijai. Skatīt anotācijas 1.3.punkta sadaļu “Latvijas līdzdalība atbalsta sniegšanā Ukrainai”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- 30.06.2023.)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Fonda darbība paredz atbalsta sniegšanu privātā un publiskā sektora projektiem. Lūdzam precizēt, vai arī Eiropas Savienības uzņēmumiem ir iespēja iesaistīties privātā sektora projektos. Vēršam uzmanību, ka Latvijas un Ukrainas privātajam sektoram ir cieša sadarbība, t.sk. interese par kopuzņēmumu veidošanu. Aicinām papildināt sadaļu ar informāciju, kuru valstu uzņēmēji kvalificējas, kā arī, ja attiecināms, iekļaut anotācijā informāciju par Latvijas uzņēmēju iesaistes iespējām un informēšanas kanāliem.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ES valstu uzņēmumiem ir iespējas pieteikties EIB oficiālā iepirkuma procedūrā atbilstoši EIB finansēto projektu iepirkumu rokasgrāmatai, kas pieejama interneta vietnē -  </w:t>
            </w:r>
            <w:r w:rsidR="00000000" w:rsidRPr="00000000" w:rsidDel="00000000">
              <w:rPr>
                <w:i w:val="1"/>
                <w:rtl w:val="0"/>
              </w:rPr>
              <w:t xml:space="preserve">Guide to Procurement for projects financed by the EIB.</w:t>
            </w:r>
            <w:r w:rsidR="00000000" w:rsidRPr="00000000" w:rsidDel="00000000">
              <w:rPr>
                <w:rtl w:val="0"/>
              </w:rPr>
              <w:t xml:space="preserve"> Papildus norādām, ka uzsākot darbību fonda Donoru komitejai, kur pārstāvja vietu pēc granta iemaksas fondā iegūs arī Latvija, tiks uzsākts komitejas darbs pie aktuālo un potenciālo projektu izvērtēšanas un apstiprināšanas.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- 30.06.2023.)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ievērojamās Ukrainas vajadzības un sabalansētu un vienotu Latvijas pieeju visa veida atbalsta sniegšanai, aicinām izvērtēt Latvijas iemaksas apmēru, pienesuma salīdzinošās priekšrocības, t.sk. redzamību. Vēršam uzmanību, ka 2023. gada 20. jūnijā publicētais ES daudzgadu budžeta pārskats paredz arī Eiropas Savienības atbalsta instrumenta Ukrainas rekonstrukcijai izveidi.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EIB “EU4U iniciatīva” ir izveidota,  lai EIB varētu nodrošināt nepārtrauktu atbalstu Ukrainai augsta kredītriska apstākļos, piesaistot donoru līdzfinansējumu un garantiju atbalstu, līdz tiek īstenota MFF vidēja termiņa pārskatīšana.  Finanšu ministrija, sadarbībā ar Valsts kasi, ir izvērtējusi Latvijas dalību EU4U fondā un iemaksas apmēru, ņemot vērā gan izmaksu efektivitātes, gan  administratīvos apsvērumus, kā arī citu ES dalībvalstu plānotās un neformāli paziņotās iemaksas fondā, atbalstot ES solidaritāti Ukrainas atbalstam: Lietuva EUR 10 milj., Polija EUR 25 milj., Itālija EUR 100 milj., Spānija EUR 70 milj., savukārt pārējās ES dalībvalstīs vēl notiek iekšējās diskusijas par atbalsta apjomiem.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EIB, sadarbībā ar Eiropas Komisiju un Ukrainas valdību ir izstrādājuši un definējuši konkrētus prioritāros investīciju projektus, kurus nepieciešams īstenot nekavējoties, lai nodrošinātu Ukrainas prioritārās vajadzības, (1) kritiskās infrastruktūras atveseļošanai - enerģētika, transports un loģistika, ūdens apgāde, digitālie projekti; (2) investīcijas sociālās un ekonomikas noturības atbalstam - esošo ietvara aizdevumu paplašināšana mazo pašvaldību atbalstam infrastruktūras projektiem un piekļuve finansējumam MVU un lieliem uzņēmumiem. Papildus norādām, ka  EIB plānotie investīciju projekti Ukrainā tiek balstīti uz jomām, kurās EIB ir ekspertīze un kas papildina pārējo starptautisko finanšu institūciju sniegto atbalstu, tostarp PB un ERAB. Būtiski uzsvērt, ka donorvalstu finansējums grantu veidā, kā arī valstu izsniegtie galvojumi EIB aizdevumiem papildina EIB iespējas palielināt kopējā atbalsta apjomu, tādējādi sniedzot lielāku ieguvumu Ukrainai kā saņēmējam. Tāpat svarīgi norādīt, ka EIB kā starptautiskai finanšu institūcijai ar augstāko AAA kredītreitingu ir prioritārā kreditora statuss. Tas nozīmē, ka situācijā, ja aizņēmējam ir grūtības veikt maksājumus, tam primāri ir jāpilda savas finanšu saistības pret EIB un citām institūcijām ar šādu statusu.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- 30.06.2023.)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Ārlietu ministrija atzinīgi vērtē Finanšu ministrijas iniciatīvu sniegt atbalstu Ukrainai, veicot iemaksu Eiropas Investīciju bankas “EU4U trasta fondā”.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Ukrainas atbalstam ir izveidoti vairāki instrumenti dažādām atbalsta jomām, kur nepieciešams izvērtēt Latvijas finansiālo atbalstu. Attiecīgi aicinām anotācijas aprakstā, jo īpaši sadaļā "risinājuma apraksts", izvērtēt alternatīvus risinājumus un EIB salīdzinošās priekšrocības ar citiem esošajiem un plānotajiem daudzpusējiem atbalsta instrumentiem. Lūdzam izvērst risinājuma apraksta sadaļu ar informāciju, kā EIB risinājums sasaistās ar citiem Ukrainas atbalsta instrumentiem (Pasaules banka, Eiropas Rekonstrukcijas un attīstības banka u.c.), kā arī iekļaut informāciju, kā EIB atbalsta instruments iekļaujas kopējā Eiropas Savienības atbalsta sistēmā Ukrainā.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EIB plānotie investīciju projekti Ukrainā tiek balstīti uz jomām, kurās EIB ir pieredze un kas papildina pārējo starptautisko finanšu institūciju atbalstu. Ņemot vērā plašo starptautisko finanšu institūciju atbalstu Ukrainai, pēc G7 līderu vienošanās 2023.gada 26.janvārī tika izveidota daudzpusējā donoru koordinācijas platforma </w:t>
            </w:r>
            <w:r w:rsidR="00000000" w:rsidRPr="00000000" w:rsidDel="00000000">
              <w:rPr>
                <w:i w:val="1"/>
                <w:rtl w:val="0"/>
              </w:rPr>
              <w:t xml:space="preserve">Multi-Agency Donor Coordination Platform</w:t>
            </w:r>
            <w:r w:rsidR="00000000" w:rsidRPr="00000000" w:rsidDel="00000000">
              <w:rPr>
                <w:rtl w:val="0"/>
              </w:rPr>
              <w:t xml:space="preserve">, kas apvieno augsta līmeņa pārstāvjus no Ukrainas, ES, G7 valstīm, kā arī starptautiskajām finanšu institūcijām – EIB, IMF, PB, ERAB. Platformas ietvaros partneri koordinē sadarbību Ukrainas īstermiņa un vidēja termiņa finansējuma vajadzību risināšanai. Koordinācija tiek īstenota gan aizdevumiem, gan tehniskās palīdzības un konsultāciju vajadzībām.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23-TA-1619</w:t>
    </w:r>
    <w:r>
      <w:br/>
    </w:r>
    <w:r w:rsidR="00000000" w:rsidRPr="00000000" w:rsidDel="00000000">
      <w:rPr>
        <w:rtl w:val="0"/>
      </w:rPr>
      <w:t xml:space="preserve">06.07.2023. 16.01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23-TA-1619</w:t>
    </w:r>
    <w:r>
      <w:br/>
    </w:r>
    <w:r w:rsidR="00000000" w:rsidRPr="00000000" w:rsidDel="00000000">
      <w:rPr>
        <w:rtl w:val="0"/>
      </w:rPr>
      <w:t xml:space="preserve">06.07.2023. 16.01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Izziņa_23-TA-1619.docx</dc:title>
</cp:coreProperties>
</file>

<file path=docProps/custom.xml><?xml version="1.0" encoding="utf-8"?>
<Properties xmlns="http://schemas.openxmlformats.org/officeDocument/2006/custom-properties" xmlns:vt="http://schemas.openxmlformats.org/officeDocument/2006/docPropsVTypes"/>
</file>