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25-TA-931: Likumprojekts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Kriminālsodu izpildes likums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10.04.2026. 08:54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Korespondences pārbaude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vai atbilstoši precizēt likumprojektu un anotāciju ar to, kādā veidā ir plānots organizēt elektronisko vēstuļu pārbaudīšanu, t.sk. Oficiālās elektroniskās adreses likuma 11. panta trešajā daļā noteiktajā gadījumā: "(3) Oficiālās elektroniskās adreses kontu oficiālo elektronisko adrešu informācijas sistēmā fiziskajai personai deaktivizē uz laiku, kurā tā atrodas ieslodzījuma vietā, izņemot fizisko personu, kura brīvības atņemšanas sodu izcieš atklātajā cietumā." Šobrīd privātpersonām pakāpeniski tiek ieviesta saziņas iespēja oficiālajā elektroniskajā adresē sazināties arī savstarpēji. Piemēram, saskaņā ar likuma "Par sabiedrisko pakalpojumu regulatoriem" 28.1 pantu regulēto sabiedrisko pakalpojumu sniedzēji oficiālajā elektroniskajā adresē var sazināties ar privātpersonām. Saskaņā ar Sabiedrisko pakalpojumu regulēšanas komisijas reģistru datiem, to loks ir plašs. Plānots, ka 2027. gada laikā privātpersonām, kas veic saimniecisko darbību, būs ieviesta iespēja savstarpēji nosūtīt arī e-rēķinus. Pastāv risks par neatļautu saziņas saturu oficiālā valsts pārvaldes nodrošinātā saziņas kanālā.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Atklātajā cietumā atrodas mazāk par 10% no notiesātajiem, kuri sodu izcieš brīvības atņemšanas iestādē, turklāt atklātajā cietumā nonāk tikai tie notiesātie, kuri ir sasnieguši ievērojamu resocializācijas līmeni un ir pierādījuši savu labošanos. Soda izpilde atklātajā cietumā ir maksimāli tuvināta dzīvei sabiedrībā, t. sk. attiecībā uz nodarbināšanu, iesaisti izglītībā, šādā nolūkā ir atļauts dators un mobilais telefons, tomēr pastāv zināmi ierobežojumi un kontrole. Atklātajā cietumā esoši notiesātie nevar veikt saimniecisko darbību, reģistrēties par pašnodarbinātajiem vai saņemt noteiktus pakalpojumus u.tml.  Arī par atklātajā cietumā izdarītiem pārkāpumiem notiesātie saņem sodu un var tikt pārcelti uz slēgto cietumu, līdz ar to tas darbojas kā papildus bremzējošs faktors. Papildus jāņem vērā, ka nav pierādījumu par to, ka tieši atklātajā cietumā esoši notiesātie (kas izgājuši visu resocializācijas ciklu un ir pierādījuši savu labošanos) būtu tendēti izdarīt atkārtotu noziegumu, un ka tam būtu jāizmanto tieši oficiālā elektroniskā adrese. Daudz vienkāršāk nodot ziņu var izmantojot mobilo telefonu vai citus saziņas kanālus, kuri turklāt ļauj slēpt šādu saziņu.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Noziedzība rodas sabiedrībā, un arī sabiedrībā ir personu grupas, kuras, attīstoties elektroniskās adreses pielietojumam, varētu izmantot to noziedzīgu ziņu nodošanai, tomēr šāda iespēja ir maz ticama, jo potenciāli šādas personas pamatā vēlas slēpt savu saziņu no valsts un tiesībaizsardzības iestādēm. Ņemot vērā minēto, atklātā cietumā esošu notiesāto kontrolei nevajadzētu atšķirties no pārējā sabiedrībā esošo personu saziņas, izmantojot oficiālo elektronisko adresi, kontroles.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Korespondences pārbaude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pantā minēto informāciju nosūta cietušajam atbilstoši procesa virzītāja paziņojumā norādītajai adresei un paziņošanas veidam.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kādā veidā tiks nodrošināta Oficiālās elektroniskās adreses likuma 12. pantā noteiktā oficiālās elektroniskās adreses izmantošanas prioritāte. Privātpersonai nav pienākuma informēt par oficiālās elektroniskās adreses esamību. Iestādei saziņa šajā kanālā jāīsteno pēc noklusējuma principa.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181. panta ceturtā daļa. Anotācija papildināta ar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sākotnējās ietekmes novērtējuma ziņojuma (turpmāk - anotācija) 1.3. sadaļā ietverta šāda informācija: "Brīvības atņemšanas iestādes administrācija ne vēlāk kā 30 dienas pirms šāda notiesātā atbrīvošanas informē Valsts robežsardzi par šāda notiesātā atbrīvošanas datumu, bet informāciju par notiesātajiem, </w:t>
            </w:r>
            <w:r w:rsidR="00000000" w:rsidRPr="00000000" w:rsidDel="00000000">
              <w:rPr>
                <w:u w:val="single"/>
                <w:rtl w:val="0"/>
              </w:rPr>
              <w:t xml:space="preserve">kuri tiek citos gadījumos, nosūta </w:t>
            </w:r>
            <w:r w:rsidR="00000000" w:rsidRPr="00000000" w:rsidDel="00000000">
              <w:rPr>
                <w:rtl w:val="0"/>
              </w:rPr>
              <w:t xml:space="preserve">nekavējoties pēc lēmuma vai attiecīga dokumenta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 minēto anotācijas teikumu, lai būtu nepārprotami uztverama tajā ietvertā doma, salāgojot tā redakciju ar likumprojekta 239. panta trešo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13.03.2026. 16:59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Videonovērošana brīvības atņemšanas iestādē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- 19.03.2026.)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105. pantā noteikts, ka brīvības atņemšanas iestādē veic videonovērošanu, lai notiesātos un citas personas, kuras atrodas brīvības atņemšanas iestādē vai tās teritorijā, atturētu no prettiesisku darbību veikšanas, kā arī, lai nodrošinātu viņu apsardzi, drošību un uzraudzību, tai skaitā, ievietot notiesāto kamerā, kurā tiek veikta nepārtraukta videonovērošana (106. pants). Tomēr ne likumprojekta normās, ne anotācijā nav sniegta nekāda informācija par videonovērošanas ierakstu glabāšanas nosacījumiem – termiņiem, to dzēšanas kārtību vai turpmākas izmantošanas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situācija neatbilst likuma “Par fizisko personu datu apstrādi kriminālprocesā un administratīvā pārkāpuma procesā” prasībām, saskaņā ar kurām: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datu (tai skaitā videonovērošanas ierakstu) glabāšanas ilgumam ir jābūt konkrēti noteiktam,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glabāšanas termiņš un tā pamatojums ir jānorāda tiesību aktā, kas piešķir iestādei tiesības veikt attiecīgo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skaidri nosaka videonovērošanas izmantošanu brīvības atņemšanas vietās, nepieciešams skaidri norādīt iegūto datu apstrādes nosacījumus. Pašlaik nav iespējams konstatēt: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cik ilgi Pārvalde uzglabā videonovērošanas ierakstus;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pastāv dažādi glabāšanas termiņi dažādiem videonovērošanas veidiem (pastāvīgā novērošana, izņēmuma situācijas, kameras ar pastiprinātu drošību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kādos gadījumos videomateriāli tiek nodoti citām institūcijām (piem., izmeklēšanas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notiek ierakstu dzēšana (automātiski / manuāli, pēc cik dienām / mēnešiem, kā tiek dokumentēta dzēšana);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notiek tualetes zonas maskēšana.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savukārt rada faktu, ka videonovērošanas datu glabāšana un izmantošana notiks bez skaidra regulējuma, kas neatbilst likuma “Par fizisko personu datu apstrādi kriminālprocesā un administratīvā pārkāpuma procesā” prasībām, gan Satversmes 96. pantā nostiprinātajām tiesībām uz privātās dzīves neaizskaramību.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videonovērošanas datu glabāšanas nosacījumi (ilgums un turpmākas apstrādes kārtība) izriet no citiem Pārvaldes darbību regulējošiem normatīvajiem aktiem, tas nepārprotami jānorāda anotācijas 8.1.13. sadaļā.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un 8.1.13. sadaļa (par projekta 10.nodaļu).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Videonovērošana brīvības atņemšanas iestādē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Ierodoties uz satikšanos, persona uzrāda derīgu personu apliecinošu dokumentu un laulību un partnerību apliecinošu dokumentu. Radniecību apliecinošu dokumentu persona uzrāda, ierodoties uz pirmo satikšanos.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neatbilst Valsts pārvaldes iekārtas likuma 10. panta 8. daļai "</w:t>
            </w:r>
            <w:r w:rsidR="00000000" w:rsidRPr="00000000" w:rsidDel="00000000">
              <w:rPr>
                <w:i w:val="1"/>
                <w:rtl w:val="0"/>
              </w:rPr>
              <w:t xml:space="preserve">(8) 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pamatoti pieprasīt laulību un partnerību apliecinošu dokumentu katras vizītes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pamatoti pieprasīt radniecības apliecinājumu pirmās vizītes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Fizisko personu reģistra likuma 11. panta 19. daļai, fizisko personu reģistrā ir iekļautas ziņas par laulību. Papildus, Fizisko personu reģistrā ir pieejami dati par radniecību, līdz ar to, aicinām Pārvaldi iegūt nepieciešamos datus no Fizisko personu reģistra, ievērojot Valsts pārvaldes iekārtas likuma 10. panta 8. daļas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Ierodoties uz satikšanos, persona uzrāda derīgu personu apliecinošu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135. 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Ierodoties uz satikšanos, persona uzrāda derīgu personu apliecinošu dokumentu. Brīvības atņemšanas iestādes priekšnieka norīkotais nodarbinātais pārbauda informāciju par laulību, partnerību vai radniecību ar notiesāto Fizisko personu reģistrā.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bērna labākās intereses un sekmētu krīzes situācijas pārvarēšanu ģimenē, brīvības atņemšanas iestāde par nepilngadīgā notiesātā atbrīvošanu informē likumisko pārstāvi un bāriņtiesu, kā arī nosūta pašvaldības sociālajam dienestam atbilstoši nepilngadīgā notiesātā likumiskā pārstāvja deklarētajai dzīvesvietai informāciju sociālās korekcijas programmas izstrādei un audzināšanas iestādē nepilngadīgajiem uzsākto pasākumu turpināšanai sabiedrībā. Informācijā norāda nepilngadīgā notiesātā vārdu, uzvārdu, personas kodu vai dzimšanas gadu un datumu (ja notiesātajam nav piešķirts personas kods Latvijas Republikā), brīvības atņemšanas iestādes nosaukumu un atbrīvošanas datumu, nepilngadīgajam notiesātajam konstatētos un neatrisinātos noziedzīgās uzvedības riskus un kriminogēnās vajadzības, īstenotos resocializācijas līdzekļus, resocializācijas rezultātus un ieteikumus par jomām, kurās jāturpina darbs ar atbrīvoto personu. Minēto informāciju nosūta ne vēlāk kā trīs darbdienas pirms paredzamās nepilngadīgā notiesātā atbrīvošanas no audzināšanas iestādes nepilngadīgajiem, vai nekavējoties, ja saņemts nolēmums, kas ir pamats nepilngadīgā notiesātā atbrīvošanai no brīvības atņemšanas iestādes.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188. panta ceturto daļu, aizstājot vārdus "pašvaldības sociālajam dienestam" ar vārdiem "pašvaldībai", jo saskaņā ar Bērnu tiesību aizsardzības likuma 58. panta pirmo un otro daļu šobrīd profilakses lietu iekārto un sociālās korekcijas programmu izstrādā pašvaldības noteikta iestāde, kas realitātē ne vienmēr ir sociālais dienests (ir pašvaldības, kurās to dara policija, speciāli izveidota struktūrvienība,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bērna labākās intereses un sekmētu krīzes situācijas pārvarēšanu ģimenē, brīvības atņemšanas iestāde par nepilngadīgā notiesātā atbrīvošanu informē likumisko pārstāvi un bāriņtiesu, kā arī nosūta pašvaldībai atbilstoši nepilngadīgā notiesātā likumiskā pārstāvja deklarētajai dzīvesvietai informāciju sociālās korekcijas programmas izstrādei un audzināšanas iestādē nepilngadīgajiem uzsākto pasākumu turpināšanai sabiedrībā. Informācijā norāda nepilngadīgā notiesātā vārdu, uzvārdu, personas kodu vai dzimšanas gadu un datumu (ja notiesātajam nav piešķirts personas kods Latvijas Republikā), brīvības atņemšanas iestādes nosaukumu un atbrīvošanas datumu, nepilngadīgajam notiesātajam konstatētos un neatrisinātos noziedzīgās uzvedības riskus un kriminogēnās vajadzības, īstenotos resocializācijas līdzekļus, resocializācijas rezultātus un ieteikumus par jomām, kurās jāturpina darbs ar atbrīvoto personu. Minēto informāciju nosūta ne vēlāk kā trīs darbdienas pirms paredzamās nepilngadīgā notiesātā atbrīvošanas no audzināšanas iestādes nepilngadīgajiem, vai nekavējoties, ja saņemts nolēmums, kas ir pamats nepilngadīgā notiesātā atbrīvošanai no brīvības atņemšanas iestādes.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bērna labākās intereses un sekmētu krīzes situācijas pārvarēšanu ģimenē, brīvības atņemšanas iestāde par nepilngadīgā notiesātā atbrīvošanu informē likumisko pārstāvi un bāriņtiesu, kā arī nosūta pašvaldībai atbilstoši nepilngadīgā notiesātā likumiskā pārstāvja deklarētajai dzīvesvietai informāciju sociālās korekcijas programmas izstrādei un audzināšanas iestādē nepilngadīgajiem uzsākto pasākumu turpināšanai sabiedrībā. Informācijā norāda nepilngadīgā notiesātā vārdu, uzvārdu, personas kodu vai dzimšanas gadu un datumu (ja notiesātajam nav piešķirts personas kods Latvijas Republikā), brīvības atņemšanas iestādes nosaukumu un atbrīvošanas datumu, nepilngadīgajam notiesātajam konstatētos un neatrisinātos noziedzīgās uzvedības riskus un kriminogēnās vajadzības, īstenotos resocializācijas līdzekļus, resocializācijas rezultātus un ieteikumus par jomām, kurās jāturpina darbs ar atbrīvoto personu. Minēto informāciju nosūta ne vēlāk kā desmit darbdienas pirms paredzamās nepilngadīgā notiesātā atbrīvošanas no audzināšanas iestādes nepilngadīgajiem, vai nekavējoties, ja saņemts nolēmums, kas ir pamats nepilngadīgā notiesātā atbrīvošanai no brīvības atņemšanas iestādes. Šajā daļā minētā informācija ir uzskatāma par ierobežotas pieejamības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notiesātais atbrīvošanas dienā atstāj brīvības atņemšanas iestādē tam piederošu mantu, brīvības atņemšanas iestādē to uzglabā trīs mēnešus pēc notiesātā atbrīvošanas. Miruša notiesātā mantu brīvības atņemšanas iestādē uzglabā ne ilgāk par diviem gadiem. Pēc minēto termiņu beigām brīvības atņemšanas iestādes priekšnieks pieņem lēmumu par notiesātā mantas atzīšanu par bezīpašnieka mantu, kas piekrīt valstij.</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piedāvātās 188.panta piektās daļas redakcijas mērķis ir noteikt gadījumus, kuros jānodrošina rīcība ar mantu, kas palikusi brīvības atņemšanas iestādē pēc notiesātā atbrīvošanas vai miršanas. Tātad būtībā ir 2 mantas kategorijas – atstātā manta un bezīpašnieka (bezmantinieka) manta. Jāatzīmē, ka abos gadījumos manta iedalās kā vērtīga un kā nevērtīga un lietošanai nederīga.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norādīts, ka: "</w:t>
            </w:r>
            <w:r w:rsidR="00000000" w:rsidRPr="00000000" w:rsidDel="00000000">
              <w:rPr>
                <w:i w:val="1"/>
                <w:rtl w:val="0"/>
              </w:rPr>
              <w:t xml:space="preserve">Tāpat projekts paredz noteikt brīvības atņemšanas iestādes rīcību ar miruša notiesātā manu un mantu, kuru notiesātais atbrīvošanas dienā atstāj brīvības atņemšanas iestādē. Līdzīgs regulējums ir ietverts likumprojektā "Grozījumi Apcietinājumā turēšanas kārtības likumā" (24-TA-1960)."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likumprojektā "Grozījumi Apcietinājumā turēšanas kārtības likumā" Finanšu ministrija vērsa uzmanību, ka Ministru kabineta 2007.gada 27.novembra noteikumos Nr.800 "Izmeklēšanas cietuma iekšējās kārtības noteikumi" 2025.gadā veikti grozījumi 77. un 78.punktā un minētie noteikumi paredz atšķirīgu regulējumu kā ietvertais regulējums likumprojektā "Grozījumi Apcietinājumā turēšanas kārtības likumā" (24-TA-1960). Līdz ar to lūdzam atkārtoti izvērtēt plānoto regulējumu šajā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no likumprojektā ietvertā regulējuma un anotācijā sniegtā skaidrojuma nav skaidrs, kā mirušā notiesātā mantot aicinātais vai mantinieks uzzinās par šādas cietumā esošas mantas esamību, uz kuru viņam ir mantojuma tiesības un kura būtu iekļaujama mantojuma masā (mantojuma sarakstā).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mantojuma tiesību regulējums ietverts Civillikumā un normas attiecībā par mantojuma lietu vešanu ietvertas Notariāta likumā, lūdzam izvērtēt nepieciešamību anotāciju papildināt ar plašāku skaidrojumu attiecībā par likumprojekta 188.panta piektajā daļā ietverto regulējumu rīcībai ar mirušā mantu, tostarp, vai un kā tas “iet” kopsakarā ar Civiltiesību institūtu pēc būtības.Turklāt nav skaidrs par paredzētajiem termiņiem likumprojekta 188.panta piektajā daļā, t.i., par trīs mēnešiem un diviem gadiem, kāpēc ir paredzēts/ noteikts šāds termiņš. Lūdzam ar attiecīgo skaidrojumu papildināt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attiecībā par notiesātā atstāto mantu, aicinām skaidrot, uz kāda pamata un no kāda normatīvā tiesību regulējuma izriet, ka notiesātā atstāto mantu var atzīt par bezīpašnieka mantu, kas piekrīt valstij.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projekta 188. panta piektā un sestā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piektajā daļā minēto iznīcināmo valstij piekritīgo bezīpašnieka mantu brīvības atņemšanas iestāde iznīcina Ministru kabineta noteikumos par kārtību, kādā veicama valstij piekritīgās mantas pārņemšana, glabāšana, uzskaite, realizācija, nodošana bez maksas, iznīcināšana un realizācijas ieņēmumu ieskaitīšana valsts un pašvaldību budžetā, noteiktajos gadījumos. Bezīpašnieka mantu, kas piekrīt valstij un nav iznīcināma, brīvības atņemšanas iestāde nodod tālākai rīcībai kompetentajai institūcijai, kura nodrošina rīcību ar valstij piekritīgo mantu, atbilstoši normatīvajos aktos par rīcību ar valstij piekritīgo mantu noteiktajai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188.panta sestajā daļā noteikts, ka: "</w:t>
            </w:r>
            <w:r w:rsidR="00000000" w:rsidRPr="00000000" w:rsidDel="00000000">
              <w:rPr>
                <w:i w:val="1"/>
                <w:u w:val="single"/>
                <w:rtl w:val="0"/>
              </w:rPr>
              <w:t xml:space="preserve">Šā panta piektajā daļā minēto iznīcināmo valstij piekritīgo bezīpašnieka mantu</w:t>
            </w:r>
            <w:r w:rsidR="00000000" w:rsidRPr="00000000" w:rsidDel="00000000">
              <w:rPr>
                <w:i w:val="1"/>
                <w:rtl w:val="0"/>
              </w:rPr>
              <w:t xml:space="preserve"> brīvības atņemšanas iestāde </w:t>
            </w:r>
            <w:r w:rsidR="00000000" w:rsidRPr="00000000" w:rsidDel="00000000">
              <w:rPr>
                <w:i w:val="1"/>
                <w:u w:val="single"/>
                <w:rtl w:val="0"/>
              </w:rPr>
              <w:t xml:space="preserve">iznīcina Ministru kabineta noteikumos par kārtību, kādā veicama valstij piekritīgās mantas pārņemšana, glabāšana, uzskaite, realizācija, nodošana bez maksas, iznīcināšana un realizācijas ieņēmumu ieskaitīšana valsts un pašvaldību budžetā, noteiktajos gadījumos</w:t>
            </w:r>
            <w:r w:rsidR="00000000" w:rsidRPr="00000000" w:rsidDel="00000000">
              <w:rPr>
                <w:i w:val="1"/>
                <w:rtl w:val="0"/>
              </w:rPr>
              <w:t xml:space="preserv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šobrīd no likumprojekta 188.panta piektās daļas redakcijas neizriet, kas ir iznīcināmā manta un kāda rīcība ar to ir paredzēta. Līdz ar to lūdzam attiecīgi precizēt likumprojekta 188.panta piekto daļu.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nav saprotams arī tas, kādu mantu saskaņā ar likumprojekta 188.panta sesto daļu brīvības atņemšanas iestāde nodos kompetentajai institūcijai, kura nodrošina rīcību ar valstij piekritīgo mantu. Lūdzam attiecīgi precizēt, vai papildināt anotāciju ar attiecīgu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Finanšu ministrijai dotā uzdevuma Ministru kabineta 2025.gada 26.augusta protokola Nr.33 53.§ 30.punktā mērķis ir nodrošināt, ka valstij piekritīgās mantas procesa pārņemšana no Valsts ieņēmumu dienesta pilnā apjomā tiktu īstenota ar 2027.gada 1.janvāri. </w:t>
            </w:r>
            <w:r w:rsidR="00000000" w:rsidRPr="00000000" w:rsidDel="00000000">
              <w:rPr>
                <w:u w:val="single"/>
                <w:rtl w:val="0"/>
              </w:rPr>
              <w:t xml:space="preserve">Līdz ar to attiecīgais uzdevums neparedz paplašināt uzdevuma tvērumu attiecībā uz citu institūciju mantas pārņemšanu vai tās iznīcināšanas kārtības noteikšanu. </w:t>
            </w:r>
            <w:r w:rsidR="00000000" w:rsidRPr="00000000" w:rsidDel="00000000">
              <w:rPr>
                <w:rtl w:val="0"/>
              </w:rPr>
              <w:t xml:space="preserve">Tāpat vēršam uzmanību, ka Ministru kabineta 2024.gada 17.decembra noteikumi Nr.901 "Noteikumi par kompetentajām institūcijām un rīcību ar valstij piekritīgo mantu" paredz kompetentajām iestādēm nodrošināt rīcību ar valstij piekritīgo mantu gadījumos, kad ir saņemts valsts pārvaldes iestādes, pašvaldības vai amatpersonas lēmums, zvērināta notāra akts vai tiesas nolēmums par attiecīgās mantas konfiscēšanu, atzīšanu par bezmantinieka mantu vai bezīpašnieka mantu. Proti, kompetentās iestādes nodrošina rīcību ar valstij piekritīgo mantu, pamatojoties uz no citām institūcijām un iestādēm saņemtajiem lēmumiem, nevis pašas pieņem lēmumus par kādas mantas atzīšanu par valstij piekritīgu.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projekta 188. panta piektā un sestā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daļas 3. punktā minētajā gadījumā, Dienesta amatpersona pieaicina Valsts policijas vai pašvaldības policijas pārstāvi.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205. panta pirmās daļas 3. punkts noteic, ka par elektroniskās uzraudzības pārkāpumu tiek uzskatīts, ja probācijas klients nenovērš vai rada šķēršļus piekļūt savā dzīvesvietā esošajām elektroniskās uzraudzības ierīcēm, to darbības pārbaudei vai elektronisko ierīču izņemšanai no dzīvesvietas. Tādējādi secināms, ka likumprojekta 205. panta otrajā daļā paredzētā, ka Valsts probācijas dienests pieaicina Valsts policijas vai pašvaldības policijas pārstāvi mērķis ir nodrošināt, ka probācijas klients novērš vai nerada šķēršļus piekļūt savā dzīvesvietā esošajām elektroniskās uzraudzības ierīcēm, to darbības pārbaudei vai elektronisko ierīču izņemšanai no dzīvesvietas.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pašvaldības policijas kompetenci noteic likuma “Par policiju” 19. pants, kas neparedz pašvaldības policijai tiesības iekļūt personas mājoklī, izņemot likuma “Par policiju” 19. panta otrās daļas 6. punktā noteikto, ka pašvaldības policijas pienākumos ietilpst tūlītēju draudu novēršana, ja persona, kas atrodas mājoklī vai tā tuvumā, var nodarīt kaitējumu aizsargājamās personas dzīvībai, brīvībai vai veselībai, līdz tiesa izskata jautājumu par pagaidu aizsardzību pret vardarbību. Ievērojot iepriekš minēto, secināms, ka likumprojekta 205. panta otrajā daļā noteiktais nav likuma “Par policiju” 19. panta otrās daļas 6. punktā noteiktais gadījums.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pašvaldības policijas darbinieks var īstenot likuma “Par policiju” 12. pantā noteiktās tiesības šā likuma 19. pantā nostiprinātās pašvaldības policijas kompetences jautājumos, nevis otrādi.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no likumprojekta 205. panta otrajā daļas vārdus “vai pašvaldības policijas”, vienlaikus precizējot likumprojekta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205. panta otrā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precizējumu anotācijas 20. nodaļas 4. rindkopā atbilstoši iebildumam pie likumprojekta 188. panta ceturtās daļas, proti, aizstāt vārdus "pašvaldības sociālajam dienestam" ar vārdiem "pašvaldībai".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- 19.03.2026.)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izziņā ir norādīts, ka likumprojektā ietvertie informācijas sniegšanas pienākumi ir pārņemti no spēkā esošā regulējuma un to saturs netiek mainīts.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likumprojekts paredz pieņemt jaunu Kriminālsodu izpildes likumu, kas aizstās Latvijas Sodu izpildes kodeksu un būtiski pārstrukturēs sodu izpildes regulējumu. Līdz ar to arī gadījumos, kad pienākumi formāli tiek pārņemti no iepriekšējā regulējuma, tie tiek integrēti jaunā regulējuma sistēmā, kas var ietekmēt pienākumu piemērošanas kārtību, biežumu vai adresātus. Tā kā Latvijas Sodu izpildes kodeksam administratīvā sloga novērtējums iepriekš nav veikts, administratīvā sloga apmērs līdz šim nav zināms.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ar Ministru kabineta 2024. gada 16. jūlija noteikumiem Nr. 482 Grozījumi Ministru kabineta 2021. gada 7. septembra noteikumos Nr. 617 "Tiesību akta projekta sākotnējās ietekmes izvērtēšanas kārtība" tika mainīta administratīvo izmaksu novērtēšanas pieeja, paredzot, ka administratīvās izmaksas mērķa grupām, tai skaitā fiziskām un juridiskām personām, valsts un pašvaldību institūcijām, aprēķina, sākot no viena euro. Ņemot vērā minēto, kā arī to, ka projekts paredz jauna regulējuma pieņemšanu, būtu lietderīgi veikt administratīvo izmaksu novērtējumu projektā identificētajiem informācijas sniegšanas pienākumiem, lai apzinātu administratīvā sloga apmēru un izvērtētu šo pienākumu nepieciešamību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Valsts kanceleja uztur iepriekš izteikto iebildumu un lūdz veikt administratīvo izmaksu aprēķinu likumprojektā identificētajiem informācijas sniegšanas pienākumiem.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2.sadaļa papildināta ar atbilstošu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- 19.03.2026.)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izziņā ir norādīts, ka likumprojektā ietvertie informācijas sniegšanas pienākumi valsts un pašvaldību institūcijām ir pārņemti no spēkā esošā regulējuma un to saturs netiek mainīts.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likumprojekts paredz pieņemt jaunu Kriminālsodu izpildes likumu, kas aizstās Latvijas Sodu izpildes kodeksu un būtiski pārstrukturēs sodu izpildes regulējumu. Līdz ar to arī gadījumos, kad pienākumi formāli tiek pārņemti no iepriekšējā regulējuma, tie tiek integrēti jaunā regulējuma sistēmā, kas var ietekmēt pienākumu piemērošanas kārtību, biežumu vai adresātus. Tā kā Latvijas Sodu izpildes kodeksam administratīvā sloga novērtējums iepriekš nav veikts, administratīvā sloga apmērs līdz šim nav zināms.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ar Ministru kabineta 2024. gada 16. jūlija noteikumiem Nr. 482 grozījumi Ministru kabineta 2021. gada 7. septembra noteikumos Nr. 617 "Tiesību akta projekta sākotnējās ietekmes izvērtēšanas kārtība" ir mainīta administratīvo izmaksu novērtēšanas pieeja, paredzot, ka administratīvās izmaksas mērķa grupām, tai skaitā valsts un pašvaldību institūcijām, aprēķina, sākot no viena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Valsts kanceleja uztur iepriekš izteikto iebildumu un lūdz veikt administratīvo izmaksu aprēķinu projektā identificētajiem informācijas sniegšanas pienākumiem valsts un pašvaldību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 sadaļa papildināta ar atbilstošu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Komersantu, profesionālās izglītības iestāžu vai nevalstisko organizāciju iesaistīšanai notiesāto darba prasmju veicināšanas pasākumu īstenošanā Pārvalde izmanto Publisko iepirkumu likumā noteikto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likumprojekta 102.panta otro daļu, norādot, ka Pārvalde ievēro publisko iepirkumu tiesiskā regulējuma prasības, ņemot vērā, ka publisko iepirkumu jomu regulē vairāki normatīvie akti, kas neatkarīgi no šīs normas būs saistoši Pārvaldei atkarībā no konkrētās situācijas.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Komersantu, profesionālās izglītības iestāžu vai nevalstisko organizāciju iesaistīšanai notiesāto darba prasmju veicināšanas pasākumu īstenošanā Pārvalde ievēro publisko iepirkumu regulējošajos normatīvajos aktos noteikto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Notiesātajiem slēgtā cietumā ir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Pietiekams satikšanos skaits ir viens no būtiskākajiem  tiesību uz privāto dzīvi aspektiem personai atrodoties ieslodzījumā. No to skaita un ilguma var būt atkarīgs tas vai ģimeniskās attiecības personai atrodoties ieslodzījumā tiks saglabātas un uzturētas, kas ir būtisks atbalsts notiesātā veiksmīgai reintegrācijai sabiedrībā pēc soda izciešanas. Tiesībsardzes ieskatā satikšanos skaits slēgtā cietumā nav pietiekams un valstij pēc iespējas pakāpeniski ir jātiecas uz tikšanos skaita palielināšanu, tāpat kā alternatīvs pagaidu risinājums jāattīsta pēc iespējas plašākas videosaziņas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(par projekta 11.nodaļu).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Notiesātajiem slēgtā cietumā ir tiesības: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Pamatojoties uz mirušā notiesātā mantinieka iesniegumu un uzrādot mantojuma apliecību, mirušā notiesātā personiskās naudas uzskaites kartē un atbrīvošanas fondā esošos naudas līdzekļus pārskaita uz minētā mantinieka kontu, kas atvērts pie maksājumu pakalpojumu sniedzēja.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- 19.03.2026.)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mantojuma apliecību izgūt no Zvērinātu notāru padomes, atbilstoši Valsts pārvaldes iekārtas likuma 10. panta 8. daļai "</w:t>
            </w:r>
            <w:r w:rsidR="00000000" w:rsidRPr="00000000" w:rsidDel="00000000">
              <w:rPr>
                <w:i w:val="1"/>
                <w:rtl w:val="0"/>
              </w:rPr>
              <w:t xml:space="preserve">(8) 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Notariāta likuma 79. panta pirmo daļu zvērināts notārs un viņa darbinieki nedrīkst trešajām personām izpaust viņiem uzticētās ziņas, kā arī sniegt ziņas par viņiem uzticētajām lietām un notariālajās grāmatās ierakstītajiem aktiem un apliecinājumiem; šis noteikums ir spēkā arī pēc tam, kad viņi ir atstājuši savu amatu. Tātad zvērināta notāra profesionālā darbība, kas ietver arī mantojuma lietu vešanu, ir konfidenciāla, un notāram ir aizliegts izpaust jebkādu informāciju, kas tapusi zināma, pildot amata pienākumus. Tomēr Notariāta likuma 80. panta pirmajā daļā ir uzskaitīti izņēmuma gadījumi, kad notāram ir tiesības izpaust informāciju, proti: 1) zvērinātam notāram, tiesu, prokuratūras un pirmstiesas izmeklēšanas iestāžu amatpersonām – sakarā ar amata pienākumu pildīšanu; 2) citu resoru amatpersonām un privātpersonām – ar akta vai apliecinājuma dalībnieku piekrišanu vai ar Latvijas Zvērinātu notāru padomes atļauju; 3) Latvijas Zvērinātu notāru padomei – atbilstoši Notariāta likuma 230. pantā noteiktajai kompetencei; 4) Notariātā likumā noteiktajos gadījumos. Izvērtējot šos izņēmuma gadījumos, ir secināms, ka Pārvalde (brīvības atņemšanas iestādes) neietilpst to subjektu lokā, kuriem ziņas pienākas automātiski. Tādēļ, lai iegūtu nepieciešamās ziņas saistībā ar mantojumu, Pārvaldei ir nepieciešama mantinieka piekrišana vai Latvijas Zvērinātu notāru padomes atļauja. Šāds informācijas iegūšanas process ir laikietilpīgs un administratīvi neefektīvs. Oficiāla pieprasījuma sagatavošana, pamatojuma izvērtēšanas un atļaujas saņemšana prasa ievērojamus resursus, kas var kavēt operatīvu jautājumu risināšanu. Līdz ar to optimālākais un tiesiski vienkāršākais risinājums ir mantinieka aktīva līdzdarbība, proti, mantinieks pats vēršas brīvības atņemšanas administrācijā, iesniedzot mantojuma apliecību un attiecīgu iesniegumu. Šāda pieeja ļauj jautājumu atrisināt uz vietas brīvības atņemšanas iestādē un nekavējoties, neiesaistoties starpinstitūciju sarakstē. Mantiniekam ir tiesības rīkoties ar savu mantojuma apliecību un brīvprātīgi uzrādīt to iestādei, tādējādi apliecinot savas tiesības un paātrinot procesu bez papildu birokrātiskiem šķēršļiem.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Pamatojoties uz mirušā notiesātā mantinieka iesniegumu un uzrādot mantojuma apliecību, mirušā notiesātā personiskās naudas uzskaites kartē un atbrīvošanas fondā esošos naudas līdzekļus pārskaita uz minētā mantinieka kontu, kas atvērts pie maksājumu pakalpojumu sniedzēja.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bērna labākās intereses un sekmētu krīzes situācijas pārvarēšanu ģimenē, brīvības atņemšanas iestāde par nepilngadīgā notiesātā atbrīvošanu informē likumisko pārstāvi un bāriņtiesu, kā arī nosūta pašvaldības sociālajam dienestam atbilstoši nepilngadīgā notiesātā likumiskā pārstāvja deklarētajai dzīvesvietai informāciju sociālās korekcijas programmas izstrādei un audzināšanas iestādē nepilngadīgajiem uzsākto pasākumu turpināšanai sabiedrībā. Informācijā norāda nepilngadīgā notiesātā vārdu, uzvārdu, personas kodu vai dzimšanas gadu un datumu (ja notiesātajam nav piešķirts personas kods Latvijas Republikā), brīvības atņemšanas iestādes nosaukumu un atbrīvošanas datumu, nepilngadīgajam notiesātajam konstatētos un neatrisinātos noziedzīgās uzvedības riskus un kriminogēnās vajadzības, īstenotos resocializācijas līdzekļus, resocializācijas rezultātus un ieteikumus par jomām, kurās jāturpina darbs ar atbrīvoto personu. Minēto informāciju nosūta ne vēlāk kā trīs darbdienas pirms paredzamās nepilngadīgā notiesātā atbrīvošanas no audzināšanas iestādes nepilngadīgajiem, vai nekavējoties, ja saņemts nolēmums, kas ir pamats nepilngadīgā notiesātā atbrīvošanai no brīvības atņemšanas iestādes.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panta ceturtās daļas trešajā teikumā aizstāt vārdu “trīs” uz vārdu “desmit”.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panta ceturtajā daļā uzsvērts, ka bērna labāko interešu nolūkā brīvības atņemšanas iestāde par nepilngadīgā notiesātā atbrīvošanu informē likumisko pārstāvi, bāriņtiesu un sociālo dienestu. Tātad bērna interesēs ir, lai likumiskais pārstāvis un minētās iestādes uzzina par nepilngadīgā notiesātā atbrīvošanu pirms atbrīvošanas, lai šīm personām būtu iespējams plānot un veikt noteiktas darbības, tostarp tādas, kas saistītas ar nepilngadīgās personas sagaidīšanu. Praksē saziņa ar bērnu likumiskajiem pārstāvjiem nereti notiek, izmantojot pasta pakalpojumus. Līdz ar to nosakāms adekvāts informācijas nosūtīšanas termiņš, aizstājot triju darbdienu termiņu ar desmit darbdienu termiņu, lai minētās personas to spētu savlaicīgi saņemt.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bērna labākās intereses un sekmētu krīzes situācijas pārvarēšanu ģimenē, brīvības atņemšanas iestāde par nepilngadīgā notiesātā atbrīvošanu informē likumisko pārstāvi un bāriņtiesu, kā arī nosūta pašvaldībai atbilstoši nepilngadīgā notiesātā likumiskā pārstāvja deklarētajai dzīvesvietai informāciju sociālās korekcijas programmas izstrādei un audzināšanas iestādē nepilngadīgajiem uzsākto pasākumu turpināšanai sabiedrībā. Informācijā norāda nepilngadīgā notiesātā vārdu, uzvārdu, personas kodu vai dzimšanas gadu un datumu (ja notiesātajam nav piešķirts personas kods Latvijas Republikā), brīvības atņemšanas iestādes nosaukumu un atbrīvošanas datumu, nepilngadīgajam notiesātajam konstatētos un neatrisinātos noziedzīgās uzvedības riskus un kriminogēnās vajadzības, īstenotos resocializācijas līdzekļus, resocializācijas rezultātus un ieteikumus par jomām, kurās jāturpina darbs ar atbrīvoto personu. Minēto informāciju nosūta ne vēlāk kā desmit darbdienas pirms paredzamās nepilngadīgā notiesātā atbrīvošanas no audzināšanas iestādes nepilngadīgajiem, vai nekavējoties, ja saņemts nolēmums, kas ir pamats nepilngadīgā notiesātā atbrīvošanai no brīvības atņemšanas iestādes. Šajā daļā minētā informācija ir uzskatāma par ierobežotas pieejamības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Maznodrošinātas personas, kuras atbrīvotas no brīvības atņemšanas iestādes, pašvaldības dome nodrošina ar dzīvojamo telpu </w:t>
            </w:r>
            <w:r w:rsidR="00000000" w:rsidRPr="00000000" w:rsidDel="00000000">
              <w:rPr>
                <w:rtl w:val="0"/>
              </w:rPr>
              <w:t xml:space="preserve">likumā "Par palīdzību dzīvokļa jautājumu risināšanā"</w:t>
            </w:r>
            <w:r w:rsidR="00000000" w:rsidRPr="00000000" w:rsidDel="00000000">
              <w:rPr>
                <w:rtl w:val="0"/>
              </w:rPr>
              <w:t xml:space="preserve"> noteiktajā gadījumā un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190. panta pirmo daļu atbilstoši Sociālo pakalpojumu un sociālās palīdzības likumā esošajai terminoloģijai un ienākumu līmeņiem, proti, papildināt arī ar personām, kurām piešķirts trūcīgas mājsaimniecības statuss. Šīs personas attiecīgi ir ar vēl zemāku ienākumu līmeni, nekā maznodrošinātās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Personas ar trūcīgas vai maznodrošinātas mājsaimniecības statusu, kuras atbrīvotas no brīvības atņemšanas iestādes, pašvaldības dome nodrošina ar dzīvojamo telpu likumā "Par palīdzību dzīvokļa jautājumu risināšanā" noteiktajā gadījumā un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norāde uz personas ienākumu līmeni, jo attiecīgās palīdzības apjomu nosaka likums "Par palīdzību dzīvokļa jautājumu risināšanā".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Personas, kuras atbrīvotas no brīvības atņemšanas iestādes, pašvaldības dome nodrošina ar dzīvojamo telpu </w:t>
            </w:r>
            <w:r w:rsidR="00000000" w:rsidRPr="00000000" w:rsidDel="00000000">
              <w:rPr>
                <w:rtl w:val="0"/>
              </w:rPr>
              <w:t xml:space="preserve">likumā "Par palīdzību dzīvokļa jautājumu risināšanā"</w:t>
            </w:r>
            <w:r w:rsidR="00000000" w:rsidRPr="00000000" w:rsidDel="00000000">
              <w:rPr>
                <w:rtl w:val="0"/>
              </w:rPr>
              <w:t xml:space="preserve"> noteiktajā gadījumā un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- 19.03.2026.)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ex-post ietekmes izvērtēšana ir neatņemama politikas veidošanas un īstenošanas cikla sastāvdaļa. Ievērojot minēto, atkārtoti aicinām izvērtēt nepieciešamību veikt attiecīgā tiesību akta ex-post ietekmes izvērtējumu, lai pārliecinātos par tā mērķu sasniegšanu un īstenošanas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ex-post ietekmes izvērtējumu var neveikt, ja pastāv vismaz viens no turpmāk minētajiem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ietekme jau tiek vērtēta citā izvērtēšanas ietvarā, tostarp attiecīgā politikas plānošanas dokumenta novērtēšanas procesā vai izvērtējumos, kurus sagatavo Eiropas Komisija par konkrētu Eiropas Savienības direktīvu vai regulu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aktā ir paredzēts atskaitīšanās vai ziņošanas mehānisms par tā īstenošanu, piemēram, pienākums noteiktā termiņā iesniegt ziņojumu Ministru kabinetam, Saeimai vai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Nenoteikts finansējuma avots pats par sevi nav uzskatāms par pietiekamu pamatu atteikumam plānot šāda izvērtējuma veikšanu. Ņemot vērā, ka ex-post ietekmes izvērtējums parasti tiek veikts trīs līdz piecu gadu laikā pēc tiesību akta spēkā stāšanās, iestādēm ir iespēja savlaicīgi plānot nepieciešamos finanšu resursus atbilstoši valsts budžeta plānošanas procesam.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tiesību akta ex-post ietekmes izvērtējumu var veikt ne tikai attiecībā uz tiesību aktu kopumā, bet arī attiecībā uz atsevišķām tā normām vai konkrētiem regulējuma aspektiem, tādējādi nodrošinot mērķētu un samērīgu izvērtēšanas pieeju.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stiprinātu ministriju un citu institūciju kapacitāti patstāvīgi veikt tiesību aktu ex-post ietekmes izvērtēšanu, Valsts kanceleja plāno īstenot mērķtiecīgus kapacitātes stiprināšanas pasākumus, kas vērsti uz institucionālās kompetences pilnveidi un datos balstītas politikas veidošanas un īstenošanas sekmēšanu.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Valsts kanceleja ir izstrādājusi vadlīnijas tiesību aktu ex-post ietekmes izvērtēšanai praktiskai izmantošanai, kuras ir publiski pieejamas Ministru kabineta oficiālajā tīmekļvietnē - https://www.mk.gov.lv/lv/expost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ietekme daļēji tiks netieši izvērtēta arī Resocializācijas politikas pamatnostādņu 2022. -2027.gadam īstenošanas izvērtēšanas procesā (it īpaši, ja tiks lemts par jauna politikas plānošanas dokumenta izstrādi resocializācijas politikas attīstībai). Šobrīd pamatnostādnēs ir definēti gan sasniedzamie politikas rezultāti, gan rezultāta rādītāji un to sasniegšanu ietekmē arī normatīvajos aktos noteiktais regulējums.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06.08.2025. 12:19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Kriminālsodu izpildes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vienādotu likumā lietotos apzīmējumus, visā likumprojektā (96.panta otrajā daļā, 129.panta pirmajā daļā, 144.panta pirmajā un ceturtajā daļā, 168.panta pirmās daļas 8.punktā, 192.panta otrajā daļā) nepieciešams aizstāt vārdus “personiskajā kontā” ar vārdiem “personiskās naudas uzskaites kartē”, atbilstoši pārējā likumprojekta tekstā lietotajam, tajā skaitā likumprojekta 145.pantā noteiktajam, ka notiesātā naudu uzglabā Pārvaldes Valsts kasē atvērtajā deponēto līdzekļu kontā un uzskaita notiesātā personiskās naudas uzskaites kartē. Atbilstoši precizējama arī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Kriminālsodu izpildes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w:t>
            </w:r>
            <w:r w:rsidR="00000000" w:rsidRPr="00000000" w:rsidDel="00000000">
              <w:rPr>
                <w:b w:val="1"/>
                <w:rtl w:val="0"/>
              </w:rPr>
              <w:t xml:space="preserve">notiesātais </w:t>
            </w:r>
            <w:r w:rsidR="00000000" w:rsidRPr="00000000" w:rsidDel="00000000">
              <w:rPr>
                <w:rtl w:val="0"/>
              </w:rPr>
              <w:t xml:space="preserve">– šā likuma izpratnē ir persona, kurai ar tiesas nolēmumu vai prokurora priekšrakstu par sodu ir piemērots kriminālsods, kā arī persona, kuru prokurors ir nosacīti atbrīvojis no kriminālatbildības;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Kriminālprocesa izbeigšana, nosacīti atbrīvojot no kriminālatbildības, ir viens no pirmstiesas procesa pabeigšanas veidiem, kas būtībā nozīmē, ka prokurors, konstatējot, ka persona ir izdarījusi noziedzīgu nodarījumu, bet, pastāvot noteiktiem apstākļiem, tai netiks piemērots kriminālsods, pabeidz kriminālprocesu, nenosūtot to iztiesāšanai tiesai, bet, pieņem motivētu lēmumu.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Kriminālprocesa likuma 74.</w:t>
            </w:r>
            <w:r w:rsidR="00000000" w:rsidRPr="00000000" w:rsidDel="00000000">
              <w:rPr>
                <w:vertAlign w:val="superscript"/>
                <w:rtl w:val="0"/>
              </w:rPr>
              <w:t xml:space="preserve">1</w:t>
            </w:r>
            <w:r w:rsidR="00000000" w:rsidRPr="00000000" w:rsidDel="00000000">
              <w:rPr>
                <w:rtl w:val="0"/>
              </w:rPr>
              <w:t xml:space="preserve"> pants nosaka, ka apsūdzētais notiesātā statusu iegūst no notiesājoša sprieduma vai prokurora priekšraksta par sodu spēkā stāšanās dienas. Tas nozīmē, ka notiesātā statusu personai piešķir tikai divos gadījumos. Pārējos gadījumos, kad kriminālprocess pret personu  tiek izbeigts uz nereabilitējoša pamata (Kriminālprocesa likuma 415., 415.</w:t>
            </w:r>
            <w:r w:rsidR="00000000" w:rsidRPr="00000000" w:rsidDel="00000000">
              <w:rPr>
                <w:vertAlign w:val="superscript"/>
                <w:rtl w:val="0"/>
              </w:rPr>
              <w:t xml:space="preserve">1</w:t>
            </w:r>
            <w:r w:rsidR="00000000" w:rsidRPr="00000000" w:rsidDel="00000000">
              <w:rPr>
                <w:rtl w:val="0"/>
              </w:rPr>
              <w:t xml:space="preserve"> pants - kriminālprocesa izbeigšana, nosacīti atbrīvojot no kriminālatbildības), notiesātās personas statuss personai netiek piešķirts.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ir jāvadās no Kriminālprocesa likumā noteiktā regulējuma un nav pieļaujama notiesātā jēdziena paplašināšana.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Personai, pret kuru izbeigts kriminālprocess, nosacīti atbrīvojot no kriminālatbildības, nepieciešams noteikt individuālu definējumu, vienlaikus pārskatot šī jaunizveidotā termina lietojumu visā Kriminālsodu izpildes 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w:t>
            </w:r>
            <w:r w:rsidR="00000000" w:rsidRPr="00000000" w:rsidDel="00000000">
              <w:rPr>
                <w:b w:val="1"/>
                <w:rtl w:val="0"/>
              </w:rPr>
              <w:t xml:space="preserve">notiesātais </w:t>
            </w:r>
            <w:r w:rsidR="00000000" w:rsidRPr="00000000" w:rsidDel="00000000">
              <w:rPr>
                <w:rtl w:val="0"/>
              </w:rPr>
              <w:t xml:space="preserve">– šā likuma izpratnē ir persona, kurai ar tiesas nolēmumu vai prokurora priekšrakstu par sodu ir piemērots kriminālsods (turpmāk - sods);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Šā likuma mērķis ir nodrošināt efektīvu un cilvēktiesībām atbilstošu kriminālsoda izpildi, lai radītu priekšnoteikumus personas resocializācijai un tiesiskai uzvedībai pēc soda izpildes, tādejādi vairojot sabiedrības drošību, tostarp cieņu un lojalitāti pret valsti un valsts valodu.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Kriminālprocesa likuma un Krimināllikuma regulējumu, personai, pret kuru izbeigts kriminālprocess, nosacīti atbrīvojot no kriminālatbildības, netiek piemērots kriminālsods, bet atbildīgā iestāde, kas dotajā gadījumā ir Valsts probācijas dienests, veic attiecīgās personas uzvedības kontroli.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Kriminālsodu izpildes likuma mērķis ir ne tikai kriminālsoda izpilde, bet arī personu, pret kurām izbeigts kriminālprocess, nosacīti atbrīvojot no kriminālatbildības, uzraudzība.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3. pants, nosakot, ka likums nosaka ne tikai nosacītas pirmstermiņa atbrīvošanas un prokurora lēmuma par personas nosacītu atbrīvošanu no kriminālatbildības (turpmāk – prokurora lēmums) izpildes kārtību, bet arī nosacīti no kriminālatbildības atbrīvotas personas tiesisko statusu, tiesības un pienākumus. Tāpat precizēts projekta 8. pants, nosakot prokurora lēmuma izpildes pamatnosacījumus, kā arī projekta nodaļa "Nosacīti no kriminālatbildības atbrīvotu personu uzraudzības organizēšana" papildināta ar regulējumu, ka Dienests uzrauga probācijas klientu šajā nodaļā noteiktajā kārtībā. Šā likuma 2. nodaļas "Kriminālsodu izpildes pamatprincipi" un 4. nodaļas "Starpinstitūciju sadarbība kriminālsodu izpildes laikā" regulējums uz nosacīti no kriminālatbildības atbrīvotajām personu ir attiecināms tiktāl, ciktāl tas nav pretrunā ar šajā nodaļā noteikto. Līdz ar to nav nepieciešams minēto regulējumu dublēt pantā par Kriminālsodu izpildes likuma mērķi.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Šā likuma mērķis ir nodrošināt efektīvu un cilvēktiesībām atbilstošu soda izpildi, tādējādi vairojot sabiedrības drošību, tostarp cieņu un lojalitāti pret valsti un valsts valodu.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Šis likums nosaka arī nosacītas pirmstermiņa atbrīvošanas un prokurora lēmuma par personas nosacītu atbrīvošanu no kriminālatbildības (turpmāk – prokurora lēmums) izpildes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Kriminālsodu izpildes likums noteiktu ne tikai prokurora lēmuma par kriminālprocesa izbeigšanu, personu nosacīti atbrīvojot no kriminālatbildības (turpmāk – prokurora lēmums) izpildes kārtību, bet arī nosacīti no kriminālatbildības atbrīvotās personas tiesisko statusu, tiesību apjomu un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Šis likums nosaka arī nosacītas atbrīvošanas un prokurora lēmuma par personas nosacītu atbrīvošanu no kriminālatbildības (turpmāk – prokurora lēmums) izpildes kārtību, kā arī nosacīti no kriminālatbildības atbrīvotas personas tiesisko statusu, tiesības un pienākumus.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Pamats personas, kura nosacīti atbrīvota no kriminālatbildības, uzraudzībai ir spēkā stājies prokurora lēmums.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5. pants nosaka kriminālsoda izpildes pamatu. Prokuratūra jau norādīja, ka personai, kura nosacīti atbrīvota no kriminālatbildības, netiek piemērots kriminālsods, līdz ar to 5. panta otrā daļa nav attiecināma uz kriminālsoda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Notiesāto tiesiskais statuss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Pantā nepieciešams veikt labojumus, ņemot vērā, ka Kriminālprocesa likuma 74.</w:t>
            </w:r>
            <w:r w:rsidR="00000000" w:rsidRPr="00000000" w:rsidDel="00000000">
              <w:rPr>
                <w:vertAlign w:val="superscript"/>
                <w:rtl w:val="0"/>
              </w:rPr>
              <w:t xml:space="preserve">1</w:t>
            </w:r>
            <w:r w:rsidR="00000000" w:rsidRPr="00000000" w:rsidDel="00000000">
              <w:rPr>
                <w:rtl w:val="0"/>
              </w:rPr>
              <w:t xml:space="preserve"> pants precīzi nosaka, ka apsūdzētais notiesātā statusu iegūst no notiesājoša sprieduma vai prokurora priekšraksta par sodu spēkā stāšanās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Notiesāto tiesiskais statuss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Prokurora priekšraksts par sodu un prokurora lēmums izpildāms atbilstoši šajā likumā paredzētajiem sodu izpildes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Kriminālprocesa likuma un Krimināllikuma regulējumu, personai, pret kuru izbeigts kriminālprocess, nosacīti atbrīvojot no kriminālatbildības, netiek piemērots kriminālsods, bet atbildīgā iestāde, kas dotajā gadījumā ir Valsts probācijas dienests, veic attiecīgās personas uzvedības kontroli. Līdz ar to prokurora lēmums nevar tik izpildīts atbilstoši šajā likumā paredzētajiem </w:t>
            </w:r>
            <w:r w:rsidR="00000000" w:rsidRPr="00000000" w:rsidDel="00000000">
              <w:rPr>
                <w:u w:val="single"/>
                <w:rtl w:val="0"/>
              </w:rPr>
              <w:t xml:space="preserve">sodu izpildes noteikumiem.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Pamats nosacīti no kriminālatbildības atbrīvotas personas uzraudzībai ir spēkā stājies prokurora lēmums.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Personai, kurai prokurors ar prokurora priekšrakstu par sodu ir noteicis sodu vai kuru prokurors ar lēmumu ir nosacīti atbrīvojis no kriminālatbildības, ir tāds pats statuss kā notiesātai personai.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Pantā nepieciešams veikt labojumu, ņemot vērā, ka Kriminālprocesa likuma 74.1 pants precīzi nosaka, ka apsūdzētais notiesātā statusu iegūst no notiesājoša sprieduma vai prokurora priekšraksta par sodu spēkā stāšanās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Nosacīti no kriminālatbildības atbrīvotās personas uzraudzība notiek saskaņā ar normatīvajiem aktiem, kas ir spēkā uzraudzības laikā, ja normatīvajā aktā nav noteikts citādi.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Brīvprātīgo darba veicēju, tai skaitā līdzgaitnieku, iesaistes kriminālsodu izpildē kārtību noteic normatīvie akti par brīvprātīgo darbu ar šajā likumā noteiktajiem izņēmumiem.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likumprojekta 10. panta otrās daļas redakciju, īpaši attiecībā uz atsauci uz “šajā likumā noteiktajiem izņēmumiem”, jo likumprojektā nav minēti izņēmumi attiecībā uz brīvprātīgā darba veicējiem, vai papildināt likumprojektu ar izņēmumiem brīvprātīgā darba veicējiem, kas ir būtiski kriminālsodu izpildes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skaidrot anotācijā “līdzgaitnieka” jēdzienu un attiecīgi tā sasaisti ar brīvprātīgā darba regulējošajiem normatīvajiem aktiem (saskaņā ar Valsts probācijas dienesta mājas lapā pieejamo informāciju (https://www.vpd.gov.lv/lv/lidzgaitnieciba) līdzgaitnieks ir brīvprātīgais, kurš apguvis līdzgaitnieka mācību programmu), jo likumprojekta 10. panta otrā daļa ir vienīgā vieta likumprojektā, kurā papildu brīvprātīgā darba veicējiem atsevišķi ir minēts termins “līdzgaitnieks”.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Brīvprātīgos soda izpildē iesaista atbilstoši brīvprātīgo darbu regulējošajiem normatīvajiem aktiem, ievērojot sodu izpildi regulējošos normatīvos aktus.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Soda progresīvā izpilde ir kriminālsoda vai prokurora lēmuma izpilde atbilstoši notiesātā sasniegtajiem resocializācijas rezultātiem un notiesātā uzvedībai. Šis princips neattiecas uz tiesību ierobežošanas, mantas konfiskācijas, izraidīšanas no Latvijas Republikas un naudas soda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Pantā nepieciešams veikt labojumus, ņemot vērā, ka Kriminālprocesa likuma 74.1 pants precīzi nosaka, ka apsūdzētais notiesātā statusu iegūst no notiesājoša sprieduma vai prokurora priekšraksta par sodu spēkā stāšanās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Soda progresīvā izpilde ir soda izpilde atbilstoši notiesātā sasniegtajiem resocializācijas rezultātiem un notiesātā uzvedībai. Šis princips neattiecas uz tiesību ierobežošanas, mantas konfiskācijas, izraidīšanas no Latvijas Republikas un naudas soda izpildi.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Tiesību ierobežošanas izpilde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3.nodaļa nosaka kriminālsodu izpildes institūcijas, vienlaikus likuma 30. pantā nav noteikts, kuras institūcijas veic kriminālsoda - tiesību ierobežošana - izpildi.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Iebildumu nav iespējams ņemt vērā, jo tiesību ierobežošana pēc savas būtības ir tāds sods, kur tiesai ir tik liela rīcības brīvība to piemērošanā, ka faktiski jebkura valsts vai pašvaldības iestāde var kļūt par konkrēta ierobežojuma izpildes kontroles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esošajā Latvijas Sodu izpildes kodeksā nav nosauktas visas iestādes, un tas arī nav nepieciešams.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30.pantā un 26.nodaļas "Citu sabiedrībā izpildāmo sodu izpildes kārtība" 240. pantā ir noteikta papildsoda - tiesību ierobežošana - izpildes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Tiesību ierobežošanas izpilde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Brīvības atņemšanas iestāde desmit darbdienu laikā pēc tam, kad notiesātais uzsācis soda izpildi brīvības atņemšanas iestādē, informē Latvijā notiesāto ārvalsts pilsoni vai personu, kuras pastāvīgā dzīvesvieta nav Latvijā, par tās tiesībām izteikt vēlēšanos, lai soda izpilde notiek savas pilsonības vai pastāvīgās dzīvesvietas valstī. Notiesātajam izskaidro personas nodošanas soda izpildei juridiskās sekas atbilstoši </w:t>
            </w:r>
            <w:r w:rsidR="00000000" w:rsidRPr="00000000" w:rsidDel="00000000">
              <w:rPr>
                <w:rtl w:val="0"/>
              </w:rPr>
              <w:t xml:space="preserve">Kriminālprocesa likumā</w:t>
            </w:r>
            <w:r w:rsidR="00000000" w:rsidRPr="00000000" w:rsidDel="00000000">
              <w:rPr>
                <w:rtl w:val="0"/>
              </w:rPr>
              <w:t xml:space="preserve">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tiesības saņemt informāciju ir vienas no personu pamattiesībām, tostarp saņemt informāciju personai saprotamā veidā un to, ka notiesātās personas var būt no dažādām sociālajām grupām, tostarp no sociālās atstumtības riskam pakļauto iedzīvotāju grupām, kā piemēram, pensijas vecuma personas, personas ar invaliditāti u.tml., tad informācija par personai (notiesātajam) piespriesto sodu, tā izpildi u.c. informācija jāsniedz personai saprotamā un piekļūstamā veidā, piemēram, piesaistot surdotulku, ja notiesātais ir nedzirdīgs, ja informāciju nav iespējams sniegt citā notiesātajam saprotamā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(44.panta piektā daļa, 63.panta ceturtā daļa, 111.panta sestā daļa, 171.panta pirmā daļa un 192.panta pirmā dala) noteikt, ka informācija notiesātajam tiek sniegta viņam saprotamā un piekļūstamā veidā, ņemot vērā notiesātā vecumu, veselības stāvokli, briedumu, pieredzi u.c. faktorus.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 panta ceturtajā daļā ir minēts, ka sodu izpildē ir aizliegta spīdzināšana, necilvēcīga vai pazemojoša izturēšanās vai apiešanās. Šis princips aptver arī saziņu ar notiesāto viņam saprotamā veidā un valodā, personai saprotamā un piekļūstamā veidā, un citus jautājumus.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Brīvības atņemšanas iestāde desmit darbdienu laikā pēc tam, kad notiesātais uzsācis soda izpildi brīvības atņemšanas iestādē, informē Latvijas Republikā notiesāto ārvalsts pilsoni vai personu, kuras pastāvīgā dzīvesvieta nav Latvijas Republikā, par tās tiesībām izteikt vēlēšanos, lai soda izpilde notiek savas pilsonības vai pastāvīgās dzīvesvietas valstī. Notiesātajam izskaidro personas nodošanas soda izpildei juridiskās sekas atbilstoši </w:t>
            </w:r>
            <w:r w:rsidR="00000000" w:rsidRPr="00000000" w:rsidDel="00000000">
              <w:rPr>
                <w:rtl w:val="0"/>
              </w:rPr>
              <w:t xml:space="preserve">Kriminālprocesa likumā</w:t>
            </w:r>
            <w:r w:rsidR="00000000" w:rsidRPr="00000000" w:rsidDel="00000000">
              <w:rPr>
                <w:rtl w:val="0"/>
              </w:rPr>
              <w:t xml:space="preserve"> noteiktajam.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Lemjot par soda izpildes pastiprināšanu, izvērtēšanas komisija izvērtē notiesātā uzvedību, tostarp arī pārkāpumus, par kuriem netika piemērots sods.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un anotācijas nav izprotams, pēc kādiem kritērijiem izvērtēšanas komisija, lemjot par soda pastiprināšanu, vērtēs Likumprojekta 61.panta otrajā daļā norādītos pārkāpumus, par kuriem notiesātajam netika piemērots sods. Dienesta ziņojums par iespējamu režīma pārkāpumu nav administratīvais akts, kas rada notiesātajam negatīvas sekas. Ja saistībā ar sastādīto ziņojumu netika piemērots sods, prezumējams, ka nav noticis režīma prasību pārkāpums. Ik viena pret notiesāto sastādīta dienesta ziņojuma, ja tas nav rezultējies lēmumā par soda piemērošanu, vērtēšana izvērtēšanas komisijā var radīt bažas par brīvības atņemšanas iestādes darbinieku ļaunprātīgu rīcību (nepamatotu ziņojumu sastādīšanu), ar mērķi panākt notiesātam nelabvēlīga lēmuma pieņemšanu un režīma pastiprināšanu.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Tiesībsarga ieskatā ir pietiekami, ja izvērtēšanas komisija vērtē notiesātā uzvedību plašākā tvērumā, kā arī to pārkāpumu esamību, attiecībā uz kuru ir pagājis šā likuma 54. panta pirmajā daļā noteiktais laiks vai ja notiesātajam ir piemērots šā likuma 130. panta 4. punktā noteiktais pamudinājums, jo tie sniedz būtisku personas raksturojumu (Likumprojekta 61.panta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pie 61.panta otrās daļas: izņemt no 61.panta otrās daļas nosacījumu par nepieciešamību vērtēt pārkāpumus, par kuriem netika piemērots sods.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Līdzīgs regulējums pastāv jau šobrīd. Proti, Ministru kabineta 2025. gada 26. augusta noteikumu Nr. 523 "Brīvības atņemšanas iestādes iekšējās kārtības noteikumi" paredz iespēju par maznozīmīgiem vai formāliem pārkāpumiem nepiemērot sodu. Minēto noteikumu 93. punkts noteic, ka brīvības atņemšanas iestādes priekšnieks lēmumu par soda nepiemērošanu noformē rezolūcijas veidā uz ziņojuma par notiesātā izdarīto soda izciešanas režīma pārkāpumu. Tā tika ieviesta tāpēc, ka ne vienmēr par katru pārkāpumu ir jāpiemēro sods, piemēram, ja pārkāpums ir maznozīmīgs vai formāls. Tāpēc nevar prezumēt, ka nav noticis pārkāpums, ja notiesātajam netika piemērots sods. Šādu pārkāpumu izdarīšana liecina par notiesātā uzvedību kā tādu un var sniegt būtisku informāciju par notiesātā uzvedības izmaiņām (piemēram, ja tiek konstatēts, ka šādi pārkāpumi samazinās, vai gluži otrādi – ja pēdējā laikā tādi ir parādījušies). Tā tas tiek praktizēts arī šobrīd, un šī pieeja tiek saglabāta arī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Lemjot par soda izpildes pastiprināšanu, izvērtēšanas komisija izvērtē notiesātā uzvedību, tostarp arī pārkāpumus, par kuriem netika piemērots sods.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Minimālā stundas tarifa likme un minimālā mēneša darba samaksa notiesātajam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valstī nav noteikts minimālās stunda tarifa likmes apmērs. Ministru kabineta 2015. gada 24. novembra noteikumi Nr. 656 "Noteikumi par minimālās mēneša darba algas apmēru normālā darba laika ietvaros un minimālās stundas tarifa likmes aprēķināšanu" (turpmāk – MK noteikumi Nr. 656) nosaka minimālās stundas tarifa likmes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Nr. 656 3. punktu minimālo stundas tarifa likmi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TLmin = MDA / h,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TLmin – minimālā stundas tarifa likme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MDA – valstī noteiktā minimālā mēneša darba alga saskaņā ar šo noteikumu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 – normālā darba laika stundu skaits mēnesī (piecu dienu darba nedēļa un 40 stundas nedēļā vai piecu dienu darba nedēļa un 35 stundas nedēļā, vai sešu dienu darba nedēļa un 40 stundas nedēļā, vai sešu dienu darba nedēļa un 35 stundas nedēļā), tai skaitā svētku dienu stundu skaits, ja darbinieks neveic darbu svētku dienā, kas iekrīt darbiniekam noteiktajā darba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saskaņā ar Darba likuma 131. panta pirmo daļu darbinieka normālais dienas darba laiks nedrīkst pārsniegt astoņas stundas, bet normālais nedēļas darba laiks — 40 stundas. Dienas darba laiks šā likuma izpratnē ir darba laiks diennakts periodā. Savukārt Darba likuma 132. panta trešajā daļā ir noteikts, ka pusaudžus nedrīkst nodarbināt ilgāk par septiņām stundām dienā un vairāk par 35 stundām nedēļā.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pants. Minimālā stundas tarifa likme un minimālā mēneša darba samaksa notiesātajam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Minimālā stundas tarifa likme un minimālā mēneša darba samaksa notiesātajam atbilstoši viņa veiktajam darbam un resocializācijas mērķiem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50 procentu no minimālās stundas tarifa likmes, kas ir aprēķināta atbilstoši Ministru kabineta noteiktajai kārtībai — notiesātajam, kuriem sodu izpilda slēgtajā cietumā;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ekvivalenta minimālajai stundas tarifa likmei, kas ir aprēķināta atbilstoši Ministru kabineta noteiktajai kārtībai — notiesātajam, kuram sodu izpilda atklātajā cietumā;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50 procentu no minimālās stundas tarifa likmes, kas ir aprēķināta atbilstoši Ministru kabineta noteiktajai kārtībai, ievērojot pusaudzim noteikto darba laiku  — nepilngadīgam notiesātajam.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 Minimālā stundas tarifa likme un minimālā mēneša darba samaksa notiesātajam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Notiesātajam no aprēķinātās darba samaksas izdara ieturējumus saskaņā ar izpildu dokumentiem Civilprocesa likumā paredzētajā kārtībā tādā apmērā, lai pēc visu ieturējumu izdarīšanas notiesātā personiskajā kontā varētu ieskaitīt vismaz 20 procentus no aprēķinātās darba samaksas, bet pensijas vecumu sasniegušo notiesāto, notiesāto pirmās un otrās grupas invalīdu, nepilngadīgo, grūtnieču, kā arī to notiesāto sieviešu personiskajā kontā, kuru bērni uzturas ar mātēm brīvības atņemšanas iestādē, — vismaz 40 procentus no aprēķinātās darba samaksas. Civilprocesa likumā noteiktais ieturējumu apmērs no darba samaksas un tai pielīdzinātajiem maksājumiem nav attiecināms uz šajā pantā noteiktajiem ieturējumiem no notiesātajam aprēķinātās darba samaksas.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precizējumus terminoloģijas lietojumā, aizstājot likumprojektā vārdu “invalīds” ar vārdiem “persona ar invaliditāti” atbilstošā locījumā, ņemot vērā šī termina lietojumu Invaliditātes likumā un ANO Konvencijā par personu ar invaliditāti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Notiesātajam no aprēķinātās darba samaksas izdara ieturējumus saskaņā ar izpildu dokumentiem Civilprocesa likumā paredzētajā kārtībā tādā apmērā, lai pēc visu ieturējumu izdarīšanas notiesātā personiskajā kontā varētu ieskaitīt vismaz 20 procentus no aprēķinātās darba samaksas, bet pensijas vecumu sasniegušo notiesāto, notiesāto </w:t>
            </w:r>
            <w:r w:rsidR="00000000" w:rsidRPr="00000000" w:rsidDel="00000000">
              <w:rPr>
                <w:u w:val="single"/>
                <w:rtl w:val="0"/>
              </w:rPr>
              <w:t xml:space="preserve">ar I un II invaliditātes grupu</w:t>
            </w:r>
            <w:r w:rsidR="00000000" w:rsidRPr="00000000" w:rsidDel="00000000">
              <w:rPr>
                <w:rtl w:val="0"/>
              </w:rPr>
              <w:t xml:space="preserve">, nepilngadīgo, grūtnieču, kā arī to notiesāto sieviešu personiskajā kontā, kuru bērni uzturas ar mātēm brīvības atņemšanas iestādē, — vismaz 40 procentus no aprēķinātās darba samaksas. Civilprocesa likumā noteiktais ieturējumu apmērs no darba samaksas un tai pielīdzinātajiem maksājumiem nav attiecināms uz šajā pantā noteiktajiem ieturējumiem no notiesātajam aprēķinātās darba samaksas.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Notiesātajam no aprēķinātās darba samaksas izdara ieturējumus saskaņā ar izpildu dokumentiem </w:t>
            </w:r>
            <w:r w:rsidR="00000000" w:rsidRPr="00000000" w:rsidDel="00000000">
              <w:rPr>
                <w:rtl w:val="0"/>
              </w:rPr>
              <w:t xml:space="preserve">Civilprocesa likumā</w:t>
            </w:r>
            <w:r w:rsidR="00000000" w:rsidRPr="00000000" w:rsidDel="00000000">
              <w:rPr>
                <w:rtl w:val="0"/>
              </w:rPr>
              <w:t xml:space="preserve"> paredzētajā kārtībā tādā apmērā, lai pēc visu ieturējumu izdarīšanas notiesātā personiskās naudas uzskaites kartē varētu ieskaitīt vismaz 20 procentus no aprēķinātās darba samaksas, bet vecuma pensijas piešķiršanai nepieciešamo vecumu sasniegušo notiesāto, notiesāto, kas ir personas ar I vai II invaliditātes grupu, grūtnieču, kā arī to notiesāto sieviešu personiskās naudas uzskaites kartē, kuru bērni uzturas ar mātēm brīvības atņemšanas iestādē, — vismaz 40 procentus no aprēķinātās darba samaksas. Civilprocesa likumā noteiktais ieturējumu apmērs no darba samaksas un tai pielīdzinātajiem maksājumiem nav attiecināms uz šajā pantā noteiktajiem ieturējumiem no notiesātajam aprēķinātās darba samaksas.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notiesātajam piespriests naudas sods, tad Pārvaldes amatpersona pēc notiesātā lūguma katru mēnesi no viņa darba samaksas pārskaita līdzekļus šā soda samaksai paredzētajā Valsts kases kontā.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vārdus "Valsts kases", jo naudas sodus var uzlikt gan valsts, gan pašvaldības amatpersonas, līdz ar to konti var būt gan Valsts kasē, gan kredītiestādēs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notiesātajam piespriests naudas sods, tad Pārvaldes amatpersona pēc notiesātā lūguma katru mēnesi no viņa darba samaksas pārskaita līdzekļus šā soda samaksai paredzētajā kontā.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Notiesātajiem, kas iesaistīti atkarību mazināšanas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var atļaut radinieku, laulātā, partnera un citu personu apmeklējumu brīvības atņemšanas iestādes pārstāvju klātbūtnē vienu reizi mēnesī uz laiku no vienas stundas līdz sešām stundām, lai veicinātu sociāli lietderīgu saikņu saglabāšanu un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tiesības saņemt mācību materiālus, ja notiesātais apgūst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atļauts koplietošanas telpās izmantot brīvības atņemšanas iestādes nodrošināto sadzīves tehniku saskaņā ar brīvības atņemšanas iestādes priekšnieka noteikto dienas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ir tiesības veikt telefonsarunas par saviem vai adresāta līdzekļiem katru dienu brīvības atņemšanas iestādes priekšnieka noteiktajā dienas kārtībā paredzētajā laikā. Vienas telefonsarunas ilgums nedrīkst pārsniegt 20 minūtes, un tā notiek vizuālas kontroles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tiesības šajā likumā noteiktajā kārtībā lūgt atļauju īslaicīgi atstāt brīvības atņemšanas iestādi, ja tas paredzēts atkarību mazināšanas programmas nosacījumos;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ir tiesības vērsties pie Olaines cietuma priekšnieka ar iesniegumu par vienošanās par notiesātā iesaistīšanu atkarību mazināšanas programmā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ir tiesības iesaistīties vispārējās un profesionālās izglītības apguvē un profesionālajā tālākizglītībā un profesionālajā pilnveidē, ja atkarību mazināšanas programmas nosacījumi to pieļauj;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ir tiesības uz divu stundu ilgu pastaigu;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ir tiesības ar brīvības atņemšanas iestādes starpniecību saņemt naudas pārvedumus bez apjoma ierobežojuma;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ir tiesības ar brīvības atņemšanas iestādes starpniecību sūtīt naudas pārvedumus bez apjoma ierobežojuma radiniekiem, laulātajam un partnerim, bet ar brīvības atņemšanas iestādes priekšnieka atļauju – citām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101.panta pirmās daļas 1. punkts paredz, ka brīvības atņemšanas priekšnieks var piešķirt klātienes satikšanos. Ņemot vērā, ka šīs ir personas pamattiesības uz privāto dzīvi, nav īsti izprotams, pēc kādiem kritērijiem tiks vērtēts, vai šo tiesību izmantošana tiks piešķirta.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likumprojekts paredz, ka ik viena satikšanās notiek iestādes pārstāvju klātbūtnē, tādejādi netiek nodrošināts satikšanās privātums. Ir izprotams, ka priekšlikuma mērķis ir novērst aizliegto vielu nodošanu satikšanās laikā, tomēr pastāv virkne citu veidu, kādos iespējams novērst šo apdraudējumu, neaizskarot privātumu satikšanās laikā. Būtiski atzīmēt, ka Likumprojekta 37.pants (Apstrīdamie un pārsūdzamie brīvības atņemšanas soda izpildes laikā izdotie lēmumi)  pirmās daļas 3. un 4.punktos paredz notiesātajam tiesības apstrīdēt Pārvaldes priekšniekam lēmumus par notiesātā videosaziņas, apmeklējuma vai īslaicīgās satikšanās norisi brīvības atņemšanas iestādes pārstāvja  klātbūtnē; lēmumu par notiesātā apmeklējuma vai īslaicīgās satikšanās norisi fiziska norobežojuma apstākļos. Savukārt šajā situācijā bez īpašas izvērtēšanas ikviena satikšanās notiktu visstingrākos uzraudzības apstākļos iestādes darbinieka klātbūtnē.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pie 101.panta pirmās daļas 1.punkta: paredzēt satikšanos kā notiesātā patstāvīgu tiesību nevis kā iestādes privilēģiju piešķirt šo tiesību; izņemt no likumprojekta satikšanās norisi iestādes pārstāvja klātbūtnē, analoģiski kā citās brīvības atņemšanas iestādēs paredzot individuāla izvērtējuma pastāvēšanu nosakot papildus drošības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Notiesātie, kuri piedalās atkarību mazināšanas programmā  brīvprātīgi piesakās tai, turklāt viņi tiek informēti par programmas nosacījumiem. Šādi nosacījumi ir nepieciešami, jo nereti tieši ģimenes locekļi ir tie, kas noliedz vajadzību risināt atkarību problēmas, apšauba to vai pat veicina atkarību praktizēšanu, t.sk. piegādājot atkarības vielas. Pēc šādām tikšanās notiesātais var atteikties no turpmākas dalības programmā, kas nozīmē zaudētu laiku un iespēju atkarības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programmas saturu un norises gaitu,  tikšanās ar citām personām ir pieļaujama tikai noteiktā laika posmā, kad notiesātais jau ir gatavāks un noturīgāks noteiktos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nosacījumi ir būtiski programmas elementi un to izmaiņas var mazināt programmas iedarbīgumu un sasniedzamo rezultātu, padarot programmu neefektīvu. Individuāls izvērtējums šeit neko nevar palīdzēt, jo ieslodzījuma vietai nav tiesību detalizēti izvērtēt personas, kuras ierodas uz satikšanos.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daļā par satikšanās norises kārtību ir ņemts vērā, nosakot, ka satikšanās notiek vizuālas kontroles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Notiesātajiem, kas iesaistīti atkarību mazināšanas programmā: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Notiesātā īslaicīga ievietošana kamerā ar videonovērošanu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106. pantā paredzēta notiesātā īslaicīga ievietošana kamerā ar videonovērošanu. Videonovērošana ir būtiska iejaukšanās datu subjekta – šajā gadījumā notiesātā – tiesībās uz privātumu. Šāda iejaukšanās ir pieļaujama tikai tad, ja tā ir pamatota, leģitīma un atbilst samērīguma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notiesātā drošības vai veselības apdraudējuma novēršana var kalpot par pietiekamu pamatojumu īslaicīgai ievietošanai kamerā ar videonovērošanu, šāda prakse nedrīkst kļūt par pastāvīgu risinājumu. Tādēļ normatīvajā regulējumā ir nepieciešams skaidri definēt kritērijus, kādos gadījumos šāda iejaukšanās personas privātumā ir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 Likumprojekta nav iespējams viennozīmīgi izsecināt, uz kādu laika periodu notiesātais var tikt pakļauts nepārtrauktai videonovērošanai. Termins “īslaicīgi” tiek interpretēts neviennozīmīgi – no panta redakcijas tas izriet, ka līdz trim dienām, savukārt citos pantos (piemēram, 121., 122., 123. pants) ar “īslaicīgi” tiek saprasts laika posms līdz divām stundām. Šāda neskaidrība neatbilst tiesiskās noteiktības principam un var radīt nesamērīgu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Inspekcija aicina iekļaut paskaidrojumu anotācijā, skaidri nosakot: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videonovērošanas maksimālo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objektīvus kritērijus, kādos gadījumos šāda datu apstrāde ir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arī nodrošināt, ka datu apstrāde atbilst samērīguma un nepieciešamības prasībām, kas izriet no likuma “Par fizisko personu datu apstrādi kriminālprocesā un administratīvā pārkāpuma procesā” un Direktīvas 2016/680.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107. pants nosaka izņēmuma gadījumu, kurā personu var ievietot kamerā, kurā notiek videonovērošana. Turklāt panta pirmā daļ</w:t>
            </w:r>
            <w:r w:rsidR="00000000" w:rsidRPr="00000000" w:rsidDel="00000000">
              <w:rPr>
                <w:rtl w:val="0"/>
              </w:rPr>
              <w:t xml:space="preserve">a noteic šauru un izsmeļošu kritēriju uzskaitījumu, kad tas iespējams -  lai nepieļautu notiesātā drošības un veselības apdraudējumu. Turklāt šāds izvērtējums ir jāveic individuāli katrā gadījumā, tāpēc tā nevar būt nebūs pastāvīgs risinājums.  Tāpat panta trešajā daļā noteikta regulāra lēmuma pārskatīšana un atcelšana, tikko ir zudis attiecīgs pamats.</w:t>
            </w:r>
            <w:r w:rsidR="00000000" w:rsidRPr="00000000" w:rsidDel="00000000">
              <w:rPr>
                <w:rtl w:val="0"/>
              </w:rPr>
              <w:t xml:space="preserve">Jāņem vērā, ka notiesāto kamerās un dzīvojamās telpās videonovērošana pamatā netiek praktizēta, to izmanto tikai absolūtos izņēmuma gadījumos.</w:t>
            </w:r>
            <w:r w:rsidR="00000000" w:rsidRPr="00000000" w:rsidDel="00000000">
              <w:rPr>
                <w:rtl w:val="0"/>
              </w:rPr>
              <w:t xml:space="preserve">Anotācija attiecīgi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Notiesātā īslaicīga ievietošana kamerā ar videonovērošanu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Izlemjot jautājumu par notiesātā ievietošanu kamerā, kurā veic videonovērošanu, ņem vērā šādus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notiesātā vai citas personas drošības, veselības vai dzīvības apdraudējuma iespējamība;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 notiesāto, Pārvaldes nodarbināto vai citu personu atturēšana no prettiesiskas rīcības vai nepieciešamība konstatēt citu notiesāto, Pārvaldes nodarbināto vai citu personu prettiesisku rīcību.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vai šī panta 2.punktā paredzēta arī prasība, ka ieslodzītās personas kameras video ir pieejams tikai tā paša dzimuma personām, izņemot gadījumus, kad tas nepieciešams ieslodzītās personas, iestādes darbinieka vai sabiedrības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attiecīgi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Izlemjot jautājumu par notiesātā ievietošanu kamerā, kurā veic videonovērošanu, ņem vērā šādus kritērijus: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novērstu neatļautu vielu vai priekšmetu nodošanu, notiesāto, kas iesaistīti atkarību mazināšanas programmā, radinieku, laulātā, partnera vai citu personu apmeklējumi notiek brīvības atņemšanas iestādes pārstāvju klātbūtnē.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112.panta piektā daļa paredz, ka neatļautu vielu vai priekšmetu nodošanas novēršanas nolūkā notiesāto, kas iesaistīti atkarību mazināšanas programmā, radinieku, laulātā, partnera vai citu personu apmeklējumi notiek brīvības atņemšanas iestādes pārstāvju klātbūtnē.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110.panta pirmajai daļa, apmeklētājs pirms un pēc apmeklējuma tiek pārmeklēts un tiek veikta viņa apģērba un mantu pārbaude. Atbilstoši 110.panta otrās daļas 6.punktam notiesātā pārmeklēšanu un viņa apģērba un mantu pārbaudi veic pirms un pēc satikšanās vai apmeklējuma. Tāpat atbilstoši 110.panta trešajai daļai pēc satikšanās vai apmeklējuma veic notiesātā pilnīgu pārmeklēšanu. Iesaistīšanās atkarību mazināšanas programmā ir brīvprātīga un programmas īstenošanas efektivitātes nolūkos kopumā stingrāki drošības un uzraudzības nosacījumi šiem notiesātajiem ir pamatoti.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pie 112.panta piektās daļas: Ņemot vērā, ka Likumprojekts jau šobrīd paredz būtiskus drošības pasākumus pirms un pēc satikšanās, ir kritiski izvērtējams notiesāto, kas iesaistīti atkarību mazināšanās programmā, ierobežojuma apmeklējuma organizēšanas brīvības atņemšanas iestādes pārstāvja klātbūtnē samērīgums ar tiesībām uz privāto dzīvi ierobežojumu. Leģitīmo mērķi var sasniegt ar mazāk ierobežojošiem līdzekļiem, piemēram, nosakot apmeklējuma kārtību vizuālās kontroles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nosakot, ka satikšanās notiek vizuālas kontroles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novērstu neatļautu vielu vai priekšmetu nodošanu, notiesāto, kas iesaistīti atkarību mazināšanas programmā, radinieku, laulātā, partnera vai citu personu apmeklējumi notiek vizuālas kontroles apstākļos.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Lai novērstu bērna labāko interešu iespējamo apdraudējumu, notiesātajam, kas izdarījis noziedzīgu nodarījumu pret bērna tikumību un dzimumneaizskaramību, ir aizliegtas īslaicīgās vai ilglaicīgās satikšanās ar nepilngadīgajiem.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112.panta desmitā daļa paredz absolūtu aizliegumu tikties ar nepilngadīgajiem notiesātajam, kas izdarījis noziedzīgu nodarījumu pret bērna tikumību un dzimumneaizskaramību. Tiesībsarga ieskatā šāds aizliegums ir pārāk ierobežojošs. Tas liedz notiesātā bērniem, kas nav cietuši noziedzīgajā nodarījumā, saskarsmi ar notiesāto tēvu vai māti. Mērķi - novērst bērna labāko interešu iespējamo apdraudējumu – var sasniegt ar tiesību uz ģimenes dzīvi mazāk ierobežojošiem līdzekļiem, piemēram, nosakot, ka īslaicīgās vai ilglaicīgās satikšanās ar nepilngadīgajiem notiek nepilngadīgā likumiskā pārstāvja klātbūtnē.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pie 112.panta desmitās daļas: noteikt, ka, lai novērstu bērna labāko interešu iespējamo apdraudējumu, notiesātā, kas izdarījis noziedzīgu nodarījumu pret bērna tikumību un dzimumneaizskaramību, īslaicīgās vai ilglaicīgās satikšanās ar nepilngadīgajiem notiek nepilngadīgā likumiskā pārstāvja vai viņa pilnvarotas personas klātbūtnē.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Lai novērstu bērna labāko interešu iespējamo apdraudējumu, notiesātajam, kas izdarījis noziedzīgu nodarījumu pret bērna tikumību un dzimumneaizskaramību, ir aizliegtas īslaicīgās vai ilglaicīgās satikšanās ar nepilngadīgajiem, ja to aizliegusi tiesa vai bāriņtiesa.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Notiesātā, kurš atrodas slēgtā cietuma augstākajā pakāpē un audzināšanas iestādē nepilngadīgajiem, apmeklējums vai īslaicīgā satikšanās notiesātajiem notiek bez fiziska norobežojuma, izņemot šā panta trešajā un ceturtajā daļā noteiktos gadījumus.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pie 114.panta trešā daļas: 114. panta trešajā daļā izslēgt atsauci uz trešajā daļā noteiktajiem gadījumiem, jo izņēmuma gadījumi ir noteikti tikai ceturtajā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Notiesātā, kurš atrodas slēgtā cietuma augstākajā pakāpē vai audzināšanas iestādē nepilngadīgajiem, apmeklējums vai īslaicīgā satikšanās notiek bez fiziska norobežojuma, izņemot šā panta ceturtajā un sestajā daļā noteiktos gadījumus.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novērstu bērna labāko interešu iespējamo apdraudējumu, notiesātajam, kas izdarījis noziedzīgu nodarījumu pret bērna tikumību un dzimumneaizskaramību ir aizliegtas telefonsarunas un videosaziņa ar nepilngadīgajiem.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115.pana ceturtā daļa paredz absolūtu aizliegumu uz telefonsarunu un videosaziņu ar nepilngadīgajiem, ja notiesātais izdarījis noziedzīgu nodarījumu pret bērna tikumību un dzimumneaizskaramību. Tiesībsarga ieskatā šāds aizliegums ir pārāk ierobežojošs. Tas liedz notiesātā bērniem, kas nav cietuši noziedzīgajā nodarījumā, saskarsmi ar notiesāto tēvu vai māti. Mērķi - novērst bērna labāko interešu iespējamo apdraudējumu – var sasniegt ar tiesību uz ģimenes dzīvi mazāk ierobežojošiem līdzekļiem, piemēram, nosakot, ka telefonsarunas un videosaziņa ar nepilngadīgajiem notiek brīvības atņemšanas iestādes pārstāvja klātbūtnē.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pie 115.panta ceturtās daļas: noteikt, ka, lai novērstu bērna labāko interešu iespējamo apdraudējumu, notiesātā, kas izdarījis noziedzīgu nodarījumu pret bērna tikumību un dzimumneaizskaramību, telefonsarunas un videosaziņa ar nepilngadīgajiem notiek brīvības atņemšanas iestādes vai audzināšanas iestādē nepilngadīgajiem pārstāvja klātbūtnē.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novērstu bērna labāko interešu iespējamo apdraudējumu, notiesātajam, kas izdarījis noziedzīgu nodarījumu pret bērna tikumību un dzimumneaizskaramību, ir aizliegtas telefonsarunas un videosaziņa ar nepilngadīgajiem, ja to aizliegusi tiesa vai bāriņtiesa.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 Notiesāto pienākums piedalīties brīvības atņemšanas iestādes un tās apkārtējās teritorijas uzturēšanā, labiekārtošanā un sadzīves apstākļu uzlabošanā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uz likumprojekta 126.pantā ietverto regulējumu saistībā ar notiesāto pienākumu piedalīties brīvības atņemšanas iestādes un tās apkārtējās teritorijas uzturēšanā, labiekārtošanā un sadzīves apstākļu uzlabošanā, kas faktiski un pēc būtības dublē Latvijas Sodu izpildes kodeksa 56.</w:t>
            </w:r>
            <w:r w:rsidR="00000000" w:rsidRPr="00000000" w:rsidDel="00000000">
              <w:rPr>
                <w:vertAlign w:val="superscript"/>
                <w:rtl w:val="0"/>
              </w:rPr>
              <w:t xml:space="preserve">10</w:t>
            </w:r>
            <w:r w:rsidR="00000000" w:rsidRPr="00000000" w:rsidDel="00000000">
              <w:rPr>
                <w:rtl w:val="0"/>
              </w:rPr>
              <w:t xml:space="preserve"> panta noteikto par ar brīvības atņemšanu notiesāto nodarbināšana bez atlīdzības.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publiskās apspriešanas laikā, kad praktiski identisks regulējums bija ietverts likumprojekta 91.pantā, nosaucot to par  ar brīvības atņemšanu notiesāto nodarbināšanu bez atlīdzības, tāpat kā tas ir Latvijas Sodu izpildes kodeksā, jau vērsām Jūsu uzmanību uz to, ka Latvijas Republika ir ratificējusi Starptautiskās darba organizācijas 1930. gada konvenciju Nr.29 “Piespiedu darba konvencija” (https://likumi.lv/ta/lv/starptautiskie-ligumi/id/41) (turpmāk – Konvencija), kas paredz, ka ikviena valsts, kas  ratificē šo konvenciju apņemas visīsākajā laika periodā aizliegt jebkura veida piespiedu vai obligāta darba izmantošanu. Konvencijas 2.pants gan definē piespiedu darbu kā tādu, gan arī nosaka izņēmuma gadījumus, kad uzskatāms, ka persona neveic piespiedu darbu.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ka pašreizējā likumprojekta redakcijā panta nosaukums ir mainīts un pants pārcelts uz citu likumprojekta nodaļu, Labklājības ministrijas ieskatā nemaina šī panta būtību – 126.pantā tāpat tiek noteikts pienākums notiesātajiem veikt darbu bez atlīdzības, neprasot notiesātā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2018. gadā Starptautiskā darba organizācija bija pieprasījusi Latvijas valdībai paskaidrojumus par Latvijas Sodu izpildes kodeksā ietverto regulējumu, kas paredz  ar brīvības atņemšanu notiesāto nodarbināšana bez atlīdzības, un Tieslietu ministrija ziņojumā par attiecīgo konvenciju sniedza savu skaidrojumu, kāpēc Latvijas Sodu izpildes kodeksā noteiktais nav uzskatāms par piespiedu darbu.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nākotnē izvairītos no nepieciešamības sniegt šādus skaidrojumus Starptautiskajai darba organizācijai saistībā ar konvencijas normu izpildi Latvijā, kā arī novērstu jebkādas šaubas, kas varētu būt saistītas arī ar Latvijas Republikas Satversmes  106. panta pārkāpumu, aicinām likumprojekta anotācijā detalizēti skaidrot, kāpēc likumprojekta 91.pantā noteiktais darbs bez atlīdzības nav uzskatāms par piespiedu darbu Konvencijas izpratnē un nerada arī Latvijas Republikas Satversmes  106. panta pārkāpumu.  Aicinām šajā pamatojumā izmantot arī Konvencijas 2.pantā ietverto regulējumu kā pamatojumu tam, kādēļ likumprojekta  126. pantā ietvertais pienākums nav uzskatāms par piespiedu darbu, ja vien kāds no 2.panta otrajā daļā ietvertajiem izņēmumiem ir atbilstošs.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iepazīstoties ar Eiropas cietumu noteikumiem (Eiropas Padomes Ministru komitejas Ieteikums Rec(2006)2 dalībvalstīm par Eiropas cietumu noteikumiem) (pieņemti 2006. gada 11. janvārī), kas likumprojekta anotācijā minēti kā pamatojums 126.pantā noteiktajam pienākumam, Labklājības ministrija nerada apstiprinājumu šāda pienākuma uzlikšanai  notiesātajam bez atlīdzības un bez tā piekrišanas.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Panta regulējums ir precizēts un anotācija papildināta ar atbilstošu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Notiesāto pienākums piedalīties brīvības atņemšanas iestādes teritorijas uzturēšanā un labiekārtošanā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Notiesātajam atļauts ar brīvības atņemšanas iestādes starpniecību saņemt naudas pārvedumus bez apjoma ierobežojuma, sūtīt naudas pārvedumus radiniekiem, laulātajam vai partnerim, bet ar brīvības atņemšanas iestādes priekšnieka atļauju — arī citām personām, vai cietušajiem, ja izlīgumā puses ir vienojušās par kompensāciju. Naudu, ko notiesātais saņem pārvedumā, viņam neizsniedz, bet ieskaita Pārvaldes Valsts kasē atvērtajā deponēto līdzekļu kontā vai brīvības atņemšanas iestādes kasē.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otrā teikuma redakciju, lai novērstu pretrunu, ka pārvedumā saņemtā bezskaidrā nauda var tikt ieskaitīta brīvības atņemšanas iestādes kasē. Vienlaikus izsakām priekšlikumu otrajā teikumā aizstāt vārdus "Pārvaldes Valsts kasē atvērtajā deponēto līdzekļu kontā" ar "viņa personiskās naudas uzskaites kartē" pēc analoģijas ar pārējo likumprojekta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par to, ka notiesātā naudu uzskaita viņa personiskās naudas uzskaites kartē, ir noteikts šī panta otrās daļas pirmajā teikumā.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Notiesātajam atļauts ar brīvības atņemšanas iestādes starpniecību saņemt naudas pārvedumus bez apjoma ierobežojuma, sūtīt naudas pārvedumus radiniekiem, laulātajam vai partnerim, bet ar brīvības atņemšanas iestādes priekšnieka atļauju — arī citām personām, vai cietušajam, ja izlīgumā puses ir vienojušās par kompensāciju. Naudu, ko notiesātais saņem pārvedumā, viņam neizsniedz, bet ieskaita Pārvaldes Valsts kasē atvērtajā deponēto līdzekļu kontā.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Notiesātos apgādā ar sezonai atbilstošu apģērbu, apavus un veļu, ja tas nepieciešams. Notiesātajam nodrošina personiskās higiēnas ievērošanas iespējas, kā arī iespēju mazgāt savu veļu un drēbes.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pašreizējās punkta redakcijas nav skaidrs vai pie personīgās higiēnas ievērošanas iespējām tiek iekļautas arī menstruālās higiēnas produkti jeb tie ietilpst ieslodzītā veselības aprūpes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šādi higiēnas līdzekļi netiek uzskatīti par veselības aprūpes daļu, tad nepieciešams nodrošināt ne tikai iespēju ieslodzītajiem šādus līdzekļus iegādāties un lietot, bet vajadzības gadījumā (piemēram, ja ieslodzītajai personai nav finanšu līdzekļu vai tā atrodas soda izolatorā) ieslodzījuma vietā šādi līdzekļi jānodrošina bez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šis punkts attiecas arī uz 174.pantu par soda izolatoru, kurā ir aizliegts ienest personīgās mantas, nepieciešams precizēt, ka tas neattiecas uz tādiem personīgās higiēnas līdzekļiem, kuri netiek uzskatīti par veselības aprūpes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menstruālās higiēnas produktiem informējam, ka tie ieslodzītājām tiek nodrošināti bez maksas Ministru kabineta 2006. gada 19. decembra noteikumos Nr. 1022 "Noteikumi par ieslodzīto personu uztura un sadzīves vajadzību materiālā nodrošinājuma normām" noteiktajā apjomā (3.pielikuma 7.punkts).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personīgās higiēnas līdzekļiem soda izolatorā atbilstoši precizēts projekta 170. pants.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pārkāpumu izdarīšanu notiesātajam, kas iesaistīts atkarību mazināšanas programmā, var piemērot šādus sodus: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rājienu;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aizliegt pirkt pārtikas produktus un tabakas izstrādājumus komersanta izveidotajā pastāvīgajā tirdzniecības vietā brīvības atņemšanas iestādes teritorijā uz laiku līdz 14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aizliegt kārtējo radinieku, laulātā, partnera vai citu personu apmeklējumu;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atcelt iepriekš piešķirto pamudinājumu;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ievietot soda izolatorā līdz 14 diennaktīm.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šī soda mēra mērķi un tvērumu, ņemot vērā, ka atkarību mazināšanas programmā paredzēts īpašs uzsvars uz apcietinātās personas resocializāciju un rehabilitāciju, un šādos gadījumos attiecību uzturēšana ar ģimeni ir būtisks faktors.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vai ir iespējams, ka šāda soda saņemšanas gadījumā ieslodzītā persona netiekas ar tuviniekiem vairāk kā mēnesi, nodarot kaitējumu programmā esošas ieslodzītās personas progresam.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Rekomendācija sašaurināt soda tvērumu un atļaut kārtējās tikšanās ar laulāto, partneri vai bērniem.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ir noteikts maksimālais laiks, ko persona var pavadīt soda izolatorā, arī tad, ja ir izdarīti vairāki pārkāpumi un tas noteikti nav tik ilgs. Notiesātais, kurš vēlas satikties ar tuviniekiem, būs motivēts neizdarīt smagus vai sevišķi smagus pārkāpumus, zinot, ka par tiem var ievietot soda izolatorā.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pārkāpumu izdarīšanu notiesātajam, kas iesaistīts atkarību mazināšanas programmā, var piemērot šādus sodus: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notiesātais piekrīt labprātīgi atlīdzināt zaudējumus, ko soda izpildes laikā nodarījis citai personai, viņš paraksta attiecīgu saistību rakstu, kuru iesniedz brīvības atņemšanas iestādes priekšniekam. Zaudējumi cietušā labā saskaņā ar brīvības atņemšanas iestādes priekšnieka rīkojumu tiek ieturēti no vainīgā algas vai no līdzekļiem, kas ir viņa personiskajā naudas uzskaites kartē vai atbrīvošanas fondā </w:t>
            </w:r>
            <w:r w:rsidR="00000000" w:rsidRPr="00000000" w:rsidDel="00000000">
              <w:rPr>
                <w:rtl w:val="0"/>
              </w:rPr>
              <w:t xml:space="preserve">156. </w:t>
            </w:r>
            <w:r w:rsidR="00000000" w:rsidRPr="00000000" w:rsidDel="00000000">
              <w:rPr>
                <w:rtl w:val="0"/>
              </w:rPr>
              <w:t xml:space="preserve">panta</w:t>
            </w:r>
            <w:r w:rsidR="00000000" w:rsidRPr="00000000" w:rsidDel="00000000">
              <w:rPr>
                <w:rtl w:val="0"/>
              </w:rPr>
              <w:t xml:space="preserve"> otrajā daļā minētajā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Apzīmējums likumprojektā ir "personiskās naudas uzskaites karte", tādēļ vārds "personiskajā" aizstājams ar "personiskās". Precizējums attiecas arī uz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notiesātais piekrīt labprātīgi atlīdzināt zaudējumus, ko soda izpildes laikā nodarījis citai personai, viņš paraksta attiecīgu saistību rakstu, kuru iesniedz brīvības atņemšanas iestādes priekšniekam. Zaudējumi cietušā labā saskaņā ar brīvības atņemšanas iestādes priekšnieka rīkojumu tiek ieturēti no vainīgā darba samaksas vai no līdzekļiem, kas ir viņa personiskās naudas uzskaites kartē vai atbrīvošanas fondā </w:t>
            </w:r>
            <w:r w:rsidR="00000000" w:rsidRPr="00000000" w:rsidDel="00000000">
              <w:rPr>
                <w:rtl w:val="0"/>
              </w:rPr>
              <w:t xml:space="preserve">154. </w:t>
            </w:r>
            <w:r w:rsidR="00000000" w:rsidRPr="00000000" w:rsidDel="00000000">
              <w:rPr>
                <w:rtl w:val="0"/>
              </w:rPr>
              <w:t xml:space="preserve">panta</w:t>
            </w:r>
            <w:r w:rsidR="00000000" w:rsidRPr="00000000" w:rsidDel="00000000">
              <w:rPr>
                <w:rtl w:val="0"/>
              </w:rPr>
              <w:t xml:space="preserve"> otrajā daļā minētajā gadījumā.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minēto informāciju nosūta Dienesta teritoriālajai struktūrvienībai atbilstoši notiesātā iepriekšējās deklarētās dzīvesvietas adresei vai, ja notiesātajam nav deklarētās dzīvesvietas adreses, informāciju nosūta tai – Dienesta teritoriālajai struktūrvienībai, kuras darbības teritorijā notiesātais nolēmis dzīvot pēc atbrīvošanas.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186. panta pirmā daļa paredz, ka brīvības atņemšanas iestāde nosūta Dienesta teritoriālajai struktūrvienībai informāciju </w:t>
            </w:r>
            <w:r w:rsidR="00000000" w:rsidRPr="00000000" w:rsidDel="00000000">
              <w:rPr>
                <w:u w:val="single"/>
                <w:rtl w:val="0"/>
              </w:rPr>
              <w:t xml:space="preserve">par notiesāto, kuram ar brīvības atņemšanas sodu piespriesta probācijas uzraudzība vai sabiedriskais darbs, ja atbilstoši kompetento iestāžu sniegtajai informācijai pēc brīvības atņemšanas soda izpildes notiesātajam nav tiesību uzturēties Latvijas Republikā</w:t>
            </w:r>
            <w:r w:rsidR="00000000" w:rsidRPr="00000000" w:rsidDel="00000000">
              <w:rPr>
                <w:rtl w:val="0"/>
              </w:rPr>
              <w:t xml:space="preserve">. Vienlaikus likumprojekta 186. panta otrajā daļā noteikts, ka šā panta pirmajā daļā minēto informāciju nosūta Dienesta teritoriālajai struktūrvienībai atbilstoši notiesātā iepriekšējās deklarētās dzīvesvietas adresei vai, ja notiesātajam nav deklarētās dzīvesvietas adreses, informāciju nosūta tai – Dienesta teritoriālajai struktūrvienībai, </w:t>
            </w:r>
            <w:r w:rsidR="00000000" w:rsidRPr="00000000" w:rsidDel="00000000">
              <w:rPr>
                <w:u w:val="single"/>
                <w:rtl w:val="0"/>
              </w:rPr>
              <w:t xml:space="preserve">kuras darbības teritorijā notiesātais nolēmis dzīvot pēc atbrīvošanas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ārzemnieks, kuram nav tiesību uzturēties Latvijas Republikā, nav tiesīgs pēc saviem ieskatiem izvēlēties un norādīt dzīvesvietu Latvijas Republikā, kurā dzīvot pēc atbrīvošanas.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vēršama uzmanība, ka, saskaņā ar likumprojekta 211. panta otro daļu, ja probācijas klienta dzīvesvieta ir ārzemēs, probācijas klientam ir pienākums ierasties Dienesta teritoriālajā struktūrvienībā, kuras darbības teritorijā atrodas tiesa, kas pieņēmusi nolēmumu, vai prokuratūra, kas sastādījusi prokurora priekšrakstu par sodu. Taču likumprojekta 186. pantā nav noteikts pienākums brīvības atņemšanas iestādei informēt minēto Dienesta teritoriālo struktūrvienību, kuras darbības teritorijā atrodas tiesa, kas pieņēmusi nolēmumu, vai prokuratūra, kas sastādījusi prokurora priekšrakstu par sodu, par tādu ārzemnieku, kura dzīvesvieta ir ārzemēs vai kuram pēc brīvības atņemšanas soda izpildes nav tiesību uzturēties Latvijas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attiecīgi precizēt likumprojekta 186. panta otro daļu, piemēram, papildinot ar šādu regulējumu: "Šā panta pirmajā daļā minēto informāciju par ārzemnieku, kura dzīvesvieta ir ārzemēs vai, kuram pēc brīvības atņemšanas soda izpildes nav tiesību uzturēties Latvijas Republikā, nosūta Dienesta teritoriālajai struktūrvienībai, kuras darbības teritorijā atrodas tiesa, kas pieņēmusi nolēmumu, vai prokuratūra, kas sastādījusi prokurora priekšrakstu par sodu.".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186. pants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pirmajā daļā minēto informāciju nosūta Dienesta teritoriālajai struktūrvienībai atbilstoši notiesātā iepriekšējās deklarētās dzīvesvietas adresei vai, ja notiesātajam nav deklarētās dzīvesvietas adreses, informāciju nosūta Dienesta teritoriālajai struktūrvienībai, kuras darbības teritorijā atrodas tiesa, kas pieņēmusi nolēmumu vai prokuratūra, kas sastādījusi prokurora priekšrakstu par sodu.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notiesātais citas smagas, neārstējamas slimības dēļ nav spējīgs turpināt piespriestā soda izpildes, ņemot vērā Latvijas Cietumu slimnīcas ārstu konsultatīvās komisijas atzinumu, brīvības atņemšanas iestāde var rosināt tiesai atbrīvot personu ar smagu, neārstējamu slimību no turpmākās soda izpildes.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1. pantu ar iekļautā termina “ārstu konsultatīvā komisija” skaidrojumu, lai nodrošinātu normatīvās tehnikas prasībām atbilstošu terminoloģisko precizitāti un novērstu iespējamas interpretācijas neskaidrības. Vienlaikus, lai stiprinātu tiesību normu terminoloģisko konsekvenci un juridisko noteiktību, aicinām izvērtēt izmantotā termina salāgojamību ar Ārstniecības likuma 1. panta sestajā punktā ietverto terminu “ārstu konsīlijs”.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1. panta 6. punktā noteikts, ka ārstu konsīlijs — ne mazāk kā triju ārstu apspriede, lai noteiktu diagnozi un turpmāko ārstēšanas taktiku. Tomēr projekta 186. pantā minētā ārstu komisijas uzdevums ir sagatavot slēdzienu par to, vai personu ar smagu, neārstējamu slimību atbrīvot no turpmākās soda izpilde. Ņemot vērā minēto, jau šobrīd Kodeksā tiek lietots atšķirīgs jēdziens un šo pieeju plānots saglabāt arī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notiesātais citas smagas, neārstējamas slimības dēļ nav spējīgs turpināt piespriestā soda izpildes, ņemot vērā Latvijas Cietumu slimnīcas ārstu konsultatīvās komisijas atzinumu, brīvības atņemšanas iestāde var rosināt tiesai atbrīvot personu ar smagu, neārstējamu slimību no turpmākās soda izpildes.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Maznodrošinātas personas, kuras atbrīvotas no brīvības atņemšanas iestādes, pašvaldības dome nodrošina ar dzīvojamo platību </w:t>
            </w:r>
            <w:r w:rsidR="00000000" w:rsidRPr="00000000" w:rsidDel="00000000">
              <w:rPr>
                <w:rtl w:val="0"/>
              </w:rPr>
              <w:t xml:space="preserve">likumā "Par palīdzību dzīvokļa jautājumu risināšanā"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 "noteiktajā" ar vārdiem "noteiktajā gadījumā un", jo likuma "Par palīdzību dzīvokļa jautājumu risināšanā"  14. panta pirmās daļas 5. punktā ir noteikts gadījums, kad maznodrošinātai personai, kura atbrīvota no brīvības atņemšanas iestādes, tiek nodrošināta dzīvojamā telpa, kā arī tas ir tikai viens no gadījumiem, kad dzīvojamā telpa tiek nodrošināta pirmām kārtām, kā arī lūdzam aizstāt vārdu "platību" ar vārdu "telpu" atbilstoši likumā "Par palīdzību dzīvokļa jautājumu risināšanā" lietotajam terminam "dzīvojamā telpa".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Personas, kuras atbrīvotas no brīvības atņemšanas iestādes, pašvaldības dome nodrošina ar dzīvojamo telpu </w:t>
            </w:r>
            <w:r w:rsidR="00000000" w:rsidRPr="00000000" w:rsidDel="00000000">
              <w:rPr>
                <w:rtl w:val="0"/>
              </w:rPr>
              <w:t xml:space="preserve">likumā "Par palīdzību dzīvokļa jautājumu risināšanā"</w:t>
            </w:r>
            <w:r w:rsidR="00000000" w:rsidRPr="00000000" w:rsidDel="00000000">
              <w:rPr>
                <w:rtl w:val="0"/>
              </w:rPr>
              <w:t xml:space="preserve"> noteiktajā gadījumā un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Personas ar invaliditāti un pensijas vecuma personas pēc viņu lūguma ievieto sociālās aprūpes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194. panta otrā daļā noteikts, ka personas ar invaliditāti un pensijas vecuma personas pēc viņu lūguma ievieto sociālās aprūpes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iebilst pret nepamatotu personu ievietošanu aprūpes institūcijās, pamatojoties tikai uz viņu sociālo statusu – noteikta invaliditāte , sasniegts pensijas vecums.  Normatīvie akti, kuri nosaka sociālo pakalpojumu saņemšanas kārtību, paredz, ka, lai saņemtu sociālos pakalpojumus, nepieciešams izvērtēt personas objektīvās vajadzības pēc sociālajiem pakalpojumiem. Tiesības saņemt pakalpojumu sociālās aprūpes centrā ir  personai, kurai  ir noteikts 3. vai 4. aprūpes līmenis un ar aprūpes pakalpojumiem  mājās vai citiem sociālajiem pakalpojumiem dzīvesvietā nav iespējams nodrošināt nepieciešamo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Personas ar invaliditāti un vecuma pensijas piešķiršanai nepieciešamo vecumu sasniegušās personas pēc viņu lūguma ievieto sociālās aprūpes iestādēs normatīvajos aktos par sociālo pakalpojumu saņemšanas kārtību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daļas 3. punktā minētajā gadījumā, Dienesta amatpersona pieaicina Valsts policijas pārstāvi.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209. panta pirmās daļas trešais punkts paredz, ka par elektroniskās uzraudzības pārkāpumu tiek uzskatīts, ja probācijas  klients nenovērš vai rada šķēršļus  piekļūt savā dzīvesvietā esošajām elektroniskās uzraudzības ierīcēm, to darbības pārbaudei vai elektronisko ierīču izņemšanai no dzīvesvietas. Savukārt minētā panta otrā daļa nosaka, ka minētajā gadījumā, Dienesta amatpersona pieaicina Valsts policijas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no likumprojektā ietvertā regulējuma nav saprotams Valsts policijas pieaicināšanas mērķis un uzdevumi. Minētais nav skaidrots arī likumprojekta sākotnējās ietekmes novērtējuma ziņojumā. Iekšlietu ministrijas ieskatā, lai konstatētu likumprojekta 209. panta pirmās daļas 3. punktā minēto pārkāpumu, Valsts policijas klātbūtne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policiju” (turpmāk – Likums) 10. pantu policijas darbiniekam ir pienākums nodrošināt kārtību, lai garantētu personu un sabiedrības drošību. Atbilstoši Likuma 12. panta pirmās daļas 16. punktam policijas darbiniekam ir tiesības jebkurā diennakts laikā iekļūt dzīvoklī bez tajā dzīvojošo atļaujas (ja nepieciešams, lietojot fizisku spēku)</w:t>
            </w:r>
            <w:r w:rsidR="00000000" w:rsidRPr="00000000" w:rsidDel="00000000">
              <w:rPr>
                <w:u w:val="single"/>
                <w:rtl w:val="0"/>
              </w:rPr>
              <w:t xml:space="preserve"> gadījumos, kad persona aizturama nozieguma vietā vai apdraudēta citu personu dzīvība</w:t>
            </w:r>
            <w:r w:rsidR="00000000" w:rsidRPr="00000000" w:rsidDel="00000000">
              <w:rPr>
                <w:rtl w:val="0"/>
              </w:rPr>
              <w:t xml:space="preserve">. Tāpat Likums paredz, ka jebkurā citā gadījumā iekļūšana dzīvojamās un citās telpās ir pieļaujama tikai likumā noteiktajos gadījumos uz tiesneša lēmuma pamata vai neatliekamos gadījumos ar prokurora piekrišanu kratīšanas izdarīšanai.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ievērojot Likumā ietverto tiesisko regulējumu, Valsts policijai likumprojekta 209. panta pirmās daļas 3. punktā minētajā gadījumā nav tiesību veikt darbības, lai nodrošinātu piespiedu iekļūšanu telpās. Likumprojektā minētajā gadījumā policijas darbinieku, ja nepieciešams, varētu pieaicināt tikai sabiedriskās kārtības nodrošināšanai. Vienlaikus norādāms, ka pienākumu nodrošināt sabiedrisko kārtību Likums paredz ne tikai Valsts policijai, bet arī pašvaldības policijai.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attiecīgi precizēt likumprojekta 209. panta otro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likuma "Par policiju" 3. panta pirmās daļas izriet, ka policijas uzdevums ir garantēt personu un sabiedrības drošību; novērst noziedzīgus nodarījumus un citus likumpārkāpumus un likumā paredzētajā kārtībā sniegt palīdzību iestādēm, privātpersonām un personu apvienībām to tiesību aizsardzībā un ar likumu noteikto pienākumu realizācijā. Ņemot vērā minēto, jau šobrīd Ministru kabineta 2015. gada 24. februāra noteikumi Nr. 107 "Kārtība, kādā Valsts probācijas dienests uzrauga nosacīti notiesātās, nosacīti pirms termiņa no soda izciešanas atbrīvotās, nosacīti no kriminālatbildības atbrīvotās personas un personas, kurām piemērots pamatsods vai papildsods – probācijas uzraudzība" 137.punkts noteic, ja nosacīti atbrīvotais, kuram noteikta elektroniskā uzraudzība, vai personas, kuras dzīvo viņa dzīvesvietā, rada šķēršļus piekļūt šajā dzīvesvietā esošajām elektroniskās uzraudzības ierīcēm to darbības pārbaudei vai elektronisko ierīču izņemšanai no dzīvesvietas, amatpersona pieaicina Valsts policijas pārstāvi. Minētais regulējums tika ietvers šajos noteikumos, jo elektronisko uzraudzības ierīču uzstādīšanas procesā parasti nav sarežģījumu, taču pie elektronisko uzraudzības ierīču izņemšanas sarežģījumi var rasties. Tāpēc minētajos noteikumos tika iestrādāts elektronisko uzraudzības ierīču uzstādīšanas un izņemšanas process. Tā noteikumu 137.punkts paredz gadījumu, ja ir radīti šķēršļi piekļūt probācijas klienta dzīvesvietā esošajām elektroniskās uzraudzības ierīcēm, to darbības pārbaudei vai elektronisko ierīču izņemšanai no probācijas klienta dzīvesvietas. Šajā gadījumā Dienesta amatpersona pie elektronisko uzraudzības ierīču izņemšanas pieaicina Valsts policijas pārstāvi.  Ņemot vērā iebildumu, precizēta panta otrā daļa, nosakot, ka var tikt pieaicināts Valsts policijas vai pašvaldības policijas pārstāvis. Valsts policijas vai pašvaldības policijas pārstāvis tiks pieaicināts gadījumos, ja elektronisko uzraudzības ierīču izņemšanas procesā radīsies aizdomas par iespējamu likumpārkāpumu vai tas būs nepieciešams sabiedriskās kārtības nodrošināšanai. Atbilstoši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Nosacīti no kriminālatbildības atbrīvotu personu tiesības, pienākumi un uzraudzības organizēšana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likuma 24. nodaļā noteikto nosacīti no kriminālatbildības atbrīvotu personu tiesību, pienākumu un uzraudzības organizēšanas tiesisko regulējumu, secināms, ka nodaļā detalizēti noteikta probācijas klienta uzraudzības kārtība gadījumā, kad prokurors, atbilstoši Krimināllikuma 58.</w:t>
            </w:r>
            <w:r w:rsidR="00000000" w:rsidRPr="00000000" w:rsidDel="00000000">
              <w:rPr>
                <w:vertAlign w:val="superscript"/>
                <w:rtl w:val="0"/>
              </w:rPr>
              <w:t xml:space="preserve">1</w:t>
            </w:r>
            <w:r w:rsidR="00000000" w:rsidRPr="00000000" w:rsidDel="00000000">
              <w:rPr>
                <w:rtl w:val="0"/>
              </w:rPr>
              <w:t xml:space="preserve"> panta ceturtajai daļai, nosacīti no kriminālatbildības atbrīvotai personai uzlicis pienākumus. Ieskatam, ka likumā būtu  jāparedz tiesiskais regulējums situācijā, kad nosacīti no kriminālatbildības atbrīvotai personai nav uzlikti pienākumi, bet Valsts probācijas dienests veic probācijas klienta  uzvedības kontroli prokurora noteiktajā pārbaudes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Nosacīti no kriminālatbildības atbrīvotu personu tiesības, pienākumi un uzraudzības organizēšana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Kriminālprocesa izbeigšana, nosacīti atbrīvojot no kriminālatbildības, ir viens no pirmstiesas procesa pabeigšanas veidiem, kas būtībā nozīmē, ka prokurors konstatējot, ka persona ir izdarījusi noziedzīgu nodarījumu, bet, pastāvot noteiktiem apstākļiem, tai netiks piemērots kriminālsods, pabeidz kriminālprocesu, nenosūtot to iztiesāšanai tiesai, bet, pieņem motivētu lēmumu.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Kriminālprocesa likuma 74.</w:t>
            </w:r>
            <w:r w:rsidR="00000000" w:rsidRPr="00000000" w:rsidDel="00000000">
              <w:rPr>
                <w:vertAlign w:val="superscript"/>
                <w:rtl w:val="0"/>
              </w:rPr>
              <w:t xml:space="preserve">1</w:t>
            </w:r>
            <w:r w:rsidR="00000000" w:rsidRPr="00000000" w:rsidDel="00000000">
              <w:rPr>
                <w:rtl w:val="0"/>
              </w:rPr>
              <w:t xml:space="preserve"> pants nosaka, ka apsūdzētais notiesātā statusu iegūst no notiesājoša sprieduma vai prokurora priekšraksta par sodu spēkā stāšanās dienas. Tas nozīmē, ka notiesātā statusu personai piešķir tikai divos gadījumos. Pārējos gadījumos, kad kriminālprocess pret personu  tiek izbeigts uz nereabilitējoša pamata (Kriminālprocesa likuma 415., 415.</w:t>
            </w:r>
            <w:r w:rsidR="00000000" w:rsidRPr="00000000" w:rsidDel="00000000">
              <w:rPr>
                <w:vertAlign w:val="superscript"/>
                <w:rtl w:val="0"/>
              </w:rPr>
              <w:t xml:space="preserve">1 </w:t>
            </w:r>
            <w:r w:rsidR="00000000" w:rsidRPr="00000000" w:rsidDel="00000000">
              <w:rPr>
                <w:rtl w:val="0"/>
              </w:rPr>
              <w:t xml:space="preserve">pants - kriminālprocesa izbeigšana, nosacīti atbrīvojot no kriminālatbildības), notiesātās personas statuss personai netiek piešķirts.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ir jāvadās no Kriminālprocesa likumā noteiktā regulējuma un nav pieļaujama notiesātā jēdziena paplašināšana.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Personai, pret kuru izbeigts kriminālprocess, nosacīti atbrīvojot no kriminālatbildības, nepieciešams noteikt individuālu definējumu, vienlaikus pārskatot šī jaunizveidotā termina lietojumu visā Kriminālsodu izpildes 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Administratīvā sloga novērtējums fiziskām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veikt likumprojektā ietverto informācijas sniegšanas pienākumu izvērtējumu. Kā piemēram, informācijas sniegšanas pienākumi ir ietverti likumprojekta 58. panta otrā daļā, 75. panta otrā daļā, 77. panta pirmās daļas 4. apakšpunktā, 83. panta trešā daļā, u.c. pantos, to daļās vai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neietekmē administratīvo slogu, jo tajā ietvertais regulējums par informācijas sniegšanas gadījumiem netiek mainīts (ne palielināts, ne samazināts), salīdzinot ar šobrīd spēkā esošajiem kriminālsodu izpildes regulējošajiem normatīvajiem aktiem. Proti: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59. panta otrā daļa, 163.panta trešā daļa - arī šobrīd normatīvie akti paredz, ka notiesātais iesniedz iesniegumu izvērtēšanas komisijai, ja vēlas, lai tajā tiktu izskatīts jautājums par viņa virzību soda progresīvās izpildes sistēmā, kā arī norāda, vai komisijas sēdē piedalīsies aizstāvis vai lūdz atļaujā piedalīties tulkam;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75.panta otrā daļa, 77. panta pirmās daļas 4. punkts, 86. panta pirmā daļa, 99. panta otrā daļa, 110. panta pirmās daļas 6. punkts - arī šobrīd notiesātā iesaistīšanās resocializācijā ir brīvprātīga un līdz ar to, ja notiesātais vēlas iesaistīties kādā resocializācijas pasākumā vai vairs nevēlas tajā iesaistīties, viņš iesniedz attiecīgu iesniegumu. Tā kā nodarbinātība un atkarību mazināšanas programma arī ir resocializācijas līdzekļi, minētais ir attiecināms arī uz notiesātā iesaistīšanos nodarbinātībā un atkarību mazināšanas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81.panta pirmā daļa - arī šobrīd Kodekss paredz, ka, lai tiktu izvērtēts jautājums par palīglīdzekļa lietošanu studiju procesā, notiesātajam ir jāiesniedz attiecīgs iesniegums;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projekta 101.panta otrā daļa, 148. panta pirmā daļa, 149. panta pirmā daļa, 150. panta pirmā daļa, 152 panta pirmā daļa - tāpat kā šobrīd, ja notiesātais vēlas īslaicīgi atstāt brīvības atņemšanas iestādi, viņam ir jāiesniedz attiecīgs iesniegums brīvības atņemšanas iestādes priekšniekam;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projekta 111. panta pirmā daļa, 133. panta pirmā daļa, 134. panta pirmā daļa, 136. panta ceturtā daļa - arī šobrīd brīvības atņemšanas iestādes priekšnieks notiesātā satikšanos vai apmeklējumu atļauj, pamatojoties uz notiesātā, likumiskā pārstāvja, aizgādņa vai apmeklētāja iesniegumu. Arī satikšanās aizstāšana ar videozvanu var notikt, tikai tad, ja notiesātais to lūdz;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123. panta astotā daļa - arī šobrīd Kodekss paredz, ka atklātajā cietumā esošais notiesātais, iesniedzot iesniegumu, var lūgt viņam no personiskās naudas uzskaites kartes izmaksāt naudu ceļa (sabiedriskā transporta) izdevumu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projekta 143. panta pirmā daļa, 153. panta pirmā, otrā un trešā daļa, 154. panta otrā daļa - arī šobrīd no notiesātā personiskās naudas uzskaites kartē esošajiem līdzekļiem naudas pārvedumus veic un norēķinās par reģistrētajiem notiesātā pirkumiem tirdzniecības vietā,  tikai pamatojoties uz notiesātā iesniegumu. Tas pats ir attiecināms uz notiesātā atbrīvošanas fondu;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projekta 143. panta septītā daļa - arī šobrīd, pamatojoties uz mirušā notiesātā mantinieka iesniegumu un uzrādot mantojuma apliecību, mirušā notiesātā personiskās naudas uzskaites kartē un atbrīvošanas fondā esošos naudas līdzekļus pārskaita uz minētā mantinieka kontu, kas atvērts pie maksājumu pakalpojumu sniedzēja;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projekta 151. panta pirmā daļa - arī šobrīd notiesātajam jāiesniedz iesniegums brīvības atņemšanas iestādes priekšniekam, ja viņš vēlas atvadīties no miruša radinieka, laulātā vai partnera brīvības atņemšanas iestādes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projekta 11. panta otrā daļa, 155.panta pirmā daļa, 191. panta 3. punkts, 229. panta 3. punkts - jau šobrīd izlīguma īstenošana var notikt tikai tad, ja notiesātais un cietušas to vēlas. Līdz ar to, ja notiesātais vai cietušais vēlas, viņi iesniedz attiecīgu iesniegumu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projekta 157. pants - arī šobrīd, ja notiesātais vēlas glabāt reliģisku priekšmetu, viņam ir jāiesniedz attiecīgs iesniegums brīvības atņemšanas iestādes priekšniekam;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163. panta trešā daļa, 175. panta pirmā daļa - jau šobrīd notiesātā nosacīta pirmstermiņa atbrīvošana notiek tikai tad, ja notiesātais ir izteicis šādu vēlmi, iesniedzot attiecīgu iesniegumu brīvības atņemšanas iestādes priekšniekam.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Administratīvā sloga novērtējums fiziskām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veikt likumprojektā ietverto informācijas sniegšanas pienākumu izvērtējumu. Kā piemēram, informācijas sniegšanas pienākumi ir ietverti likumprojekta 111. panta otrajā daļā, 116. panta trešajā daļā, 143. panta pirmajā un otrajā daļā, u.c. pantos, to daļās vai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Projektā ietverto regulējumu par informācijas sniegšanu, secināts, ka Projekts neietekmē administratīvo slogu, salīdzinot ar šobrīd spēkā esošajiem kriminālsodu izpildes regulējošajiem normatīvajiem aktiem.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115. panta trešā daļa - jau šobrīd Ministru kabineta 2025. gada 26. augusta noteikumu Nr. 523 "Brīvības atņemšanas iestādes iekšējās kārtības noteikumi" IX.nodaļa "Pienesumu un sūtījumu saņemšanas un izsniegšanas kārtība" paredz līdzīgu regulējumu par sūtījumu un pienesumu saņemšanas un izsniegšanas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141. pants - jau šobrīd Kodeksa 49.</w:t>
            </w:r>
            <w:r w:rsidR="00000000" w:rsidRPr="00000000" w:rsidDel="00000000">
              <w:rPr>
                <w:vertAlign w:val="superscript"/>
                <w:rtl w:val="0"/>
              </w:rPr>
              <w:t xml:space="preserve">9</w:t>
            </w:r>
            <w:r w:rsidR="00000000" w:rsidRPr="00000000" w:rsidDel="00000000">
              <w:rPr>
                <w:rtl w:val="0"/>
              </w:rPr>
              <w:t xml:space="preserve"> pants paredz līdzīgu regulējumu par no procesa virzītāja saņemtu notiesātajam adresētu dokumentu izsniegšanu.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8.1.13. sadaļā norādīts, ka Likumprojekts neskar datu aizsardzības jomu. Tomēr šāds apgalvojums ir neprecīzs un neatbilst faktiskajam regulējuma tvērumam.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skar personas datu apstrādi, kas notiek saistībā ar kriminālsodu izpildi, un šāda apstrāde ir tieši pakļauta Eiropas Parlamenta un Padomes Direktīvas 2016/680 prasībām, kas transponēta Latvijas tiesību sistēmā ar likumu “Par fizisko personu datu apstrādi kriminālprocesā un administratīvā pārkāpuma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direktīva attiecas uz personas datu apstrādi, ko veic kompetentās iestādes, lai novērstu, izmeklētu, atklātu noziedzīgus nodarījumus, sauktu pie atbildības par tiem vai izpildītu kriminālsodus. Tādējādi jebkura datu apstrāde, kas saistīta ar notiesāto uzraudzību, resocializāciju, videonovērošanu, uzraudzības plāniem vai riska novērtējumiem, ir uzskatāma par datu apstrādi Direktīvas 2016/680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Inspekcija aicina aizpildīt anotācijas 8.1.13. sadaļu, norādot, ka Likumprojekts skar datu aizsardzības jomu, un izvērtēt, vai Likumprojektā paredzētā datu apstrāde atbilst samērīguma, nepieciešamības un tiesiskās noteiktības principiem, kā to nosaka attiecīgā direktīva un nacionālais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dzīvojamā telpa</w:t>
            </w:r>
            <w:r w:rsidR="00000000" w:rsidRPr="00000000" w:rsidDel="00000000">
              <w:rPr>
                <w:rtl w:val="0"/>
              </w:rPr>
              <w:t xml:space="preserve"> – šā likuma izpratnē slēdzama telpa, kurā ar brīvības atņemšanu notiesātajam jāatrodas naktsmiera laikā slēgtā cietuma augtākajā pakāpē vai atklātajā cietumā;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Vārdā "aug</w:t>
            </w:r>
            <w:r w:rsidR="00000000" w:rsidRPr="00000000" w:rsidDel="00000000">
              <w:rPr>
                <w:u w:val="single"/>
                <w:rtl w:val="0"/>
              </w:rPr>
              <w:t xml:space="preserve">s</w:t>
            </w:r>
            <w:r w:rsidR="00000000" w:rsidRPr="00000000" w:rsidDel="00000000">
              <w:rPr>
                <w:rtl w:val="0"/>
              </w:rPr>
              <w:t xml:space="preserve">tākajā" izlaists burts.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dzīvojamā telpa – šā likuma izpratnē slēdzama telpa, kurā ar brīvības atņemšanu notiesātajam jāatrodas naktsmiera laikā slēgtā cietuma aug</w:t>
            </w:r>
            <w:r w:rsidR="00000000" w:rsidRPr="00000000" w:rsidDel="00000000">
              <w:rPr>
                <w:color w:val="#e74c3c"/>
                <w:u w:val="single"/>
                <w:rtl w:val="0"/>
              </w:rPr>
              <w:t xml:space="preserve">s</w:t>
            </w:r>
            <w:r w:rsidR="00000000" w:rsidRPr="00000000" w:rsidDel="00000000">
              <w:rPr>
                <w:rtl w:val="0"/>
              </w:rPr>
              <w:t xml:space="preserve">tākajā pakāpē vai atklātajā cietumā;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kriminogēna rakstura problēmas</w:t>
            </w:r>
            <w:r w:rsidR="00000000" w:rsidRPr="00000000" w:rsidDel="00000000">
              <w:rPr>
                <w:rtl w:val="0"/>
              </w:rPr>
              <w:t xml:space="preserve"> – kriminālsodu izpildē ir faktori un apstākļi, kas veicina noziedzīgu uzvedību vai kavē notiesāto personu rehabilitāciju un reintegrāciju sabiedrībā;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likumprojektā tiek lietots termins </w:t>
            </w:r>
            <w:r w:rsidR="00000000" w:rsidRPr="00000000" w:rsidDel="00000000">
              <w:rPr>
                <w:i w:val="1"/>
                <w:rtl w:val="0"/>
              </w:rPr>
              <w:t xml:space="preserve">"</w:t>
            </w:r>
            <w:r w:rsidR="00000000" w:rsidRPr="00000000" w:rsidDel="00000000">
              <w:rPr>
                <w:i w:val="1"/>
                <w:u w:val="single"/>
                <w:rtl w:val="0"/>
              </w:rPr>
              <w:t xml:space="preserve">sociālā</w:t>
            </w:r>
            <w:r w:rsidR="00000000" w:rsidRPr="00000000" w:rsidDel="00000000">
              <w:rPr>
                <w:i w:val="1"/>
                <w:rtl w:val="0"/>
              </w:rPr>
              <w:t xml:space="preserve"> rehabilitācija"</w:t>
            </w:r>
            <w:r w:rsidR="00000000" w:rsidRPr="00000000" w:rsidDel="00000000">
              <w:rPr>
                <w:rtl w:val="0"/>
              </w:rPr>
              <w:t xml:space="preserve">, aicinām atbilstoši precizēt normu.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Nodaļā par Resocializāciju skaidrots, ka sociālā rehabilitācija ir daļa no resocializācijas, tomēr konkrētajā punktā izvēlēts termins nevis</w:t>
            </w:r>
            <w:r w:rsidR="00000000" w:rsidRPr="00000000" w:rsidDel="00000000">
              <w:rPr>
                <w:i w:val="1"/>
                <w:rtl w:val="0"/>
              </w:rPr>
              <w:t xml:space="preserve"> "resocializācija" </w:t>
            </w:r>
            <w:r w:rsidR="00000000" w:rsidRPr="00000000" w:rsidDel="00000000">
              <w:rPr>
                <w:rtl w:val="0"/>
              </w:rPr>
              <w:t xml:space="preserve">vai  "sociālā rehabilitācija"bet</w:t>
            </w:r>
            <w:r w:rsidR="00000000" w:rsidRPr="00000000" w:rsidDel="00000000">
              <w:rPr>
                <w:i w:val="1"/>
                <w:rtl w:val="0"/>
              </w:rPr>
              <w:t xml:space="preserve"> "rehabilitācija"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kriminogēna rakstura problēmas – kriminālsodu izpildē ir faktori un apstākļi, kas veicina noziedzīgu uzvedību vai kavē notiesāto personu</w:t>
            </w:r>
            <w:r w:rsidR="00000000" w:rsidRPr="00000000" w:rsidDel="00000000">
              <w:rPr>
                <w:color w:val="#e74c3c"/>
                <w:u w:val="single"/>
                <w:rtl w:val="0"/>
              </w:rPr>
              <w:t xml:space="preserve"> sociālo</w:t>
            </w:r>
            <w:r w:rsidR="00000000" w:rsidRPr="00000000" w:rsidDel="00000000">
              <w:rPr>
                <w:rtl w:val="0"/>
              </w:rPr>
              <w:t xml:space="preserve"> rehabilitāciju</w:t>
            </w:r>
            <w:r w:rsidR="00000000" w:rsidRPr="00000000" w:rsidDel="00000000">
              <w:rPr>
                <w:color w:val="#e74c3c"/>
                <w:u w:val="single"/>
                <w:rtl w:val="0"/>
              </w:rPr>
              <w:t xml:space="preserve"> (vai resocializāciju)</w:t>
            </w:r>
            <w:r w:rsidR="00000000" w:rsidRPr="00000000" w:rsidDel="00000000">
              <w:rPr>
                <w:rtl w:val="0"/>
              </w:rPr>
              <w:t xml:space="preserve"> un reintegrāciju sabiedrībā;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w:t>
            </w:r>
            <w:r w:rsidR="00000000" w:rsidRPr="00000000" w:rsidDel="00000000">
              <w:rPr>
                <w:b w:val="1"/>
                <w:rtl w:val="0"/>
              </w:rPr>
              <w:t xml:space="preserve">kriminogēna rakstura vajadzības</w:t>
            </w:r>
            <w:r w:rsidR="00000000" w:rsidRPr="00000000" w:rsidDel="00000000">
              <w:rPr>
                <w:rtl w:val="0"/>
              </w:rPr>
              <w:t xml:space="preserve"> – faktori un apstākļi, kas veicina noziedzīgu uzvedību vai kavē notiesāto personu resocializāciju un reintegrāciju sabiedrībā;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w:t>
            </w:r>
            <w:r w:rsidR="00000000" w:rsidRPr="00000000" w:rsidDel="00000000">
              <w:rPr>
                <w:b w:val="1"/>
                <w:rtl w:val="0"/>
              </w:rPr>
              <w:t xml:space="preserve">radinieks </w:t>
            </w:r>
            <w:r w:rsidR="00000000" w:rsidRPr="00000000" w:rsidDel="00000000">
              <w:rPr>
                <w:rtl w:val="0"/>
              </w:rPr>
              <w:t xml:space="preserve">– notiesātā tēvs, māte, aizbildnis, aizgādnis, bērns, brālis, māsa, vecvecāks un mazbērns;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nebūtu papildināms ar "pusbrālis, pusmāsa", nevis tikai "brālis, māsa", lai izslēgtu dažādu tiesiskā regulējuma interpretāciju un piemērošanu. Norādāms, ka pusmāsas un pusbrāļi tiek atsevišķi norādīti likumā "Par interešu konflikta novēršanu valsts amatpersonu darbībā", Civillikumā, Valsts un pašvaldību institūciju amatpersonu un darbinieku atlīdzības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Jēdziens “radinieki” projektā tiek lietots, lai aptvertu personu loku, kas lielākajā daļā gadījumu arī ir tās personas, kurām ir vistuvākais kontakts ar brīvības atņemšanu notiesāto. Savukārt citu personu iespēja satikties ar notiesāto arī ir paredzēta, jo projekta 131.pantā paredzēta iespēja tikties ar citām personām. Tādējādi projektā ir paredzēta iespēja tikties ar plašu personu loku, vienlaikus saglabājot kontroli pār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w:t>
            </w:r>
            <w:r w:rsidR="00000000" w:rsidRPr="00000000" w:rsidDel="00000000">
              <w:rPr>
                <w:b w:val="1"/>
                <w:rtl w:val="0"/>
              </w:rPr>
              <w:t xml:space="preserve">radinieks </w:t>
            </w:r>
            <w:r w:rsidR="00000000" w:rsidRPr="00000000" w:rsidDel="00000000">
              <w:rPr>
                <w:rtl w:val="0"/>
              </w:rPr>
              <w:t xml:space="preserve">– notiesātā tēvs, māte, aizbildnis, aizgādnis, bērns, brālis, māsa, vecvecāks un mazbērns;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w:t>
            </w:r>
            <w:r w:rsidR="00000000" w:rsidRPr="00000000" w:rsidDel="00000000">
              <w:rPr>
                <w:b w:val="1"/>
                <w:rtl w:val="0"/>
              </w:rPr>
              <w:t xml:space="preserve">radinieks </w:t>
            </w:r>
            <w:r w:rsidR="00000000" w:rsidRPr="00000000" w:rsidDel="00000000">
              <w:rPr>
                <w:rtl w:val="0"/>
              </w:rPr>
              <w:t xml:space="preserve">– notiesātā tēvs, māte, aizbildnis, aizgādnis, bērns, brālis, māsa, vecvecāks un mazbērns;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labad aicinām izvērtēt, vai likumprojekts nebūtu papildināms ar termina "ģimenes loceklis"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ietverts šāds skaidrojums: "Termins “ģimene” STIS regulējumā ir plašāks nekā Projektā lietotais termins “radinieki”, ar kuru saprot tikai vecākus, aizbildņus, aizgādņus, bērnus, brāļus, māsas, vecvecākus un mazbērnus. Piemēram, ģimene var būt arī māsīca, brālēns."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w:t>
            </w:r>
            <w:r w:rsidR="00000000" w:rsidRPr="00000000" w:rsidDel="00000000">
              <w:rPr>
                <w:b w:val="1"/>
                <w:rtl w:val="0"/>
              </w:rPr>
              <w:t xml:space="preserve">radinieks </w:t>
            </w:r>
            <w:r w:rsidR="00000000" w:rsidRPr="00000000" w:rsidDel="00000000">
              <w:rPr>
                <w:rtl w:val="0"/>
              </w:rPr>
              <w:t xml:space="preserve">– notiesātā tēvs, māte, aizbildnis, aizgādnis, bērns, brālis, māsa, vecvecāks un mazbērns;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w:t>
            </w:r>
            <w:r w:rsidR="00000000" w:rsidRPr="00000000" w:rsidDel="00000000">
              <w:rPr>
                <w:b w:val="1"/>
                <w:rtl w:val="0"/>
              </w:rPr>
              <w:t xml:space="preserve">radinieks </w:t>
            </w:r>
            <w:r w:rsidR="00000000" w:rsidRPr="00000000" w:rsidDel="00000000">
              <w:rPr>
                <w:rtl w:val="0"/>
              </w:rPr>
              <w:t xml:space="preserve">– notiesātā tēvs, māte, aizbildnis, aizgādnis, bērns, brālis, māsa, vecvecāks un mazbērns;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likumprojektā tiek lietots termins "radinieks" vairākos pantos kopā ar radniecības pakāpi. Būtu precizējamas pie definīcijām arī radniecības pakāpes, proti, kas ir pirmās pakāpes radinieki. Kā arī 33.pantā ir arī minēts termins</w:t>
            </w:r>
            <w:r w:rsidR="00000000" w:rsidRPr="00000000" w:rsidDel="00000000">
              <w:rPr>
                <w:i w:val="1"/>
                <w:rtl w:val="0"/>
              </w:rPr>
              <w:t xml:space="preserve"> "ģimenes locekļi", </w:t>
            </w:r>
            <w:r w:rsidR="00000000" w:rsidRPr="00000000" w:rsidDel="00000000">
              <w:rPr>
                <w:rtl w:val="0"/>
              </w:rPr>
              <w:t xml:space="preserve">kas nav atrunāts pie definīcijām.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iztrūkst regulējums, kas ļautu arī reģistrētā partnera vai laulātā nepilngadīgajiem bērniem izmantot tiesības, piemēram, satikties ar notiesāto, kā tas būtu iespējams viņa bioloģiskajiem bērniem. Gadījumos, kad iepriekš notiesātās personas ģimenē auguši bērni, kuri nav notiesātā bioloģiskie bērni, bet viņš ir nozīmīga persona, kas piedalījusies bērna audzināšanā, būtu jāparedz iespēja uzturēt saikne bērnam ar notiesāto arī šādos gadījumos, nodrošinot bērnu labākās intereses.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Jēdziens “radinieki” projektā tiek lietots, lai aptvertu personu loku, kas lielākajā daļā gadījumu arī ir tās personas, kurām ir vistuvākais kontakts ar brīvības atņemšanu notiesāto. Arī partnera tiesības projekta ir paredzētas. Savukārt citu personu iespēja satikties ar notiesāto arī ir paredzēta, jo projekta 131.pantā paredzēta iespēja tikties ar citām personām. Tādējādi projektā ir paredzēta iespēja tikties ar plašu personu loku, vienlaikus saglabājot kontroli pār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projekta 33.pantā tiek lietots plašāks jēdziens “ģimenes locekļi”, jo šis pants aptver trīs dažādu iestāžu (ieslodzījuma vietas, Dienesta un Valsts policijas) darbību starpinstitūciju sadarbības sanāksmes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w:t>
            </w:r>
            <w:r w:rsidR="00000000" w:rsidRPr="00000000" w:rsidDel="00000000">
              <w:rPr>
                <w:b w:val="1"/>
                <w:rtl w:val="0"/>
              </w:rPr>
              <w:t xml:space="preserve">radinieks </w:t>
            </w:r>
            <w:r w:rsidR="00000000" w:rsidRPr="00000000" w:rsidDel="00000000">
              <w:rPr>
                <w:rtl w:val="0"/>
              </w:rPr>
              <w:t xml:space="preserve">– notiesātā tēvs, māte, aizbildnis, aizgādnis, bērns, brālis, māsa, vecvecāks un mazbērns;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Kriminālsoda izpildes apturēšana un atjaunošana, nododot kriminālsoda soda izpildi uz ārvalsti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normu, norādot, ka nodod kriminālsodu izpildei ārvalstī drīkst tikai, ja ir pārliecība, ka cilvēktiesību ievērošana šajā valstī tiek nodrošināta ne mazākā līmenī kā tas būtu izpildot sodu Latvijas Republikā.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regulējums nav ietverams projektā, jo Latvijā piespriesta kriminālsoda izpildes nodošanu ārvalstij regulē Kriminālprocesa likums. Iebildumā minētais pēc būtības ir starptautiski nostiprināts personu nodošanas procesa princips.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Soda izpildes apturēšana, izbeigšana un atjaunošana, nododot soda izpildi uz ārvalsti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Nevalstisko organizāciju un brīvprātīgo iesaistīšana kriminālsodu izpildē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likumprojektā tiek izmantoti 2 jēdzieni “brīvprātīgie”  (10. panta nosaukums, 27. pants, 138. panta otrā daļa). un “brīvprātīgā darba veicēji” (10. panta  pirmā un otrā daļa, 95. panta 4. punkts, 234. panta 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terminoloģiju likprojekta ietvaros un salāgotu to ar citiem normatīvajiem aktiem (Brīvprātīgā darba likums, likumprojekts “Grozījumi Ieslodzījuma vietu pārvaldes likumā” (25-TA-377)), aicinām likumprojektā izmantot jēdzienu “brīvprātīgā darba veicēji”, pirmajā reizē likumprojekta tekstā to izsakot šādā redakcijā “brīvprātīgā darba veicēji (turpmāk – brīvprātīgie)” un attiecīgi precizējot to pārējā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Nevalstisko organizāciju un brīvprātīgo iesaistīšana sodu izpildē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Kriminālsodu izpildē tiek ievērotas starptautiski atzītas cilvēktiesības.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normu, norādot, ka jāievēro ar starptautiskiem līgumiem uzņemtās Latvijas starptautiskās saistības cilvēktiesību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Kriminālsodu izpildē tiek ievērotas starptautiski atzītas cilvēktiesības un Latvijas Republikai saistošie starptautiskie līgumi.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Sodu izpildē tiek ievērotas starptautiski atzītas cilvēktiesības un Latvijas Republikai saistošie starptautiskie līgumi.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Likuma priekšā visi notiesātie ir vienlīdzīgi un kriminālsodu izpildes procesā nav pieļaujama notiesāto diskriminācija atkarībā no rases, ādas krāsas, tautības, valodas, sociālās izcelšanās, izglītības, dzimuma, vecuma, invaliditātes, sociālā un mantiskā stāvokļa, politiskajiem vai citiem uzskatiem, reliģiskās pārliecības, nodarbošanās veida un citiem apstākļiem.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normu, norādot diskriminācijas aizlieguma pamatus, kas noteikti Latvijai saistošos starptautiskos instrumentos, kā arī nomainot terminu "citiem apstākļiem" uz "citiem pamatiem".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papildināt diskriminācijas aizlieguma pamatus balstoties, piemēram, Eiropas Savienības Pamattiesību hartas 21. pantu, kas noska: "diskriminācijas aizliegums, nosaka: </w:t>
            </w:r>
            <w:r w:rsidR="00000000" w:rsidRPr="00000000" w:rsidDel="00000000">
              <w:rPr>
                <w:i w:val="1"/>
                <w:rtl w:val="0"/>
              </w:rPr>
              <w:t xml:space="preserve">aizliegta jebkāda veida diskriminācija, tostarp diskriminācija dzimuma, rases, ādas krāsas, </w:t>
            </w:r>
            <w:r w:rsidR="00000000" w:rsidRPr="00000000" w:rsidDel="00000000">
              <w:rPr>
                <w:i w:val="1"/>
                <w:u w:val="single"/>
                <w:rtl w:val="0"/>
              </w:rPr>
              <w:t xml:space="preserve">etniskās</w:t>
            </w:r>
            <w:r w:rsidR="00000000" w:rsidRPr="00000000" w:rsidDel="00000000">
              <w:rPr>
                <w:i w:val="1"/>
                <w:rtl w:val="0"/>
              </w:rPr>
              <w:t xml:space="preserve"> vai sociālās izcelsmes, </w:t>
            </w:r>
            <w:r w:rsidR="00000000" w:rsidRPr="00000000" w:rsidDel="00000000">
              <w:rPr>
                <w:i w:val="1"/>
                <w:u w:val="single"/>
                <w:rtl w:val="0"/>
              </w:rPr>
              <w:t xml:space="preserve">ģenētisko īpatnību</w:t>
            </w:r>
            <w:r w:rsidR="00000000" w:rsidRPr="00000000" w:rsidDel="00000000">
              <w:rPr>
                <w:i w:val="1"/>
                <w:rtl w:val="0"/>
              </w:rPr>
              <w:t xml:space="preserve">, valodas, reliģijas vai pārliecības, politisko vai jebkuru citu uzskatu dēļ, diskriminācija saistībā ar piederību pie nacionālās minoritātes, diskriminācija īpašuma, izcelsmes, invaliditātes, vecuma vai d</w:t>
            </w:r>
            <w:r w:rsidR="00000000" w:rsidRPr="00000000" w:rsidDel="00000000">
              <w:rPr>
                <w:i w:val="1"/>
                <w:u w:val="single"/>
                <w:rtl w:val="0"/>
              </w:rPr>
              <w:t xml:space="preserve">zimumorientācijas</w:t>
            </w:r>
            <w:r w:rsidR="00000000" w:rsidRPr="00000000" w:rsidDel="00000000">
              <w:rPr>
                <w:i w:val="1"/>
                <w:u w:val="single"/>
                <w:rtl w:val="0"/>
              </w:rPr>
              <w:t xml:space="preserve"> dē</w:t>
            </w:r>
            <w:r w:rsidR="00000000" w:rsidRPr="00000000" w:rsidDel="00000000">
              <w:rPr>
                <w:i w:val="1"/>
                <w:rtl w:val="0"/>
              </w:rPr>
              <w:t xml:space="preserve">ļ." </w:t>
            </w:r>
            <w:r w:rsidR="00000000" w:rsidRPr="00000000" w:rsidDel="00000000">
              <w:rPr>
                <w:rtl w:val="0"/>
              </w:rPr>
              <w:t xml:space="preserve">Kā arī 10. pantu, kas paredz: "domu, pārliecības un ticības brīvība, nosaka: </w:t>
            </w:r>
            <w:r w:rsidR="00000000" w:rsidRPr="00000000" w:rsidDel="00000000">
              <w:rPr>
                <w:i w:val="1"/>
                <w:rtl w:val="0"/>
              </w:rPr>
              <w:t xml:space="preserve">ikvienam ir tiesības uz domu, </w:t>
            </w:r>
            <w:r w:rsidR="00000000" w:rsidRPr="00000000" w:rsidDel="00000000">
              <w:rPr>
                <w:i w:val="1"/>
                <w:u w:val="single"/>
                <w:rtl w:val="0"/>
              </w:rPr>
              <w:t xml:space="preserve">pārliecības un ticības </w:t>
            </w:r>
            <w:r w:rsidR="00000000" w:rsidRPr="00000000" w:rsidDel="00000000">
              <w:rPr>
                <w:i w:val="1"/>
                <w:rtl w:val="0"/>
              </w:rPr>
              <w:t xml:space="preserve">brīvību. Šīs tiesības ietver brīvību </w:t>
            </w:r>
            <w:r w:rsidR="00000000" w:rsidRPr="00000000" w:rsidDel="00000000">
              <w:rPr>
                <w:i w:val="1"/>
                <w:u w:val="single"/>
                <w:rtl w:val="0"/>
              </w:rPr>
              <w:t xml:space="preserve">mainīt ticību</w:t>
            </w:r>
            <w:r w:rsidR="00000000" w:rsidRPr="00000000" w:rsidDel="00000000">
              <w:rPr>
                <w:i w:val="1"/>
                <w:rtl w:val="0"/>
              </w:rPr>
              <w:t xml:space="preserve"> vai pārliecību un brīvību individuāli vai kolektīvi un publiski vai privāti paust</w:t>
            </w:r>
            <w:r w:rsidR="00000000" w:rsidRPr="00000000" w:rsidDel="00000000">
              <w:rPr>
                <w:i w:val="1"/>
                <w:u w:val="single"/>
                <w:rtl w:val="0"/>
              </w:rPr>
              <w:t xml:space="preserve"> ticību</w:t>
            </w:r>
            <w:r w:rsidR="00000000" w:rsidRPr="00000000" w:rsidDel="00000000">
              <w:rPr>
                <w:i w:val="1"/>
                <w:rtl w:val="0"/>
              </w:rPr>
              <w:t xml:space="preserve"> vai pārliecību lūgšanās, mācībās, ieražās un ceremonijās."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Cilvēktiesību un pamatbrīvību aizsardzības konvencijas 9. pants atrunā p</w:t>
            </w:r>
            <w:r w:rsidR="00000000" w:rsidRPr="00000000" w:rsidDel="00000000">
              <w:rPr>
                <w:u w:val="single"/>
                <w:rtl w:val="0"/>
              </w:rPr>
              <w:t xml:space="preserve">ārliecības</w:t>
            </w:r>
            <w:r w:rsidR="00000000" w:rsidRPr="00000000" w:rsidDel="00000000">
              <w:rPr>
                <w:rtl w:val="0"/>
              </w:rPr>
              <w:t xml:space="preserve"> un </w:t>
            </w:r>
            <w:r w:rsidR="00000000" w:rsidRPr="00000000" w:rsidDel="00000000">
              <w:rPr>
                <w:u w:val="single"/>
                <w:rtl w:val="0"/>
              </w:rPr>
              <w:t xml:space="preserve">ticības</w:t>
            </w:r>
            <w:r w:rsidR="00000000" w:rsidRPr="00000000" w:rsidDel="00000000">
              <w:rPr>
                <w:rtl w:val="0"/>
              </w:rPr>
              <w:t xml:space="preserve"> brīvību: "i</w:t>
            </w:r>
            <w:r w:rsidR="00000000" w:rsidRPr="00000000" w:rsidDel="00000000">
              <w:rPr>
                <w:i w:val="1"/>
                <w:rtl w:val="0"/>
              </w:rPr>
              <w:t xml:space="preserve">kvienam cilvēkam ir tiesības uz domu, pārliecības un</w:t>
            </w:r>
            <w:r w:rsidR="00000000" w:rsidRPr="00000000" w:rsidDel="00000000">
              <w:rPr>
                <w:i w:val="1"/>
                <w:u w:val="single"/>
                <w:rtl w:val="0"/>
              </w:rPr>
              <w:t xml:space="preserve"> ticības </w:t>
            </w:r>
            <w:r w:rsidR="00000000" w:rsidRPr="00000000" w:rsidDel="00000000">
              <w:rPr>
                <w:i w:val="1"/>
                <w:rtl w:val="0"/>
              </w:rPr>
              <w:t xml:space="preserve">brīvību; šīs tiesības ietver arī brīvību mainīt savu </w:t>
            </w:r>
            <w:r w:rsidR="00000000" w:rsidRPr="00000000" w:rsidDel="00000000">
              <w:rPr>
                <w:i w:val="1"/>
                <w:u w:val="single"/>
                <w:rtl w:val="0"/>
              </w:rPr>
              <w:t xml:space="preserve">reliģisko piederību vai ticību</w:t>
            </w:r>
            <w:r w:rsidR="00000000" w:rsidRPr="00000000" w:rsidDel="00000000">
              <w:rPr>
                <w:i w:val="1"/>
                <w:rtl w:val="0"/>
              </w:rPr>
              <w:t xml:space="preserve"> un nodoties savai reliģijai vai pārliecībai, kā vienatnē tā kopā ar citiem, publiski vai privāti, pielūdzot, izpildot reliģiskas vai rituālas ceremonijas, ievērojot paražas un sludinot mācību."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priekšā visi notiesātie ir vienlīdzīgi un kriminālsodu izpildes procesā nav pieļaujama notiesāto diskriminācija atkarībā no rases, ādas krāsas, tautības vai </w:t>
            </w:r>
            <w:r w:rsidR="00000000" w:rsidRPr="00000000" w:rsidDel="00000000">
              <w:rPr>
                <w:u w:val="single"/>
                <w:rtl w:val="0"/>
              </w:rPr>
              <w:t xml:space="preserve">etniskās</w:t>
            </w:r>
            <w:r w:rsidR="00000000" w:rsidRPr="00000000" w:rsidDel="00000000">
              <w:rPr>
                <w:rtl w:val="0"/>
              </w:rPr>
              <w:t xml:space="preserve"> izcelsmes, valodas, sociālās izcelšanās, izglītības, dzimuma,</w:t>
            </w:r>
            <w:r w:rsidR="00000000" w:rsidRPr="00000000" w:rsidDel="00000000">
              <w:rPr>
                <w:u w:val="single"/>
                <w:rtl w:val="0"/>
              </w:rPr>
              <w:t xml:space="preserve"> dzimumorientācijas</w:t>
            </w:r>
            <w:r w:rsidR="00000000" w:rsidRPr="00000000" w:rsidDel="00000000">
              <w:rPr>
                <w:rtl w:val="0"/>
              </w:rPr>
              <w:t xml:space="preserve">, vecuma, veselības stāvokļa,  invaliditātes, </w:t>
            </w:r>
            <w:r w:rsidR="00000000" w:rsidRPr="00000000" w:rsidDel="00000000">
              <w:rPr>
                <w:u w:val="single"/>
                <w:rtl w:val="0"/>
              </w:rPr>
              <w:t xml:space="preserve">ģenētisko īpatnību,</w:t>
            </w:r>
            <w:r w:rsidR="00000000" w:rsidRPr="00000000" w:rsidDel="00000000">
              <w:rPr>
                <w:rtl w:val="0"/>
              </w:rPr>
              <w:t xml:space="preserve"> </w:t>
            </w:r>
            <w:r w:rsidR="00000000" w:rsidRPr="00000000" w:rsidDel="00000000">
              <w:rPr>
                <w:u w:val="single"/>
                <w:rtl w:val="0"/>
              </w:rPr>
              <w:t xml:space="preserve">ģimenes,</w:t>
            </w:r>
            <w:r w:rsidR="00000000" w:rsidRPr="00000000" w:rsidDel="00000000">
              <w:rPr>
                <w:rtl w:val="0"/>
              </w:rPr>
              <w:t xml:space="preserve"> sociālā un mantiskā stāvokļa, politiskajiem vai citiem uzskatiem, reliģiskās pārliecības,</w:t>
            </w:r>
            <w:r w:rsidR="00000000" w:rsidRPr="00000000" w:rsidDel="00000000">
              <w:rPr>
                <w:u w:val="single"/>
                <w:rtl w:val="0"/>
              </w:rPr>
              <w:t xml:space="preserve"> ticības, </w:t>
            </w:r>
            <w:r w:rsidR="00000000" w:rsidRPr="00000000" w:rsidDel="00000000">
              <w:rPr>
                <w:rtl w:val="0"/>
              </w:rPr>
              <w:t xml:space="preserve">nodarbošanās veida</w:t>
            </w:r>
            <w:r w:rsidR="00000000" w:rsidRPr="00000000" w:rsidDel="00000000">
              <w:rPr>
                <w:u w:val="single"/>
                <w:rtl w:val="0"/>
              </w:rPr>
              <w:t xml:space="preserve"> </w:t>
            </w:r>
            <w:r w:rsidR="00000000" w:rsidRPr="00000000" w:rsidDel="00000000">
              <w:rPr>
                <w:rtl w:val="0"/>
              </w:rPr>
              <w:t xml:space="preserve">un citiem </w:t>
            </w:r>
            <w:r w:rsidR="00000000" w:rsidRPr="00000000" w:rsidDel="00000000">
              <w:rPr>
                <w:u w:val="single"/>
                <w:rtl w:val="0"/>
              </w:rPr>
              <w:t xml:space="preserve">pamatiem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Likuma priekšā visi notiesātie ir vienlīdzīgi un sodu izpildes procesā nav pieļaujama notiesāto diskriminācija atkarībā no rases, ādas krāsas, tautības vai etniskās izcelsmes, valodas, sociālās izcelšanās, izglītības, dzimuma, seksuālās orientācijas, vecuma, veselības stāvokļa, invaliditātes, ģenētisko īpatnību, ģimenes, sociālā un mantiskā stāvokļa, politiskajiem vai citiem uzskatiem, reliģiskās pārliecības, ticības, nodarbošanās veida un citiem pamatiem.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Drošību brīvības atņemšanas iestāde nodrošina statiskās drošības (piemēram, restes, barjeras, slēdzenes, apgaismojums), organizatoriskās drošības (noteikti iekšējie procesi dažādu situāciju pārvaldībai) un dinamiskās drošības pasākumu līdzsvars. Dinamiskā drošības pamatā ir apmācīta brīvības atņemšanas iestādes personāla individuāla pieeja katram notiesātajam, veidojot cieņpilnas un atbalstošas attiecības, un vienlaikus veicot notiesātā risku ikdienas novērtēšanu.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pirmais teikums nav gramatiski saskaņots.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nu "iestāde nodrošina statiskās drošības (..), organizatoriskās drošības (..),  un dinamiskās drošības pasākumu līdzsvar</w:t>
            </w:r>
            <w:r w:rsidR="00000000" w:rsidRPr="00000000" w:rsidDel="00000000">
              <w:rPr>
                <w:u w:val="single"/>
                <w:rtl w:val="0"/>
              </w:rPr>
              <w:t xml:space="preserve">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"iestād</w:t>
            </w:r>
            <w:r w:rsidR="00000000" w:rsidRPr="00000000" w:rsidDel="00000000">
              <w:rPr>
                <w:u w:val="single"/>
                <w:rtl w:val="0"/>
              </w:rPr>
              <w:t xml:space="preserve">ē</w:t>
            </w:r>
            <w:r w:rsidR="00000000" w:rsidRPr="00000000" w:rsidDel="00000000">
              <w:rPr>
                <w:rtl w:val="0"/>
              </w:rPr>
              <w:t xml:space="preserve"> </w:t>
            </w:r>
            <w:r w:rsidR="00000000" w:rsidRPr="00000000" w:rsidDel="00000000">
              <w:rPr>
                <w:u w:val="single"/>
                <w:rtl w:val="0"/>
              </w:rPr>
              <w:t xml:space="preserve">tiek</w:t>
            </w:r>
            <w:r w:rsidR="00000000" w:rsidRPr="00000000" w:rsidDel="00000000">
              <w:rPr>
                <w:rtl w:val="0"/>
              </w:rPr>
              <w:t xml:space="preserve"> nodrošin</w:t>
            </w:r>
            <w:r w:rsidR="00000000" w:rsidRPr="00000000" w:rsidDel="00000000">
              <w:rPr>
                <w:u w:val="single"/>
                <w:rtl w:val="0"/>
              </w:rPr>
              <w:t xml:space="preserve">āts</w:t>
            </w:r>
            <w:r w:rsidR="00000000" w:rsidRPr="00000000" w:rsidDel="00000000">
              <w:rPr>
                <w:rtl w:val="0"/>
              </w:rPr>
              <w:t xml:space="preserve"> statiskās drošības (..), organizatoriskās drošības (..),  un dinamiskās drošības pasākumu līdzsvar</w:t>
            </w:r>
            <w:r w:rsidR="00000000" w:rsidRPr="00000000" w:rsidDel="00000000">
              <w:rPr>
                <w:u w:val="single"/>
                <w:rtl w:val="0"/>
              </w:rPr>
              <w:t xml:space="preserve">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Drošību veido savstarpēji papildinošu un līdzsvarotu pasākumu kopums brīvības atņemšanas soda izpildē, kas nodrošina cilvēktiesību ievērošanu, resocializāciju, uzraudzību un kārtību brīvības atņemšanas iestādē un novērš vai mazina brīvības atņemšanas iestādes un sabiedrības drošības apdraudējumu. Drošību veido šādi elementi: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 personu ar radikalizācijas pazīmēm šā likuma izpratnē uzskata personu, kura, pamatojoties uz ideoloģiska, politiska, reliģiska, sociāla, ekonomiska un personīga rakstura iemesliem, pakāpeniski pieņem vardarbīgu ekstrēmismu. Vardarbīgs ekstrēmisms izpaužas kā tādu darbību popularizēšana, atbalstīšana un veikšana, kuras var novest pie terorisma un kuru mērķis ir aizstāvēt ideoloģiju, kas sludina rases, nacionālo, etnisko vai reliģisko pārākumu vai noliedz demokrātijas pamatprincipus un pamatvērtības.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 aicinām papildināt ar atsauci uz </w:t>
            </w:r>
            <w:r w:rsidR="00000000" w:rsidRPr="00000000" w:rsidDel="00000000">
              <w:rPr>
                <w:i w:val="1"/>
                <w:rtl w:val="0"/>
              </w:rPr>
              <w:t xml:space="preserve"> "naida kurināšanas</w:t>
            </w:r>
            <w:r w:rsidR="00000000" w:rsidRPr="00000000" w:rsidDel="00000000">
              <w:rPr>
                <w:rtl w:val="0"/>
              </w:rPr>
              <w:t xml:space="preserve">" nepieļaušanu.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personu ar radikalizācijas pazīmēm šā likuma izpratnē uzskata personu, kura, pamatojoties uz ideoloģiska, politiska, reliģiska, sociāla, ekonomiska un personīga rakstura iemesliem, pakāpeniski pieņem vardarbīgu ekstrēmismu. Vardarbīgs ekstrēmisms izpaužas kā tādu darbību popularizēšana, atbalstīšana un veikšana, kuras var novest pie terorisma un kuru mērķis ir aizstāvēt ideoloģiju, kas sludina rases, nacionālo, etnisko vai reliģisko pārākumu </w:t>
            </w:r>
            <w:r w:rsidR="00000000" w:rsidRPr="00000000" w:rsidDel="00000000">
              <w:rPr>
                <w:u w:val="single"/>
                <w:rtl w:val="0"/>
              </w:rPr>
              <w:t xml:space="preserve">vai kurina naidu </w:t>
            </w:r>
            <w:r w:rsidR="00000000" w:rsidRPr="00000000" w:rsidDel="00000000">
              <w:rPr>
                <w:rtl w:val="0"/>
              </w:rPr>
              <w:t xml:space="preserve">vai noliedz demokrātijas pamatprincipus un pamatvērtības.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 personu ar radikalizācijas pazīmēm šā likuma izpratnē uzskata personu, kura, pamatojoties uz ideoloģiska, politiska, reliģiska, sociāla, ekonomiska un personīga rakstura iemesliem, pakāpeniski pieņem vardarbīgu ekstrēmismu. Vardarbīgs ekstrēmisms izpaužas kā tādu darbību popularizēšana, atbalstīšana un veikšana, kuras var novest pie terorisma un kuru mērķis ir aizstāvēt ideoloģiju, kas sludina rases, nacionālo, etnisko vai reliģisko pārākumu, kurina naidu vai noliedz demokrātijas pamatprincipus un pamatvērtības.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Kriminālsodu izpildes institūcijas lēmumu apstrīdēšana vai pārsūdzēšana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5.nodaļa ir nosaukta “Kriminālsodu izpildes institūcijas lēmuma, amatpersonas izdota administratīvā akta vai faktiskās rīcības apstrīdēšana vai pārsūdzēšana”, tomēr nepārprotami nav regulēts mehānisms iestādes faktiskās rīcības apstrīdēšanai. Redzams, ka Likumprojekta 142.panta 3.daļa paredz, ka “notiesātā iesniegumus par jautājumiem, kas saistīti ar brīvības atņemšanas soda izpildes apstākļiem, izskata brīvības atņemšanas iestādes priekšnieks Iesniegumu likumā noteiktajā kārtībā”. Tomēr jautājumi par iestādes faktisko rīcību nodrošinot soda izpildi pēc būtības nav vērtējami Iesniegumu likuma ietvaros, bet gan izskatāmi Administratīvā procesa likumā noteiktajā kārtībā. Lai arī Iesniegumu likuma 10.panta 1.daļa paredz, ka iestādes rīcība tiek kontrolēta Valsts pārvaldes iekārta likumā, Administratīvā procesa likumā un citos normatīvajos aktos noteiktajā kārtībā, kas faktiski dod iespēju notiesātajam apstrīdēt faktisko rīcību, tomēr no labas likumdošanas viedokļa ir būtiski, lai Likumprojektā ietvertais tiesību aizsardzības mehānisms būtu skaidrs un personai (notiesātajam) saprotams situācijās, kad ar iestādes faktisko rīcību būtiski tiek skartas cilvēktiesības.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5.nodaļas: Ņemot vērā minēto, 5.nodaļā ir nepieciešams ietvert, ka iestādes faktiskā rīcība, kas būtiski skar notiesātā cilvēktiesības, ir apstrīdama un pārsūdzama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5. nodaļa.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Sodu izpildes institūcijas lēmumu apstrīdēšana vai pārsūdzēšana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Kriminālsodu izpildes laikā pieņemtie lēmumi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9.panta pirmā daļa paredz kriminālsoda izpildes kārtību, ja tā izpilde nodota ārvalstij.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Precizējams, kādā kārtība pārsūdzams/apstrīdams Tieslietu ministrijas paziņojums, ka spriedums pieņemts izpildei ārvalstī.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Ar brīvības atņemšanu saistīta</w:t>
            </w:r>
            <w:r w:rsidR="00000000" w:rsidRPr="00000000" w:rsidDel="00000000">
              <w:rPr>
                <w:i w:val="1"/>
                <w:u w:val="single"/>
                <w:rtl w:val="0"/>
              </w:rPr>
              <w:t xml:space="preserve"> kriminālsoda izpilde tiek apturēta līdz ar notiesātā pārvietošanu turpmākai soda izpildei uz ārvalsti </w:t>
            </w:r>
            <w:r w:rsidR="00000000" w:rsidRPr="00000000" w:rsidDel="00000000">
              <w:rPr>
                <w:i w:val="1"/>
                <w:rtl w:val="0"/>
              </w:rPr>
              <w:t xml:space="preserve">vai ar brīdi, kad saņemts </w:t>
            </w:r>
            <w:r w:rsidR="00000000" w:rsidRPr="00000000" w:rsidDel="00000000">
              <w:rPr>
                <w:i w:val="1"/>
                <w:u w:val="single"/>
                <w:rtl w:val="0"/>
              </w:rPr>
              <w:t xml:space="preserve">Tieslietu ministrijas paziņojums, ka spriedums pieņemts izpildei ārvalstī.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paziņojumu par notikušu faktu (sprieduma pieņemšanu izpildei ārvalstī ) nav iespējams un nepieciešams apstrīdēt vai pārsūdzēt.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Sodu izpildes laikā pieņemtie lēmumi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notiesātās sievietes, kurai atrodoties atklātajā cietumā ir piedzimis bērns, pārvietošanu kopā ar bērnu uz slēgtā cietuma nodaļu, kurā atrodas sievietes ar bērniem;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Divdabja teiciens  "atrodoties atklātajā cietumā" no teikuma jāatdala ar komatiem.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notiesātās sievietes, kurai</w:t>
            </w:r>
            <w:r w:rsidR="00000000" w:rsidRPr="00000000" w:rsidDel="00000000">
              <w:rPr>
                <w:u w:val="single"/>
                <w:rtl w:val="0"/>
              </w:rPr>
              <w:t xml:space="preserve">, atrodoties atklātajā cietumā, </w:t>
            </w:r>
            <w:r w:rsidR="00000000" w:rsidRPr="00000000" w:rsidDel="00000000">
              <w:rPr>
                <w:rtl w:val="0"/>
              </w:rPr>
              <w:t xml:space="preserve">ir piedzimis bērns, pārvietošanu kopā ar bērnu uz slēgtā cietuma nodaļu, kurā atrodas sievietes ar bērniem;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notiesātās sievietes, kurai, atrodoties atklātajā cietumā, ir piedzimis bērns, pārvietošanu kopā ar bērnu uz slēgtā cietuma nodaļu, kurā atrodas sievietes ar bērniem;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Brīvības atņemšanas iestādēs šķirti izvieto vīriešus un sievietes, kā arī nepilngadīgos un pieaugušos. Notiesātos, kuriem iepriekš nav izpildīts sods brīvības atņemšanas vietā, izvieto atsevišķi no pārējiem ieslodzītajiem. Šķirti izvieto arī tos notiesātos, kuru personiskās īpašības un kriminālā pieredze negatīvi iespaido citus notiesātos.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Padomes Ministru komitejas Ieteikumam Rec(2006)2-rev dalībvalstīm par Eiropas cietumu noteikumiem 18.8.panta a) punktam, pieņemot lēmumus par ieslodzīto izmitināšanu noteiktā ieslodzījuma vietā vai noteiktā ieslodzījuma vietas nodaļā, pienācīgi jāņem vērā tas, ka nenotiesātie ieslodzītie jāizvieto šķirti no jau notiesātajiem ieslodzītajiem.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40.panta pirmās daļas: Likumprojekta 40.panta pirmajā daļā ir jāparedz, ka arī apcietināties ir turami šķirti no notiesātajiem.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41.pants papildināts ar jaunu ceturto daļu, nosakot, ka personas, kam piemērots drošības līdzeklis — apcietinājums —, turamas atsevišķi no notiesātajiem, izņemot gadījumus, kad tās piekrīt kopīgai izvietošanai vai iesaistīšanai kopīgos resocializācijas un garīgās aprūpes pasākumos un tam piekrīt izmeklēšanas iestāde, prokuratūra vai tiesa, kuras rīcībā ir apcietinātais.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Brīvības atņemšanas iestādēs šķirti izvieto notiesātos vīriešus un sievietes, kā arī nepilngadīgos notiesātos un pilngadīgos notiesātos. Notiesātos, kuri iepriekš nav atradušies brīvības atņemšanas iestādē, izvieto atsevišķi no pārējiem ieslodzītajiem. Šķirti izvieto arī tos notiesātos, kuru personiskās īpašības un kriminālā pieredze negatīvi iespaido citus notiesātos.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5. panta pirmajā daļā minētos tiesas nolēmumus;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47. panta otrās daļas 1. punkts paredz, ka personas lietā obligāti iekļauj šā likuma 5. panta pirmajā daļā minētos tiesas nolēmumus. Ņemot vērā, ka likumprojekta 5. panta pirmajā daļā minēti ne vien tiesas nolēmumi, bet arī prokurora priekšraksts par sodu, attiecīgi precizēt likumprojekta 47. panta otrās daļas 1. punktu, lai viennozīmīgi būtu skaidrs, kādi dokumenti iekļaujami personas lietā.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5. pantā minētos tiesas nolēmumus un prokurora priekšrakstu par sodu;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Īslaicīgās aizturēšanas vietā uz šādu notiesāto attiecas īslaicīgās aizturēšanas vietas iekšējās kārtības noteikumi un viņam nodrošināmi īslaicīgās aizturēšanas vietas sadzīves apstākļi.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norādīt atsauci uz normu, kas reglamentē šos </w:t>
            </w:r>
            <w:r w:rsidR="00000000" w:rsidRPr="00000000" w:rsidDel="00000000">
              <w:rPr>
                <w:i w:val="1"/>
                <w:rtl w:val="0"/>
              </w:rPr>
              <w:t xml:space="preserve">"sadzīves apstākļus"</w:t>
            </w:r>
            <w:r w:rsidR="00000000" w:rsidRPr="00000000" w:rsidDel="00000000">
              <w:rPr>
                <w:rtl w:val="0"/>
              </w:rPr>
              <w:t xml:space="preserve">, kas nosaka minimālās nodrošināmās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un anotācija papildināta ar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Īslaicīgās aizturēšanas vietā uz šādu notiesāto attiecas īslaicīgās aizturēšanas vietas iekšējās kārtības noteikumi un viņam nodrošināmi īslaicīgās aizturēšanas vietas sadzīves apstākļi atbilstoši normatīvajiem aktiem par aizturēto personu turēšanas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 šajā informācija norāda notiesātā vārdu, uzvārdu, tiesu, kas notiesājusi personu, un informāciju par visiem tiesu nolēmumiem, ar kuriem persona notiesāta.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labot pārrakstīšanās kļūdu.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 šajā informācij</w:t>
            </w:r>
            <w:r w:rsidR="00000000" w:rsidRPr="00000000" w:rsidDel="00000000">
              <w:rPr>
                <w:color w:val="#e74c3c"/>
                <w:rtl w:val="0"/>
              </w:rPr>
              <w:t xml:space="preserve">ā</w:t>
            </w:r>
            <w:r w:rsidR="00000000" w:rsidRPr="00000000" w:rsidDel="00000000">
              <w:rPr>
                <w:rtl w:val="0"/>
              </w:rPr>
              <w:t xml:space="preserve"> norāda notiesātā vārdu, uzvārdu, tiesu, kas notiesājusi personu, un informāciju par visiem tiesu nolēmumiem, ar kuriem persona notiesāta.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 šajā informācijā norāda notiesātā vārdu, uzvārdu, tiesu, kas notiesājusi personu, un informāciju par visiem tiesu nolēmumiem, ar kuriem persona notiesāta.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sods izpildi turpina notiesātie, kuri soda izpildes pastiprināšanas ietvaros pārvietoti no slēgtā cietuma augstākās pakāpes.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labot pārrakstīšanās kļūdu.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sod</w:t>
            </w:r>
            <w:r w:rsidR="00000000" w:rsidRPr="00000000" w:rsidDel="00000000">
              <w:rPr>
                <w:color w:val="#e74c3c"/>
                <w:rtl w:val="0"/>
              </w:rPr>
              <w:t xml:space="preserve">a</w:t>
            </w:r>
            <w:r w:rsidR="00000000" w:rsidRPr="00000000" w:rsidDel="00000000">
              <w:rPr>
                <w:rtl w:val="0"/>
              </w:rPr>
              <w:t xml:space="preserve"> izpildi turpina notiesātie, kuri soda izpildes pastiprināšanas ietvaros pārvietoti no slēgtā cietuma augstākās pakāpes.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soda izpildi turpina notiesātie, kuri soda izpildes pastiprināšanas ietvaros pārvietoti no slēgtā cietuma augstākās pakāpes.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Notiesātais iegūst tiesības pretendēt uz soda izpildes mīkstināšanu pēc tam, kad viņš soda izpildes pakāpē ir atradies vismaz vienu ceturtdaļu no piespriestā soda, un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komiteja Spīdzināšanas un necilvēcīgas vai pazemojošas rīcības vai soda novēršanai (turpmāk – CPT) Latvijai vairākkārt (pēc vizītēm 2011.gada 5.-15.septembrī, 2016.gada 12.-22.aprīlim, 2022.gada 10.-20.maijs) ir norādījusi, ka, lai arī tiesas kompetence ir noteikt atbilstošu soda ilgumu par konkrētu pārkāpumu, cietuma amatpersonām jābūt atbildīgām par drošības un režīma prasību noteikšanu, balstoties profesionāli saskaņotos kritērijos un individuālā ieslodzīto novērtējumā. Šādā skatījumā ir grūti attaisnot prasību visiem ieslodzītajiem izciest noteiktu minimālo ieslodzījuma soda daļu konkrētā režīma pakāpē. Viena režīma pāreja citā jābalsta ieslodzītās personas attieksmē, uzvedībā, dalībā aktivitātēs (izglītības, arodapmācības, nodarbinātības) un kopumā - iepriekš pamatoti izstrādātā soda izciešanas plānā noteikto mērķu sasniegšanā. Sodu izciešanas režīma līmeņi ir jēgpilni jāpārskata, pamatojoties uz individuāliem soda izciešanas mērķiem, kas noteikti soda izciešanas sākumā un regulāri pārskatāmi pēc tam. Tas nodrošinātu mērķi, uz kuru tiekties, kam vajadzētu motivēt pozitīvu uzvedību.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sakarā ir atzīmējams, ka Likumprojekta pamatprincipi, kas ievērojami soda izpildē, citastarp, ir individuālā izvērtējuma, soda progresīvās izpildes principi.  Atbilstoši tiem soda izpilde ir organizējama balstoties uz notiesātā individuālu izvērtējumu, notiesātā sasniegtajiem resocializācijas rezultātiem un notiesātā uzvedībai. Likumprojekta 123.pantā ir ietverts, ka zemākajā pakāpē notiesātajiem ir tiesības ne tikai uz vismaz vienu 1 stundu pastaigu, bet arī 2-4 stundas atrasties ārpus kameras (kas atbilstoši Likumprojekta pārejas noteikumiem stāsies spēkā 2027.gada jūlijā). Tādējādi notiesātajiem zemākajā pakāpē tiks radīti apstākļi, lai tie pēc iespējas īsāku laiku pavadītu kamerās, kas ir vērtējams pozitīvi. Neraugoties uz to, tiesību, drošības un uzraudzības apjoms soda izpildes pakāpēs atklātajos cietumos joprojām būs būtiski atšķirīgs, kas gan ir pamatoti un atbilstoši soda progresīvās izpildes būtībai. Tomēr prasība izciest vienu ceturtdaļu no soda var ierobežot notiesātā, kura uzvedībā, resocializācijā ir vērojams būtisks progress, veiksmīgu virzību uz soda izciešanas režīma mīkstināšanu un pakāpenisku sagatavošanu dzīvei pēc ieslodzījuma.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54.panta pirmās daļas ievaddaļas: Ņemot vērā minēto, tiesībsarga ieskatā katrā no soda izpildes pakāpēm, obligāti izciešamais laiks, būtu samazināms, tādējādi radot priekšnoteikumus pēc iespējas individualizēt soda izpildi un efektīvi piemērot soda progresīvās izpildes instrumentus.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un Ieslodzījums vietu pārvalde izprot un atbalsta CPT rekomendācijas, tomēr konkrētās rekomendācijas ieviešanai ir nepieciešami noteikti priekšnoteikumi. Notiesātā individuāls izvērtējums attiecībā uz viņam nosakāmo soda izpildes pakāpi un šāda sistēmas reformēšana būs iespējama pēc tam, kad visās Latvijas brīvības atņemšanas iestādēs būs ieviesta un nostabilizējusies kontaktpersonu sistēma, kuras darbības rezultātā būs iespējams iegūt pilnvērtīgu notiesātā izvērtējumu.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Notiesātais iegūst tiesības pretendēt uz soda izpildes mīkstināšanu pēc tam, kad viņš soda izpildes pakāpē ir atradies vismaz vienu ceturtdaļu no piespriestā soda, un 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pagājuši seši mēneši pēc soda – ievietošana soda izolatorā – piemērošanas par pārkāpumu, izņemot gadījumu, ja  notiesātajam pirms šī termiņa beigām ir piemērots šī  likuma </w:t>
            </w:r>
            <w:r w:rsidR="00000000" w:rsidRPr="00000000" w:rsidDel="00000000">
              <w:rPr>
                <w:rtl w:val="0"/>
              </w:rPr>
              <w:t xml:space="preserve">130. </w:t>
            </w:r>
            <w:r w:rsidR="00000000" w:rsidRPr="00000000" w:rsidDel="00000000">
              <w:rPr>
                <w:rtl w:val="0"/>
              </w:rPr>
              <w:t xml:space="preserve">panta</w:t>
            </w:r>
            <w:r w:rsidR="00000000" w:rsidRPr="00000000" w:rsidDel="00000000">
              <w:rPr>
                <w:rtl w:val="0"/>
              </w:rPr>
              <w:t xml:space="preserve"> 4. punktā  noteiktais pamudinājums;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54.panta pirmās daļas 1.-4.punktā ietvertā regulējuma kopsakarā ar citām šajā Likumprojektā ietvertajām normām nav saprotams, kad notiesātajam, kurš ar izvērtēšanas komisijas lēmumu ir pārvietots uz zemāku pakāpi vai arī no atklātā cietuma uz slēgta cietuma augstāko pakāpi (iepriekš pastiprināta soda izpilde), radīsies tiesības uz soda izpildes mīkstināšanu. Proti, no minētā regulējuma izriet, ka arī šajā gadījumā notiesātajam ir jāizcieš atkārtoti viena ceturtdaļa no soda un papildus jāizpildās visiem 54.panta pirmās daļas 1.-4.punktos noteiktajiem kritērijiem. Likumprojekts paredz, ka notiesātais iegūst tiesības pretendēt uz soda izpildes mīkstināšanu, citastarp, kad no dienas, kad lietu par soda izpildes mīkstināšanu ir izskatījusi izvērtēšanas komisija, ir pagājuši vismaz trīs mēneši.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54.panta pirmās daļas 1.-4.punkta: precizēt Likumprojektu par soda izpildes mīkstināšanu arī attiecībā uz notiesātajiem, kuriem ar izvērtēšanas komisijas lēmumu ir pastiprināta soda izpilde. Proti, precīzi atrunājot, pēc cik ilga laika notiesātais, kuram pastiprināta soda izpilde, ir tiesīgs atkārtoti pretendēt uz soda izpildes mīkstināšanu.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Notiesātie, kuriem par izdarītu pārkāpumu ir pastiprināts režīms, uz režīma mīkstināšanu var pretendēt pēc tam, kad ir izpildījušies projektā 55. panta pirmajā daļā minētie nosacījumi. Respektīvi – ir notecējis noteikts laiks pēc attiecīga soda piemērošanas (trīs vai seši mēneši) vai termiņš atkārtotai jautājuma skatīšanai izvērtēšanas komisijā. Šādiem notiesātajiem nav no jauna jāizcieš vel viena ceturtdaļa režīmā, kurā viņš nonācis pastiprināšanas rezultātā, ja šis nosacījums viņiem jau izpildīts.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pagājuši seši mēneši pēc soda – ievietošana soda izolatorā – piemērošanas par pārkāpumu, izņemot gadījumu, ja  notiesātajam pirms šī termiņa beigām ir piemērots šī  likuma </w:t>
            </w:r>
            <w:r w:rsidR="00000000" w:rsidRPr="00000000" w:rsidDel="00000000">
              <w:rPr>
                <w:rtl w:val="0"/>
              </w:rPr>
              <w:t xml:space="preserve">129. </w:t>
            </w:r>
            <w:r w:rsidR="00000000" w:rsidRPr="00000000" w:rsidDel="00000000">
              <w:rPr>
                <w:rtl w:val="0"/>
              </w:rPr>
              <w:t xml:space="preserve">panta</w:t>
            </w:r>
            <w:r w:rsidR="00000000" w:rsidRPr="00000000" w:rsidDel="00000000">
              <w:rPr>
                <w:rtl w:val="0"/>
              </w:rPr>
              <w:t xml:space="preserve"> 4. punktā  noteiktais pamudinājums;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Priekšnoteikumi nosacītas pirmstermiņa atbrīvošanas no soda izpildes ierosināšanai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55.panta nosaukuma: Likumprojekta 55.pantam un 178.pantam ir identiski nosaukumi “Priekšnoteikumi nosacītas pirmstermiņa atbrīvošanas no soda izpildes ierosināšanai”. Ņemot vērā minēto, ir pārskatāms panta nosaukums (55. vai 178.pantam)atbilstoši to jēgai un būtībai.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174.panta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Priekšnoteikumi nosacītas atbrīvošanas ierosināšanai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Šī panta pirmās daļas 1. un 4. punktā minētajos gadījumos notiesātais iesniedz iesniegumu ar attiecīgu lūgumu brīvības atņemšanas iestādes priekšniekam. Notiesātais iesniegumā norāda, vai izvērtēšanas komisijas sēdē piedalīsies viņa aizstāvis. Ja notiesātais ir citas valsts pilsonis vai pastāvīgais iedzīvotājs, bezvalstnieks vai persona, kas sazinās zīmju valodā, notiesātais iesniegumā lūdz atļauju izvērtēšanas komisijas sēdē piedalīties tulkam, ja tas ir nepieciešams.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58.panta otrā daļa paredz, ka “(..)Notiesātais iesniegumā norāda, vai izvērtēšanas komisijas sēdē piedalīsies viņa aizstāvis. Ja notiesātais ir citas valsts pilsonis vai pastāvīgais iedzīvotājs, bezvalstnieks vai persona, kas sazinās zīmju valodā, notiesātais iesniegumā lūdz atļauju izvērtēšanas komisijas sēdē piedalīties tulkam, ja tas ir nepieciešams. – Likumprojekta anotācijā ir norādīts, ka “Tāpat kā tas šobrīd ir noteikts Ministru kabineta 2022.gada 21.jūnija noteikumu Nr.356 "Noteikumi par brīvības atņemšanas iestādes izvērtēšanas komisijas sastāvu, darbības un lēmumu pieņemšanas kritēriju izvērtēšanas kārtība" 7.punktā, Projekts paredz noteikt, ka, ja notiesātais ir citas valsts pilsonis vai pastāvīgais iedzīvotājs, bezvalstnieks vai persona, kas sazinās zīmju valodā, notiesātais iesniegumā lūdz atļauju izvērtēšanas komisijas sēdē piedalīties tulkam, ja tas ir nepieciešams. No minētā izriet, ka minētajos gadījumos tulka izdevumus segs Pārvalde, savukārt visos citos gadījumos tulka izdevumi būs jāsedz notiesātajam, ja viņš vēlēsies, lai komisijas sēdē piedalās tulks.”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58.panta otrās daļas: Tiesībsarga ieskatā anotācijā ietvertajai norādei, ka notiesātajam citas valsts pilsonim vai pastāvīgajam iedzīvotājam, bezvalstniekam vai personai, kas sazinās zīmju valodā, 1.-4.p. minētajos gadījumos tulka izdevumus segs Pārvalde, ir jābūt ietvertai likumā. Šis aspekts ir būtisks, lai konkrētā notiesāto grupa lemjot par tulka nepieciešamību neatteiktos no tulka izmantošanas finansiālu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 panta trešā daļa noteic, ja notiesātais ir citas valsts pilsonis vai pastāvīgais iedzīvotājs, bezvalstnieks vai persona, kas sazinās zīmju valodā, notiesātais iesniegumā lūdz atļauju izvērtēšanas komisijas sēdē piedalīties tulkam, ja tas ir nepieciešams. Šajā daļā minētajos gadījumos tulka izdevumi tiek segti no valsts budžeta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Šī panta pirmās daļas 1. un 4. punktā minētajos gadījumos notiesātais iesniedz iesniegumu ar attiecīgu lūgumu brīvības atņemšanas iestādes priekšniekam. Notiesātais iesniegumā norāda, vai izvērtēšanas komisijas sēdē piedalīsies viņa aizstāvis.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Izvērtēšanas komisijas sēdē tiek izskatīti notiesāto iesniegumi, kas reģistrēti ne vēlāk kā 20 darbdienas pirms komisijas sēdes.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norādīt informāciju par izvērtēšanas komisijas sēžu biežumu.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 detalizētu izvērtēšanas komisijas darbības regulējumu nav nepieciešams ietvert likumā, bet tas nosakāms ar Ministru kabineta noteikumiem par izvērtēšanas komisiju sastāvu, darbību un lēmumu izdošanas kritēriju izvērtēšanas kārtību. Šobrīd izvērtēšanas komisiju norises biežums ir noteikts Ministru kabineta 2022. gada 21. jūnija noteikumu Nr. 356 "Noteikumi par brīvības atņemšanas iestādes izvērtēšanas komisijas sastāvu, darbības un lēmumu pieņemšanas kritēriju izvērtēšanas kārtību" 22.punktā, kas noteic, ka izvērtēšanas komisijas sēde notiek ne retāk kā reizi mēnesī. Tādējādi ir noteikts izvērtēšanas komisijas sēžu minimālais biežums, kas ļauj saglabāt elastību, ja tās nepieciešamas biežāk.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Izvērtēšanas komisijas sēdē tiek izskatīti notiesāto iesniegumi, kas reģistrēti ne vēlāk kā 20 darbdienas pirms komisijas sēdes.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tiek konstatēts, ka notiesātais neatbilst vismaz vienam no </w:t>
            </w:r>
            <w:r w:rsidR="00000000" w:rsidRPr="00000000" w:rsidDel="00000000">
              <w:rPr>
                <w:rtl w:val="0"/>
              </w:rPr>
              <w:t xml:space="preserve">54. </w:t>
            </w:r>
            <w:r w:rsidR="00000000" w:rsidRPr="00000000" w:rsidDel="00000000">
              <w:rPr>
                <w:rtl w:val="0"/>
              </w:rPr>
              <w:t xml:space="preserve">panta</w:t>
            </w:r>
            <w:r w:rsidR="00000000" w:rsidRPr="00000000" w:rsidDel="00000000">
              <w:rPr>
                <w:rtl w:val="0"/>
              </w:rPr>
              <w:t xml:space="preserve"> pirmajā daļā minētajiem kritērijiem, notiesātā iesniegumu izskatīšanai izvērtēšanas komisijas sēdē nevirza, bet notiesāto informē par iesnieguma nevirzīšanas iemesliem un laiku, kad notiesātajam radīsies tiesības uz soda izpildes mīkstināšanu.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arī notiesātajam minēto lēmumu apstrīdēt.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šobrīd spēkā esošais Kodekss neparedz iespēju apstrīdēt iesnieguma nevirzīšanu izskatīšanai izvērtēšanas komisijas sēdē, jo minētajā gadījumā brīvības atņemšanas iestādes priekšnieks pārbauda tikai formālus un matemātiski aprēķināmus kritērijus: vai ir izciesta noteikta soda daļa, vai ir pagājis noteikts laiks pēc soda par pārkāpumu piemērošanas, vai pagājis noteikts laiks no dienas, kad jautājumu par soda izpildes mīkstināšanu izskatīja izvērtēšanas komisija. Jautājumu par soda izpildes mīkstināšanu pēc būtības izlemj izvērtēšanas komisija. Turklāt brīvības atņemšanas iestādes priekšniekam, nevirzot iesniegumu izskatīšanai izvērtēšanas komisijas sēdē, ir jānorāda iesnieguma nevirzīšanas iemesli un laiks, kad notiesātajam radīsies tiesības uz soda izpildes mīkstināšanu.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tiek konstatēts, ka notiesātais neatbilst vismaz vienam no </w:t>
            </w:r>
            <w:r w:rsidR="00000000" w:rsidRPr="00000000" w:rsidDel="00000000">
              <w:rPr>
                <w:rtl w:val="0"/>
              </w:rPr>
              <w:t xml:space="preserve">55. </w:t>
            </w:r>
            <w:r w:rsidR="00000000" w:rsidRPr="00000000" w:rsidDel="00000000">
              <w:rPr>
                <w:rtl w:val="0"/>
              </w:rPr>
              <w:t xml:space="preserve">pantā</w:t>
            </w:r>
            <w:r w:rsidR="00000000" w:rsidRPr="00000000" w:rsidDel="00000000">
              <w:rPr>
                <w:rtl w:val="0"/>
              </w:rPr>
              <w:t xml:space="preserve"> minētajiem priekšnoteikumiem, notiesātā iesniegumu izskatīšanai izvērtēšanas komisijas sēdē nevirza, bet notiesāto informē par iesnieguma nevirzīšanas iemesliem un laiku, kad notiesātajam radīsies tiesības uz soda izpildes mīkstināšanu.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Nepilngadīgo audzināšanas iestādē izvērtēšanas komisijas sēdēs var piedalīties arī notiesātā likumiskie pārstāvji.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normu, norādot informāciju, kādā kārtībā un termiņos par sēdi tiek paziņots likumiskajiem pārstāvjiem.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 detalizētu izvērtēšanas komisijas darbības regulējumu nav nepieciešams ietvert likumā, bet tas nosakāms ar Ministru kabineta noteikumiem par izvērtēšanas komisiju sastāvu, darbību un lēmumu izdošanas kritēriju izvērtēšanas kārtību. Šobrīd izvērtēšanas komisiju nories biežums ir noteikts Ministru kabineta 2022. gada 21. jūnija noteikumu Nr. 356 "Noteikumi par brīvības atņemšanas iestādes izvērtēšanas komisijas sastāvu, darbības un lēmumu pieņemšanas kritēriju izvērtēšanas kārtību" 19.punktā, kas noteic, ka katru mēnesi līdz desmitajam datumam komisijas sekretārs informē komisijas locekļus un uzaicināmās personas par nākamajā mēnesī plānoto komisijas sēdi.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Nepilngadīgo audzināšanas iestādē izvērtēšanas komisijas sēdēs var piedalīties arī notiesātā likumiskie pārstāvji.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Aizstāvja un likumiskā pārstāvja neierašanās uz izvērtēšanas komisijas sēdi nav pamats jautājuma neizskatīšanai vai atlikšanai.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notiesātais ir citas valsts pilsonis vai pastāvīgais iedzīvotājs, bezvalstnieks vai persona, kas sazinās zīmju valodā komisijas sēdē ir jābūt nodrošinātam tulkam. Minētās personas bez tulka atbalsta nevar pilnvērtīgi (paužot savu viedokli, iebildumus) piedalīties sēdē un saprast tajā notiekošo.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60.panta 3.daļas: paredzēt, ka tulka neesamība, izvērtēšanas komisijai skatot jautājumus par soda izpildes mīkstināšanu vai pastiprināšanu minētai personai, ir pamats sēdes atlikšanai.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aizstāvja, aizgādņa un likumiskā pārstāvja neierašanās uz izvērtēšanas komisijas sēdi nav pamats jautājuma neizskatīšanai vai atlikšanai. Tā kā minētajā normā nav norādīts tulks, viņa neierašanās ir pamats jautājuma neizskatīšanai vai sēdes atlikšanai. Proti, ja neierodas citas, minētajā normā nenorādītas personas, tai skaitā tulks, tas ir pamats jautājuma neizskatīšanai un sēdes atlikšanai. Turklāt atbilstoši projekta 12. pantā paredzētajam spīdzināšanas aizlieguma principam un anotācijā iekļautajam skaidrojumam šis princips aptver arī saziņu ar notiesāto viņam saprotamā veidā un valodā, personai saprotamā un piekļūstamā veidā, un citus jautājumus. Jo tiesības saņemt informāciju ir vienas no personu pamattiesībām, tostarp saņemt informāciju personai saprotamā veidā un to, ka notiesātās personas var būt no dažādām sociālajām grupām, tostarp no sociālās atstumtības riskam pakļauto iedzīvotāju grupām, tad informācija par personai (notiesātajam) piespriesto sodu, tā izpildi u.c. informācija jāsniedz personai saprotamā un piekļūstamā veidā, piemēram, piesaistot surdotulku, ja notiesātais ir nedzirdīgs, ja informāciju nav iespējams sniegt citā notiesātajam saprotamā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Aizstāvja, aizgādņa un likumiskā pārstāvja neierašanās uz izvērtēšanas komisijas sēdi nav pamats jautājuma neizskatīšanai vai atlikšanai.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novērstu sabiedrības drošības un brīvības atņemšanas iestādes iekšējās drošības  un kārtības apdraudējumu, kā arī lai novērstu pārkāpumu vai noziedzīgu nodarījumu izdarīšanu, brīvības atņemšanas soda izpildes laikā notiesātie tiek izolēti un uzraudzīti. Šī mērķa sasniegšanas nolūkā brīvības atņemšanas soda izpildes laikā notiesātajam precīzi un bez ierunām ir jāpilda šajā likumā noteiktais.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likumprojektā lietotās frāzes “precīzi un bez ierunām” piemērotību, jo šāda leksiska konstrukcija ir emotīvi piesātināta. Iesakām likumprojektā izmantoto frāzi “precīzi un bez ierunām” aizstāt ar juridiski neitrālām formulācijām, piemēram, “ievēro noteiktos pienākumus”, “izpilda likumā noteikto” vai “pakļaujas noteiktajam režīmam” utml.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Līdzīgs regulējums ir iekļauts arī spēkā esošajā Latvijas Sodu izpildes kodeksa 41. panta pirmajā daļā un visprecīzāk apraksta sagaidāmo rīcību. Notiesātie ir personas, kuru rīcība vai uzvedība ir īpaši regulēta normatīvi, jo citādi nav iespējams nodrošināt kārtību, uzraudzību un drošību soda izpildes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novērstu sabiedrības drošības un brīvības atņemšanas iestādes drošības un kārtības apdraudējumu, kā arī, lai novērstu pārkāpumu vai noziedzīgu nodarījumu izdarīšanu, brīvības atņemšanas soda izpildes laikā notiesātie tiek izolēti un uzraudzīti. Šī mērķa sasniegšanas nolūkā brīvības atņemšanas soda izpildes laikā notiesātajam precīzi un bez ierunām ir jāpilda šajā likumā noteiktais.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Motivācijas programma ir mērķtiecīgu un strukturētu pasākumu kopums, kas veicina notiesātā sagatavošanu jēgpilnai dalībai sociālās korekcijas programmā.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likumprojektā atrunāti trīs resociālizācijas programmu veidi. Kā arī papildus tiek atrunāta sociālās korekcijas programma, kas likumā pieminēta vēl vienu reizi, bet nav skaidrs, ko šī programma ietver un kādas darbības paredz.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71.pantu.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Resocializācijas programma ir resocializācijas līdzekļu īstenošanas forma, tāpēc tās saturs nav likumā jāregulē.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Brīvības atņemšanas iestādes amatpersona regulāri informē notiesāto par notiesātā resocializācijas plānā minēto resocializācijas līdzekļu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veidu, laiku un kārtību, kādā persona tiek informēta par resocializācijas līdzekļu pieejamību.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Detalizēta resocializācijas norises kārtība ir nosakāma ar Ministru kabineta noteikumiem. Šobrīd notiesāto resocializācijas nories kārtība ir noteikta ar Ministru kabineta 2013. gada 9. aprīļa noteikumiem Nr. 191 "Notiesātā resocializācijas īstenošanas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Brīvības atņemšanas iestādes amatpersona regulāri informē notiesāto par notiesātā resocializācijas plānā minēto resocializācijas līdzekļu pieejamību.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neievēro resocializācijas programmas noteikumus un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formulējuma iekļaušanu, kas noteiktu izņēmumus, kas pieļauj resocializācijas programmas noteikumu un prasību neievērošanu attaisnojošu iemeslu dēļ. Piemēram, ja persona nepiedalās kādā noteiktā resocializācijas pasākuma posmā, jo ir devusies uz radinieka bērēm utmldz.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Resocializācijas programmas ir secīgi īstenojamu pasākumu kopums, kurus notiesāto grupai jāveic kopīgi un kurus atbilstoši programmu nosacījumiem parasti nevar izlaist. Tāpēc katrs kavējums (attaisnots vai neattaisnots) izjauc programmas grupas iekšējo dinamiku, kavē visas grupas virzību un nepieciešamā rezultāta sasniegšanu. Šo situāciju cenšas risināt dažādos veidos, bet katras programmas nosacījumi nosaka, vai tajā ir pieļaujams kādas nodarbības kavējums vai tas nozīmē automātisku atskaitīšanu.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neievēro resocializācijas programmas noteikumus un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Brīvības atņemšanas iestādes priekšnieks sadarbībā ar Nodarbinātības valsts aģentūru notiesātajiem organizē karjeras konsultācijas preventīvo bezdarba samazināšanas pasākumu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individuālas konsultācijas pirms notiesātā iesaistes profesionālās izglītības programmas apguvē;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grupu konsultācijas pirms notiesātā plānotās atbrīvošanas sakarā ar darba meklēšanu;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individuālas konsultācijas pirms notiesātā plānotās atbrīvošanas, lai turpinātu aktīvos darba meklējumus.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redakcionālus precizējumus  2. un 3.punktā: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grupu konsultācijas pirms notiesātā plānotās atbrīvošanas </w:t>
            </w:r>
            <w:r w:rsidR="00000000" w:rsidRPr="00000000" w:rsidDel="00000000">
              <w:rPr>
                <w:strike w:val="1"/>
                <w:rtl w:val="0"/>
              </w:rPr>
              <w:t xml:space="preserve">sakarā ar</w:t>
            </w:r>
            <w:r w:rsidR="00000000" w:rsidRPr="00000000" w:rsidDel="00000000">
              <w:rPr>
                <w:rtl w:val="0"/>
              </w:rPr>
              <w:t xml:space="preserve"> darba meklēšan</w:t>
            </w:r>
            <w:r w:rsidR="00000000" w:rsidRPr="00000000" w:rsidDel="00000000">
              <w:rPr>
                <w:strike w:val="1"/>
                <w:rtl w:val="0"/>
              </w:rPr>
              <w:t xml:space="preserve">u</w:t>
            </w:r>
            <w:r w:rsidR="00000000" w:rsidRPr="00000000" w:rsidDel="00000000">
              <w:rPr>
                <w:rtl w:val="0"/>
              </w:rPr>
              <w:t xml:space="preserve">as atbalstam</w:t>
            </w:r>
            <w:r w:rsidR="00000000" w:rsidRPr="00000000" w:rsidDel="00000000">
              <w:rPr>
                <w:strike w:val="1"/>
                <w:rtl w:val="0"/>
              </w:rPr>
              <w:t xml:space="preserve">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individuālas konsultācijas pirms notiesātā plānotās atbrīvošanas, lai turpinātu aktīvu</w:t>
            </w:r>
            <w:r w:rsidR="00000000" w:rsidRPr="00000000" w:rsidDel="00000000">
              <w:rPr>
                <w:strike w:val="1"/>
                <w:rtl w:val="0"/>
              </w:rPr>
              <w:t xml:space="preserve">o</w:t>
            </w:r>
            <w:r w:rsidR="00000000" w:rsidRPr="00000000" w:rsidDel="00000000">
              <w:rPr>
                <w:rtl w:val="0"/>
              </w:rPr>
              <w:t xml:space="preserve">s darba meklējumus.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Brīvības atņemšanas iestādes priekšnieks sadarbībā ar Nodarbinātības valsts aģentūru notiesātajiem organizē karjeras konsultācijas preventīvo bezdarba samazināšanas pasākumu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 notiesāto, kas tiek nodarbināts uz vienošanās pamata, attiecas šā likuma normas, kā arī </w:t>
            </w:r>
            <w:r w:rsidR="00000000" w:rsidRPr="00000000" w:rsidDel="00000000">
              <w:rPr>
                <w:rtl w:val="0"/>
              </w:rPr>
              <w:t xml:space="preserve">Darba likuma</w:t>
            </w:r>
            <w:r w:rsidR="00000000" w:rsidRPr="00000000" w:rsidDel="00000000">
              <w:rPr>
                <w:rtl w:val="0"/>
              </w:rPr>
              <w:t xml:space="preserve">  4., 22., 23., 30., 32. un 33. nodaļa, 9., 29., 31., 67., 68., 75., 132., 142. un 156. pants un 154. panta pirmā, otrā, trešā un ceturtā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85.panta pirmajā daļā pie Darba likumu normu uzskaitījuma atsevišķi izcelts Darba likuma 142.pants “Diennakts atpūta”, lai gan šis pants ietilpst Darba likuma 33.nodaļā “Atpūtas laika vispārīgie noteikumi”, kas minēta 85.panta pirmajā daļā pirms tam. Aicinām izslēgt no 85.panta pirmās daļas atsauci uz Darba likuma 142.pantu, jo tas ietilpst Darba likuma 33.nodaļā, un tā jau šajā panta daļā minēta.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 notiesāto, kas tiek nodarbināts uz vienošanās pamata, attiecas šā likuma normas, kā arī </w:t>
            </w:r>
            <w:r w:rsidR="00000000" w:rsidRPr="00000000" w:rsidDel="00000000">
              <w:rPr>
                <w:rtl w:val="0"/>
              </w:rPr>
              <w:t xml:space="preserve">Darba likuma</w:t>
            </w:r>
            <w:r w:rsidR="00000000" w:rsidRPr="00000000" w:rsidDel="00000000">
              <w:rPr>
                <w:rtl w:val="0"/>
              </w:rPr>
              <w:t xml:space="preserve">  4., 22., 23., 30., 32. nodaļa, izņemot tajā noteikto nosacījumu par konsultēšanos ar darbinieku pārstāvjiem, un 33. nodaļa, 9., 29., 31., 67., 68., 75.,  130. panta pirmā daļa, 131. panta pirmā daļa, 135. pants, 137. panta pirmā daļa, 154. panta pirmā, otrā, trešā un ceturtā daļa un 156. pants.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Notiesāto tiesības un pienākumi atkarību mazināšanas programmā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101.panta – ņemot vērā to, ka Likumprojekta 101.panta pirmās daļas 10.punkts paredz notiesātajiem, kuri ir iesaistīti atkarību mazināšanas programmā, saņemt naudas pārvedumus, likumprojektā jāparedz šiem notiesātajiem arīdzan tiesības iepirkties brīvības atņemšanas iestādē esošajā veikalā.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 Notiesāto tiesības un pienākumi atkarību mazināšanas programmā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Notiesātajiem, kas iesaistīti atkarību mazināšanas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var atļaut radinieku, laulātā, partnera un citu personu apmeklējumu brīvības atņemšanas iestādes pārstāvju klātbūtnē vienu reizi mēnesī uz laiku no vienas stundas līdz sešām stundām, lai veicinātu sociāli lietderīgu saikņu saglabāšanu un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tiesības saņemt mācību materiālus, ja notiesātais apgūst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atļauts koplietošanas telpās izmantot brīvības atņemšanas iestādes nodrošināto sadzīves tehniku saskaņā ar brīvības atņemšanas iestādes priekšnieka noteikto dienas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ir tiesības veikt telefonsarunas par saviem vai adresāta līdzekļiem katru dienu brīvības atņemšanas iestādes priekšnieka noteiktajā dienas kārtībā paredzētajā laikā. Vienas telefonsarunas ilgums nedrīkst pārsniegt 20 minūtes, un tā notiek vizuālas kontroles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tiesības šajā likumā noteiktajā kārtībā lūgt atļauju īslaicīgi atstāt brīvības atņemšanas iestādi, ja tas paredzēts atkarību mazināšanas programmas nosacījumos;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ir tiesības vērsties pie Olaines cietuma priekšnieka ar iesniegumu par vienošanās par notiesātā iesaistīšanu atkarību mazināšanas programmā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ir tiesības iesaistīties vispārējās un profesionālās izglītības apguvē un profesionālajā tālākizglītībā un profesionālajā pilnveidē, ja atkarību mazināšanas programmas nosacījumi to pieļauj;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ir tiesības uz divu stundu ilgu pastaigu;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ir tiesības ar brīvības atņemšanas iestādes starpniecību saņemt naudas pārvedumus bez apjoma ierobežojuma;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ir tiesības ar brīvības atņemšanas iestādes starpniecību sūtīt naudas pārvedumus bez apjoma ierobežojuma radiniekiem, laulātajam un partnerim, bet ar brīvības atņemšanas iestādes priekšnieka atļauju – citām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9) punktu, nosakot kādā laika periodā notiesātajam ir tiesības uz divu stundu ilgu pastaigu - piemēram, reizi dienā.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Notiesātajiem, kas iesaistīti atkarību mazināšanas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var atļaut radinieku, laulātā, partnera un citu personu apmeklējumu brīvības atņemšanas iestādes pārstāvju klātbūtnē vienu reizi mēnesī uz laiku no vienas stundas līdz sešām stundām, lai veicinātu sociāli lietderīgu saikņu saglabāšanu un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tiesības saņemt mācību materiālus, ja notiesātais apgūst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atļauts koplietošanas telpās izmantot brīvības atņemšanas iestādes nodrošināto sadzīves tehniku saskaņā ar brīvības atņemšanas iestādes priekšnieka noteikto dienas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ir tiesības veikt telefonsarunas par saviem vai adresāta līdzekļiem katru dienu brīvības atņemšanas iestādes priekšnieka noteiktajā dienas kārtībā paredzētajā laikā. Vienas telefonsarunas ilgums nedrīkst pārsniegt 20 minūtes, un tā notiek vizuālas kontroles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tiesības šajā likumā noteiktajā kārtībā lūgt atļauju īslaicīgi atstāt brīvības atņemšanas iestādi, ja tas paredzēts atkarību mazināšanas programmas nosacījumos;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ir tiesības vērsties pie Olaines cietuma priekšnieka ar iesniegumu par vienošanās par notiesātā iesaistīšanu atkarību mazināšanas programmā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ir tiesības iesaistīties vispārējās un profesionālās izglītības apguvē un profesionālajā tālākizglītībā un profesionālajā pilnveidē, ja atkarību mazināšanas programmas nosacījumi to pieļauj;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ir tiesības uz divu stundu ilgu pastaigu </w:t>
            </w:r>
            <w:r w:rsidR="00000000" w:rsidRPr="00000000" w:rsidDel="00000000">
              <w:rPr>
                <w:u w:val="single"/>
                <w:rtl w:val="0"/>
              </w:rPr>
              <w:t xml:space="preserve">reizi dienā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ir tiesības ar brīvības atņemšanas iestādes starpniecību saņemt naudas pārvedumus bez apjoma ierobežojuma;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ir tiesības ar brīvības atņemšanas iestādes starpniecību sūtīt naudas pārvedumus bez apjoma ierobežojuma radiniekiem, laulātajam un partnerim, bet ar brīvības atņemšanas iestādes priekšnieka atļauju – citām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ka regulējums par tiesībām uz divu stundu pastaigu dienā ir noteikts elastīgi tā, lai, ņemot vērā ieslodzījuma vietas infrastruktūras iespējas, būtu iespēja atkarību mazināšanas programmā iesaistītajiem notiesātajiem nodrošināt vai nu divu stundu ilgu pastaigu vienu reizi dienā, vai nodrošināt iespēju uz divām vienu stundu ilgām pastaigām dienā.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Notiesātajiem, kas iesaistīti atkarību mazināšanas programmā: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Notiesātajiem, kas iesaistīti atkarību mazināšanas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var atļaut radinieku, laulātā, partnera un citu personu apmeklējumu brīvības atņemšanas iestādes pārstāvju klātbūtnē vienu reizi mēnesī uz laiku no vienas stundas līdz sešām stundām, lai veicinātu sociāli lietderīgu saikņu saglabāšanu un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tiesības saņemt mācību materiālus, ja notiesātais apgūst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atļauts koplietošanas telpās izmantot brīvības atņemšanas iestādes nodrošināto sadzīves tehniku saskaņā ar brīvības atņemšanas iestādes priekšnieka noteikto dienas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ir tiesības veikt telefonsarunas par saviem vai adresāta līdzekļiem katru dienu brīvības atņemšanas iestādes priekšnieka noteiktajā dienas kārtībā paredzētajā laikā. Vienas telefonsarunas ilgums nedrīkst pārsniegt 20 minūtes, un tā notiek vizuālas kontroles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tiesības šajā likumā noteiktajā kārtībā lūgt atļauju īslaicīgi atstāt brīvības atņemšanas iestādi, ja tas paredzēts atkarību mazināšanas programmas nosacījumos;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ir tiesības vērsties pie Olaines cietuma priekšnieka ar iesniegumu par vienošanās par notiesātā iesaistīšanu atkarību mazināšanas programmā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ir tiesības iesaistīties vispārējās un profesionālās izglītības apguvē un profesionālajā tālākizglītībā un profesionālajā pilnveidē, ja atkarību mazināšanas programmas nosacījumi to pieļauj;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ir tiesības uz divu stundu ilgu pastaigu;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ir tiesības ar brīvības atņemšanas iestādes starpniecību saņemt naudas pārvedumus bez apjoma ierobežojuma;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ir tiesības ar brīvības atņemšanas iestādes starpniecību sūtīt naudas pārvedumus bez apjoma ierobežojuma radiniekiem, laulātajam un partnerim, bet ar brīvības atņemšanas iestādes priekšnieka atļauju – citām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101.panta pirmās daļas 6.punkta – minētais punkts paredz vēršanos pie Olaines cietuma priekšnieka par vienošanās izbeigšanu atkarību mazināšanas programmas iesaistē. Lai arī šobrīd Atkarīgo centrs atrodas Olaines cietuma teritorijā, tomēr ilgtermiņā raugoties nevar izslēgt iespēju, ka Atkarīgo centrs var mainīt lokācijas vietu, var tikt atvērtas Atkarīgo centra nodaļas citās brīvības atņemšanas iestādēs, var mainīties iestādes nosaukums. Tāpēc no juridiskās tehnikas viedokļa nav atbalstāmi Likumprojektā nosaukt kādu vienu konkrētu cietuma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uz Olaines cietumu likumprojektā saglabājas vienīgi pie Latvijas Cietumu slimnīcas darbības regulējuma 163.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Notiesātajiem, kas iesaistīti atkarību mazināšanas programmā: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notiesātais atbilst atkarību mazināšanas programmā minētajiem kritērijiem un šā panta trešajā daļā minētajiem kritērijiem, brīvības atņemšanas iestādes priekšnieks atļauj notiesātajam atstāt brīvības atņemšanas iestādi un norīko brīvības atņemšanas iestādes amatpersonu, kura pavadīs notiesāto. Notiesāto iepazīstina ar atļauju triju darbdienu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termiņu, kādā ir jāpieņem lēmums par atļauju notiesātajam atstāt brīvības atņemšanas iestādi. Līdzīgi arī attiecinot šo termiņu uz nākamo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Detalizēta kārtība, kādā tiek izlemts jautājums par atļauju notiesātajam, kurš iesaistīts atkarību mazināšanas programmā, atstāt brīvības atņemšanas iestādi, tai skaitā termiņš, kādā jāpieņem minētais lēmums, ir ietverams nevis Projektā, bet Ministru kabineta 2017. gada 3. janvāra noteikumos Nr. 23 "Iekšējās kārtības noteikumi brīvības atņemšanas iestādes struktūrvienībā, kurā tiek īstenota resocializācijas programma atkarību mazināšanai".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notiesātais atbilst atkarību mazināšanas programmā minētajiem kritērijiem un šā panta trešajā daļā minētajiem kritērijiem, brīvības atņemšanas iestādes priekšnieks atļauj notiesātajam atstāt brīvības atņemšanas iestādi un norīko brīvības atņemšanas iestādes amatpersonu, kura pavadīs notiesāto.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Brīvības atņemšanas iestādes amatpersona notiesātajam adresēto vai viņa adresātam nosūtāmo vēstuli pārbauda, to atverot. Ja brīvības atņemšanas iestādes amatpersonai rodas pamatotas aizdomas, ka sarakstes saturs var apdraudēt brīvības atņemšanas iestādes vai sabiedrības drošību, krimināltiesisko attiecību taisnīgu noregulējumu, citu personu tiesības vai var veicināt noziedzīga nodarījuma izdarīšanu, par drošību atbildīgā brīvības atņemšanas iestādes amatpersona notiesātajam adresēto vai viņa adresātam nosūtāmo vēstuli pārbauda, to arī izlasot.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111.panta pirmā daļa paredz notiesātajam nosūtāmās un saņemtās korespondences pārbaudi, to atverot. Gramatiski lasot Likumprojekta 111.panta normu, izriet, ka ikviena notiesātā vēstule ir pakļauta pārbaudei, to atverot. Savukārt Likumprojekta 140.pants uzskaita virkni iestāžu, ar kurām notiesātā sarakste nav pakļauta pārbaudei.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111.panta pirmās daļas: precizēt 111.pantu ar norādi, ka pārbaudei pakļautas notiesātajam adresētās vai viņa adresātam nosūtāmās vēstules, izņemt 140.pantā norādītā sarakste.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Brīvības atņemšanas iestādes amatpersona notiesātajam adresēto vai viņa adresātam nosūtāmo vēstuļu korespondences sūtījumu (turpmāk – vēstule), izņemot saraksti ar šajā likumā minētajiem adresātiem, pārbauda, to atverot. Ja brīvības atņemšanas iestādes amatpersonai rodas pamatotas aizdomas, ka sarakstes saturs var apdraudēt brīvības atņemšanas iestādes vai sabiedrības drošību, krimināltiesisko attiecību taisnīgu noregulējumu, citu personu tiesības vai var veicināt noziedzīga nodarījuma izdarīšanu, par drošību atbildīgā brīvības atņemšanas iestādes amatpersona notiesātajam adresēto vai viņa adresātam nosūtāmo vēstuli pārbauda, to arī izlasot.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vēstulē atklāj narkotiskās, citas apreibinošās vai citas neatļautas vielas, vai priekšmetus, tiek veiktas neatliekamās izmeklēšanas darbības. Pēc tam materiālus nodod pēc piekritības. Ja vēstulē tiek atrasta nauda, tā tiek ieskaitīta Pārvaldes kontā.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normu un kā citos likumā minētos gadījumos, piemēram, 110., 116. pantos, norādīt, ka ieskaitāmos naudas līdzekļus Pārvaldes kontā izlieto notiesāto komunālo apstākļu uzlabošanai.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vēstulē atklāj narkotiskās, citas apreibinošās vai citas neatļautas vielas, vai priekšmetus, tiek veiktas neatliekamās izmeklēšanas darbības. Pēc tam materiālus nodod pēc piekritības. Ja vēstulē tiek atrasta nauda, tā tiek ieskaitīta Pārvaldes kontā</w:t>
            </w:r>
            <w:r w:rsidR="00000000" w:rsidRPr="00000000" w:rsidDel="00000000">
              <w:rPr>
                <w:color w:val="#e74c3c"/>
                <w:rtl w:val="0"/>
              </w:rPr>
              <w:t xml:space="preserve"> un tiek izlietota notiesāto komunālo apstākļu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vēstulē atklāj narkotiskās, citas apreibinošās vai citas neatļautas vielas, vai priekšmetus, tiek veiktas neatliekamās izmeklēšanas darbības. Pēc tam materiālus nodod pēc piekritības. Ja vēstulē tiek atrasta nauda, tā tiek ieskaitīta Pārvaldes Valsts kasē atvērtajā deponēto līdzekļu kontā un izlietota notiesāto sadzīves apstākļu uzlabošanai.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Notiesātā tikšanās ar aizstāvi netiek kontrolēta. Tikšanās ar savas valsts diplomātiskās vai konsulārās pārstāvniecības pārstāvi, zvērinātu notāru un valsts nodrošinātās juridiskās palīdzības sniedzēju notiek vizuālās kontroles apstākļos.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normu, norādot, ka notiesātā tikšanās ar savas valsts diplomātiskās vai konsulārās pārstāvniecības pārstāvi vizuālās kontroles nodrošināšana tiek veikta bez skaņas ierakstīšanas.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ka vizuālā kontrole nozīmē, ka apmeklējums vai satikšanās tiek tikai vizuāli novērota, taču netiek veikta apmeklējuma vai satikšanās noklausīšanās.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Notiesātā tikšanās ar aizstāvi vai procesa virzītāju netiek kontrolēta. Tikšanās ar savas valsts diplomātiskās vai konsulārās pārstāvniecības pārstāvi, zvērinātu notāru un valsts nodrošinātās juridiskās palīdzības sniedzēju notiek vizuālās kontroles apstākļos.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novērstu neatļautu saziņu, notiesātā telefonsarunas un videosaziņa notiek vizuālās kontroles apstākļos bez brīvības atņemšanas iestādes pārstāvja klātbūtnes. Telefonsarunas un videosaziņa ar šajā likuma minētajām institūcijām netiek kontrolēta.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labot pārrakstīšanās kļūdu: "ar šajā likum</w:t>
            </w:r>
            <w:r w:rsidR="00000000" w:rsidRPr="00000000" w:rsidDel="00000000">
              <w:rPr>
                <w:u w:val="single"/>
                <w:rtl w:val="0"/>
              </w:rPr>
              <w:t xml:space="preserve">ā</w:t>
            </w:r>
            <w:r w:rsidR="00000000" w:rsidRPr="00000000" w:rsidDel="00000000">
              <w:rPr>
                <w:rtl w:val="0"/>
              </w:rPr>
              <w:t xml:space="preserve"> minētajām institūcijām netiek kontrolēta".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novērstu neatļautu saziņu, notiesātā telefonsarunas un videosaziņa notiek vizuālās kontroles apstākļos bez brīvības atņemšanas iestādes pārstāvja klātbūtnes. Telefonsarunas un videosaziņa ar šajā likum</w:t>
            </w:r>
            <w:r w:rsidR="00000000" w:rsidRPr="00000000" w:rsidDel="00000000">
              <w:rPr>
                <w:color w:val="#e74c3c"/>
                <w:rtl w:val="0"/>
              </w:rPr>
              <w:t xml:space="preserve">ā </w:t>
            </w:r>
            <w:r w:rsidR="00000000" w:rsidRPr="00000000" w:rsidDel="00000000">
              <w:rPr>
                <w:rtl w:val="0"/>
              </w:rPr>
              <w:t xml:space="preserve">minētajām institūcijām netiek kontrolēta.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novērstu neatļautu saziņu, notiesātā telefonsarunas un videosaziņa notiek vizuālās kontroles apstākļos bez brīvības atņemšanas iestādes pārstāvja klātbūtnes. Telefonsarunas un videosaziņa ar šajā likumā minētajām institūcijām netiek kontrolēta.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Notiesātajiem, kuri atrodas slēgtā cietuma augstākajā pakāpē,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izmantot gadā astoņas ilglaicīgas satikšanās – no divdesmit četrām līdz četrdesmit astoņām stundām un astoņas īslaicīgas satikšanās – no pusotras stundas līdz divām stundām;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iepirkties komersanta izveidotajā pastāvīgajā tirdzniecības vietā brīvības atņemšanas iestādes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izmantot telefonsarunas bez skaita ierobežojuma;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 brīvības atņemšanas iestādes priekšnieka atļauju lietot slēgtajā cietumā atļauto sadzīves tehniku;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atrasties noteiktā teritorijā ārpus dzīvojamās telpas;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apmeklēt cietuma medicīnas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saņemt (apmainīt) grāmatas cietuma grāmatu krātuvē;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piedalīties sporta, kultūras un reliģiskos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apmeklēt dievkalpojumus cietuma kapelā un tikties ar garīdznieku vienatnē;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uz videosaziņu ar laulāto, partneri vai radiniekiem vienu reizi divos mēnešos uz laiku līdz 15 minūtēm;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ar brīvības atņemšanas iestādes starpniecību saņemt naudas pārvedumus bez apjoma ierobežojuma;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ar brīvības atņemšanas iestādes starpniecību sūtīt naudas pārvedumus bez apjoma ierobežojuma radiniekiem, laulātajam un partnerim, bet ar brīvības atņemšanas iestādes priekšnieka atļauju – citām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saņemt 12 sūtījumus vai pienesumus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skatīties koplietošanas televizoru.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par 121.panta 1. punktu un 122.panta 1. punktu: CPT vairākkārtīgi ir rekomendējusi palielināt satikšanos skaitu slēgtajā cietumā. Ņemot vērā, ka satikšanās biežums un ilgums ir saistīts ar notiesāto tiesībām uz privāto un ģimenes dzīvi, kā arī to, ka atkārtota noziedzīga nodarījuma izdarīšanas prevencijai pēc atbrīvošanās no ieslodzījuma ir būtisks ģimenes atbalsts un saglabātā saikne,  nepieciešams izvērtēt iespēju palielināt satikšanās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un Ieslodzījuma vietu pārvalde konceptuāli piekrīt priekšlikumā minētajam, tomēr šobrīd to īstenot neļauj ieslodzījuma vietu infrastruktūra. Pie šī jautājuma izvērtēšanas varēsim atgriezties pēc tam, kad tiks slēgtas noteiktās ieslodzījuma vietas un pilnā apjomā darbosies jaunais Liepājas cietums. Vienlaikus Tieslietu ministrija un Ieslodzījuma vietu pārvaldes regulāri izvērtē iespējas paplašināt notiesāto tiesības uz saziņu. Piemēram, lai plašinātu notiesāto tiesību  uz saziņu apjomu, veicinot sociālo kontaktu uzturēšanu, tuvākajā laikā 2026. gadā tiks turpināts pilotprojekts (Iļģuciema cietumā un Liepājas cietumā), nodrošinot notiesātajiem telefonzvanus (ar video zvana funkciju).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Notiesātajiem slēgtā cietumā ir tiesības: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īslaicīgu brīvības atņemšanu notiesātajiem slēgtā cietuma augstākajā pakāpē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izmantot vismaz stundu ilgu īslaicīgo satikšanos ne retāk kā reizi mēnesī, bet ne mazāk kā vienu īslaicīgo satikšanos soda izpildes laikā, ja tas ir īsāks par mēnesi;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iepirkties komersanta izveidotajā pastāvīgajā tirdzniecības vietā brīvības atņemšanas iestādes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izmantot telefonsarunas bez skaita ierobežojuma;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saņemt vienu sūtījumu vai pienesumu mēnesī vai vienu sūtījumu vai pienesumu soda izpildes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izmantot tiesības, kas paredzētas </w:t>
            </w:r>
            <w:r w:rsidR="00000000" w:rsidRPr="00000000" w:rsidDel="00000000">
              <w:rPr>
                <w:rtl w:val="0"/>
              </w:rPr>
              <w:t xml:space="preserve">121. </w:t>
            </w:r>
            <w:r w:rsidR="00000000" w:rsidRPr="00000000" w:rsidDel="00000000">
              <w:rPr>
                <w:rtl w:val="0"/>
              </w:rPr>
              <w:t xml:space="preserve">panta</w:t>
            </w:r>
            <w:r w:rsidR="00000000" w:rsidRPr="00000000" w:rsidDel="00000000">
              <w:rPr>
                <w:rtl w:val="0"/>
              </w:rPr>
              <w:t xml:space="preserve"> 4.–14.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juridiskajai tehnikai lūdzam precizēt 5. punktu, papildinot ar vārdiem "šā likuma" un katru 121. panta punktu uzskaitot atsevišķi.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izmantot tiesības, kas paredzētas šā likuma 121. panta 4., 5., 6.,7., 8., 9., 10., 11., 12., 13. un 14.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Notiesātais var piedalīties piedalīties audzināšanas iestādes nepilngadīgajiem un tās apkārtējās teritorijas uzturēšanā, labiekārtošanā un sadzīves apstākļu uzlabošanā.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izslēdzot vārdu, kas atkārtojas.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Notiesātais var piedalīties piedalīties audzināšanas iestādes nepilngadīgajiem un tās apkārtējās teritorijas uzturēšanā, labiekārtošanā un sadzīves apstākļu uzlabošanā.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labot pārrakstīšanās kļūdu, dzēšot lieko vārdu </w:t>
            </w:r>
            <w:r w:rsidR="00000000" w:rsidRPr="00000000" w:rsidDel="00000000">
              <w:rPr>
                <w:i w:val="1"/>
                <w:rtl w:val="0"/>
              </w:rPr>
              <w:t xml:space="preserve">"piedalīties" frāzē</w:t>
            </w:r>
            <w:r w:rsidR="00000000" w:rsidRPr="00000000" w:rsidDel="00000000">
              <w:rPr>
                <w:i w:val="1"/>
                <w:rtl w:val="0"/>
              </w:rPr>
              <w:t xml:space="preserve"> "Notiesātais var </w:t>
            </w:r>
            <w:r w:rsidR="00000000" w:rsidRPr="00000000" w:rsidDel="00000000">
              <w:rPr>
                <w:i w:val="1"/>
                <w:u w:val="single"/>
                <w:rtl w:val="0"/>
              </w:rPr>
              <w:t xml:space="preserve">piedalīties</w:t>
            </w:r>
            <w:r w:rsidR="00000000" w:rsidRPr="00000000" w:rsidDel="00000000">
              <w:rPr>
                <w:i w:val="1"/>
                <w:rtl w:val="0"/>
              </w:rPr>
              <w:t xml:space="preserve"> piedalīties audzināšanas".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Notiesātais var piedalīties audzināšanas iestādes nepilngadīgajiem un tās apkārtējās teritorijas uzturēšanā, labiekārtošanā un sadzīves apstākļu uzlabošanā.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Pārvaldes priekšnieka lēmumu sievieti, kurai, atrodoties atklātajā cietumā, piedzimis bērns, var pārvietot kopā ar bērnu uz slēgtā cietuma nodaļu, kurā atrodas sievietes ar bērniem, ja tas atbilst bērna labākajām interesēm. Notiesātā šajā nodaļā uzturas līdz soda termiņa beigām, bet ne ilgāk, kamēr bērns sasniedz viena gada vecumu. Notiesātajai šajā nodaļā ir atklātajā cietumā paredzētās tiesības, ciktāl tās iespējams nodrošināt slēgtā cietumā.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ka Pārvaldes priekšnieks lēmumu, ka pārvietošana no atklāta cietuma uz slēgta cietuma nodaļu atbilst bērna labākajām interesēm, pieņem, balstoties Bāriņtiesas lēmumā.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Latvijas Sodu izpildes kodeksa 50.</w:t>
            </w:r>
            <w:r w:rsidR="00000000" w:rsidRPr="00000000" w:rsidDel="00000000">
              <w:rPr>
                <w:vertAlign w:val="superscript"/>
                <w:rtl w:val="0"/>
              </w:rPr>
              <w:t xml:space="preserve">6</w:t>
            </w:r>
            <w:r w:rsidR="00000000" w:rsidRPr="00000000" w:rsidDel="00000000">
              <w:rPr>
                <w:rtl w:val="0"/>
              </w:rPr>
              <w:t xml:space="preserve"> panta desmitā daļa noteic, ka ar Ieslodzījuma vietu pārvaldes priekšnieka lēmumu sievieti, kurai, izciešot sodu atklātajā cietumā, piedzimis bērns, var pārvietot kopā ar bērnu uz slēgtā cietuma nodaļu, kurā sodu izcieš sievietes ar bērniem, ja tas atbilst bērna labākajām interesēm. Notiesātā šajā nodaļā uzturas līdz soda termiņa beigām vai līdz laikam, kad bērns sasniedz viena gada vecumu. Notiesātajai šajā nodaļā ir atklātajā cietumā paredzētās tiesības, ciktāl tās iespējams nodrošināt slēgtā cietumā. Līdz ar to projekts paredz saglabāt esošo regulējumu. Turklāt, tāpat kā šobrīd Latvijas sodu izpildes kodekss, arī projekts paredz, ka minētais lēmums tiek pieņemts, ņemot vērā bērna labākās intereses. Līdz ar to šī lēmuma pieņemšanā nav papildus nepieciešams vēl bāriņtiesas lēmums.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Pārvaldes priekšnieka lēmumu sievieti, kurai, atrodoties atklātajā cietumā, piedzimis bērns, var pārvietot kopā ar bērnu uz slēgtā cietuma nodaļu, kurā atrodas sievietes ar bērniem, ja tas atbilst bērna labākajām interesēm. Notiesātā šajā nodaļā uzturas līdz bērna viena gada vecumam. Notiesātā var lūgt pagarināt viņas atrašanos ar bērnu slēgtā cietuma nodaļā, kurā atrodas sievietes ar bērniem, bet ne ilgāk kā līdz bērna četru gadu vecumam. Notiesātajai šajā nodaļā ir atklātajā cietumā paredzētās tiesības, ciktāl tās ir iespējams nodrošināt slēgtajā cietumā.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Pārvaldes priekšnieka lēmumu sievieti, kurai, atrodoties atklātajā cietumā, piedzimis bērns, var pārvietot kopā ar bērnu uz slēgtā cietuma nodaļu, kurā atrodas sievietes ar bērniem, ja tas atbilst bērna labākajām interesēm. Notiesātā šajā nodaļā uzturas līdz soda termiņa beigām, bet ne ilgāk, kamēr bērns sasniedz viena gada vecumu. Notiesātajai šajā nodaļā ir atklātajā cietumā paredzētās tiesības, ciktāl tās iespējams nodrošināt slēgtā cietumā.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127.panta otrā daļa paredz, ka māte, kura sākotnēji sodu izcieta atklātajā cietumā, un viņas bērns ir tiesīgi līdz bērna gada vecumam atrasties slēgta cietuma nodaļā. Kā arī likumprojekta 127.panta pirmā un trešā daļa pieļauj mātes un bērna kopīgu atrašanos līdz bērna četru gadu vecumam.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127.panta otrās daļas: ir precizējams, kādā režīmā un kādos apstākļos atradīsies notiesātā māte, kura sākotnēji sodu izcieta atklātajā cietumā, un viņas bērns pēc bērna viena gada sasniegšanas un uzturēšanās speciālajā nodaļā līdz bērna četru gadu vecumam.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Pārvaldes priekšnieka lēmumu sievieti, kurai, atrodoties atklātajā cietumā, piedzimis bērns, var pārvietot kopā ar bērnu uz slēgtā cietuma nodaļu, kurā atrodas sievietes ar bērniem, ja tas atbilst bērna labākajām interesēm. Notiesātā šajā nodaļā uzturas līdz bērna viena gada vecumam. Notiesātā var lūgt pagarināt viņas atrašanos ar bērnu slēgtā cietuma nodaļā, kurā atrodas sievietes ar bērniem, bet ne ilgāk kā līdz bērna četru gadu vecumam. Notiesātajai šajā nodaļā ir atklātajā cietumā paredzētās tiesības, ciktāl tās ir iespējams nodrošināt slēgtajā cietumā.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labu uzvedību un labiem resocializācijas rezultātiem, brīvības atņemšanas iestādes priekšnieks notiesātajiem var piemērot šādus pamudinājumus: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pateicību;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papildus piešķirt īslaicīgu vai ilgstošu satikšanos, bet ne vairāk kā divpadsmit papildu satikšanās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audzināšanas iestādēs nepilngadīgajiem — atļaut atstāt iestādi vecāku, likumiskā  pārstāvja vai audzināšanas iestādes nepilngadīgajiem amatpersonu pavadībā uz laiku līdz astoņām stundām;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atzīt notiesāto par atbilstošu šā likuma </w:t>
            </w:r>
            <w:r w:rsidR="00000000" w:rsidRPr="00000000" w:rsidDel="00000000">
              <w:rPr>
                <w:rtl w:val="0"/>
              </w:rPr>
              <w:t xml:space="preserve">54. </w:t>
            </w:r>
            <w:r w:rsidR="00000000" w:rsidRPr="00000000" w:rsidDel="00000000">
              <w:rPr>
                <w:rtl w:val="0"/>
              </w:rPr>
              <w:t xml:space="preserve">panta</w:t>
            </w:r>
            <w:r w:rsidR="00000000" w:rsidRPr="00000000" w:rsidDel="00000000">
              <w:rPr>
                <w:rtl w:val="0"/>
              </w:rPr>
              <w:t xml:space="preserve"> pirmās daļas 1. un 2. punktā minētajiem nosacījumiem pirms tajos noteiktā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atklātajos cietumos esošam notiesātajam — ar brīvības atņemšanas iestādes priekšnieka atļauju vienu reizi mēnesī izbraukt ārpus cietuma teritorijas uz laiku līdz divām diennaktīm, bet svētku dienās — līdz piecām diennaktīm;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ar brīvības atņemšanas iestādes priekšnieka atļauju īslaicīgi atstāt brīvības atņemšanas iestādes teritoriju līdz trim diennaktīm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ar audzināšanas iestādes nepilngadīgajiem priekšnieka atļauju īslaicīgi atstāt audzināšanas iestādes nepilngadīgajiem teritoriju līdz piecām diennaktīm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notiesātajam, kas iesaistīts atkarību mazināšanas programmā, — tiesības uz videosaziņu līdz divām reizēm mēnesī uz laiku, kas nav ilgāks par 30 minūtēm bez brīvības atņemšanas iestādes pārstāvja klātbūtnes;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vienu reizi piemērot simtprocentīgu atlaidi Pārvaldes maksas pakalpojuma cenrādī noteiktajiem ar vienu ilgstošo satikšanos saistītajiem maksas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jaunu pamudinājuma veidu, vienu reizi piemērojot simtprocentīgu atlaidi izmaksām, kas saistītas ar ilgstošās satikšanas izdevumiem. Tomēr līdzīgi kā citos šā panta punktos, šajā gadījumā nav atrunāts, vai šāda viena atlaide notiesātajam var tikt piemērota tikai reizi visa soda izciešanas laikā vai biežāk. Arī Likumprojekta anotācijā šis jautājums nav atrunāts.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130.panta 9.punkta: atbilstoši šāda pamudinājuma mērķim ir nepieciešams atrunāt tā piemērošanas biežumu.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labu uzvedību un labiem resocializācijas rezultātiem, brīvības atņemšanas iestādes priekšnieks notiesātajiem var piemērot šādus pamudinājumus: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Notiesātajam, kas iesaistīts atkarību mazināšanas programmā, var piemērot </w:t>
            </w:r>
            <w:r w:rsidR="00000000" w:rsidRPr="00000000" w:rsidDel="00000000">
              <w:rPr>
                <w:rtl w:val="0"/>
              </w:rPr>
              <w:t xml:space="preserve">130. </w:t>
            </w:r>
            <w:r w:rsidR="00000000" w:rsidRPr="00000000" w:rsidDel="00000000">
              <w:rPr>
                <w:rtl w:val="0"/>
              </w:rPr>
              <w:t xml:space="preserve">panta</w:t>
            </w:r>
            <w:r w:rsidR="00000000" w:rsidRPr="00000000" w:rsidDel="00000000">
              <w:rPr>
                <w:rtl w:val="0"/>
              </w:rPr>
              <w:t xml:space="preserve"> 1., 4. un 8. punktā minētos pamudinājumus. Notiesātajam, kas iesaistīts atkarību mazināšanas programmā, var piešķirt pamudinājumu – tiesības uz videosaziņu, ja papildus </w:t>
            </w:r>
            <w:r w:rsidR="00000000" w:rsidRPr="00000000" w:rsidDel="00000000">
              <w:rPr>
                <w:rtl w:val="0"/>
              </w:rPr>
              <w:t xml:space="preserve">130. </w:t>
            </w:r>
            <w:r w:rsidR="00000000" w:rsidRPr="00000000" w:rsidDel="00000000">
              <w:rPr>
                <w:rtl w:val="0"/>
              </w:rPr>
              <w:t xml:space="preserve">pantā</w:t>
            </w:r>
            <w:r w:rsidR="00000000" w:rsidRPr="00000000" w:rsidDel="00000000">
              <w:rPr>
                <w:rtl w:val="0"/>
              </w:rPr>
              <w:t xml:space="preserve"> minētajiem nosacījumiem kontaktēšanās ar radiniekiem, laulāto vai partneri var labvēlīgi ietekmēt notiesātā resocializācijas procesu.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juridiskajai tehnikai lūdzam precizēt, papildinot ar vārdiem "šā 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Notiesātajam, kas iesaistīts atkarību mazināšanas programmā, var piemērot šā likuma 130. panta 1., 4. un 8. punktā minētos pamudinājumus. Notiesātajam, kas iesaistīts atkarību mazināšanas programmā, var piešķirt pamudinājumu – tiesības uz videosaziņu, ja papildus šā likuma 130. pantā minētajiem nosacījumiem kontaktēšanās ar radiniekiem, laulāto vai partneri var labvēlīgi ietekmēt notiesātā resocializācijas procesu.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Notiesātajam, kas iesaistīts atkarību mazināšanas programmā, var piemērot šā likuma </w:t>
            </w:r>
            <w:r w:rsidR="00000000" w:rsidRPr="00000000" w:rsidDel="00000000">
              <w:rPr>
                <w:rtl w:val="0"/>
              </w:rPr>
              <w:t xml:space="preserve">129. </w:t>
            </w:r>
            <w:r w:rsidR="00000000" w:rsidRPr="00000000" w:rsidDel="00000000">
              <w:rPr>
                <w:rtl w:val="0"/>
              </w:rPr>
              <w:t xml:space="preserve">panta</w:t>
            </w:r>
            <w:r w:rsidR="00000000" w:rsidRPr="00000000" w:rsidDel="00000000">
              <w:rPr>
                <w:rtl w:val="0"/>
              </w:rPr>
              <w:t xml:space="preserve"> 1., 4. un 8. punktā minētos pamudinājumus. Notiesātajam, kas iesaistīts atkarību mazināšanas programmā, var piešķirt pamudinājumu – tiesības uz videosaziņu, ja papildus šā likuma </w:t>
            </w:r>
            <w:r w:rsidR="00000000" w:rsidRPr="00000000" w:rsidDel="00000000">
              <w:rPr>
                <w:rtl w:val="0"/>
              </w:rPr>
              <w:t xml:space="preserve">129. </w:t>
            </w:r>
            <w:r w:rsidR="00000000" w:rsidRPr="00000000" w:rsidDel="00000000">
              <w:rPr>
                <w:rtl w:val="0"/>
              </w:rPr>
              <w:t xml:space="preserve">pantā</w:t>
            </w:r>
            <w:r w:rsidR="00000000" w:rsidRPr="00000000" w:rsidDel="00000000">
              <w:rPr>
                <w:rtl w:val="0"/>
              </w:rPr>
              <w:t xml:space="preserve"> minētajiem nosacījumiem kontaktēšanās ar radiniekiem, laulāto vai partneri var labvēlīgi ietekmēt notiesātā resocializācijas procesu.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 Īslaicīgo un ilglaicīgo satikšanos norise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137.panta – minētais regulējums ietver īslaicīgo un ilglaicīgo satikšanos norises kārtību, tātad attiecināms uz slēgtajos cietumos esošajiem notiesātajiem. Izvērtēt iespēju papildināt šo regulējumu (šajā vai citā pantā),  nosakot kārtību, kādā tiek īstenotas atklātajā cietumā esošo notiesāto tiesības uzņemt viesus. It īpaši paredzot, ka viesu uzņemšana notiesātajiem, kuri atrodas atklātajos cietumos, tiek nodrošināta telpās, kas pēc iespējas nodrošina notiesātā un apmeklētāja privātumu no citiem notiesātajiem un viņu apmeklētājiem.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131. pants papildināts ar ceturto daļu, kas noteic, ja notiesāto atklātajā cietumā ilgstoši neapmeklē radinieki, laulātais, partneris vai persona, ar kuru līdz soda izpildes sākumam notiesātajam ir bijusi kopēja saimniecība vai kopīgs bērns, vai notiesātajam ilgstoši nav piemērots šā likuma 129. panta 5. punktā minētais pamudinājums, brīvības atņemšanas iestādes priekšnieks  var atļaut notiesātajam uzņemt minētās personas atsevišķā telpā uz laiku līdz sešām stundām.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Īslaicīgo un ilglaicīgo satikšanos norise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Personai, kura ierodas uz ilgstošo satikšanos, ir pienākums veikt ēdināšanas pakalpojuma apmaksu pirms ierašanās brīvības atņemšanas iestādē atbilstoši normatīvajam aktam par Pārvaldes maksas pakalpojumiem. Personas drīkst ienes satikšanās telpā tikai priekšmetus, kurus notiesātajam ir atļauts glabāt.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izlabot pārrakstīšanās kļūdu - "ienes</w:t>
            </w:r>
            <w:r w:rsidR="00000000" w:rsidRPr="00000000" w:rsidDel="00000000">
              <w:rPr>
                <w:u w:val="single"/>
                <w:rtl w:val="0"/>
              </w:rPr>
              <w:t xml:space="preserve">t</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Personai, kura ierodas uz ilgstošo satikšanos, ir pienākums veikt ēdināšanas pakalpojuma apmaksu pirms ierašanās brīvības atņemšanas iestādē atbilstoši normatīvajam aktam par Pārvaldes maksas pakalpojumiem. Personas drīkst ienest satikšanās telpā tikai priekšmetus, kurus notiesātajam ir atļauts glabāt.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Persona, kura ierodas uz ilglaicīgo satikšanos, drīkst ienest satikšanās telpā tikai priekšmetus un pārtikas produktus, kurus notiesātajam ir atļauts glabāt kamerā.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No procesa virzītāja saņemtu notiesātajam adresētu dokumentu izsniegšana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143.pantā, nosakot elektroniski saņemto dokumentu izsniegšanas kārtību, nav atrunāts jautājums par to, kas notiek ar pašu elektroniski saņemto vēstuli un tajā esošajiem pielikumiem, proti, vai tā pēc vēstules teksta un pielikumu izdrukāšanas tiek dzēsta vai arī tiek saglabāta. Tādā gadījumā nepieciešams atrunāt elektroniskās vēstules glabāšanas mērķi un laiku, jo iestādes elektroniskajā sistēmā paliek un pēc nepieciešamības ir pieejama tāda veida notiesātā sarakste, kas saskaņā ar Likumprojekta 140.pantu nav pakļaujama pārbaudei, proti, tās saturam nav jātop zināmam brīvības atņemšanas iestādes darbiniekiem, kā arī šī sarakste nav attiecināma uz soda izpildi iestādes funkciju īstenošanas 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143.panta: atrunāt jautājumu par darbībām ar elektroniski saņemtās korespondences elektroniskās versiju pēc tās izdrukāšanas un izsniegšanas notiesātajam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nav jārisina likuma līmenī. Jau šobrīd ir ieviesta prakse, ka elektroniski saņemtie notiesātajam izsniedzamie dokumenti netiek reģistrēti iestādes lietvedībā, netiek glabāti un netiek nodoti arhīvā. Turklāt atbilstoši KPL regulējumam brīvības atņemšanas iestāde nav kriminālprocesa dalībnieks, tāpēc tai nav tiesību iepazīties ar to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No procesa virzītāja saņemtu notiesātajam adresētu dokumentu izsniegšana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Notiesātā tiesību saņemt veselības aprūpes pakalpojumus ārpus brīvības atņemšanas iestādes īstenošanas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154. pants atbilstoši tā nosaukumam regulē jautājumu par notiesātā tiesību saņemt veselības aprūpes pakalpojumus ārpus brīvības atņemšanas iestādes īstenošanas kārtību. Tomēr atbilstoši 154. panta pirmajā daļā noteiktajam, turpmākais regulējums attiecas vienīgi uz notiesātajiem, kas sodu izcieš slēgtā cietuma augstākajā pakāpē, atklātajā cietumā vai audzināšanas iestādē nepilngadīgajiem. Lai arī ir saprotams panta mērķis regulēt specifiska jautājuma aspektu par notiesāto patstāvīgu došanos pie ārsta, tomēr atbilstoši panta nosaukumam, var noprast, ka šajā normā jābūt regulējumam arī attiecībā uz visiem notiesātajiem, proti, tiem, kas atbilstoši soda izciešanas režīmam nevar lūgt atļauju īslaicīgi atstāt brīvības atņemšanas iestādi veselības aprūpes pakalpojumu saņemšanai par personiskajiem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154.panta: precizēt panta nosaukumu vai arī atrunāt kārtību, kā notiesātie, kas atrodas slēgta cietuma zemākajā pakāpē, var saņemt veselības aprūpes pakalpojumus ārpus brīvības atņemšanas iestādēs. Normu skaidrības nolūkā minēto pantu pārvietot uz 15.nodaļu (Notiesāto veselības aprūpe)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161. panta pirmajā daļā ir noteikts, ka ja notiesātajam nepieciešami veselības aprūpes pakalpojumi, kurus nav iespējams nodrošināt brīvības atņemšanas iestādē vai Latvijas Cietumu slimnīcā, notiesāto nogādā tādā ārstniecības iestādē ārpus brīvības atņemšanas iestādes, kura sniedz attiecīgos pakalpojumus. Līdz ar to projektā ir attiecīgs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Notiesātā tiesību saņemt veselības aprūpes pakalpojumus ārpus brīvības atņemšanas iestādes īstenošanas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Papildus šā likuma </w:t>
            </w:r>
            <w:r w:rsidR="00000000" w:rsidRPr="00000000" w:rsidDel="00000000">
              <w:rPr>
                <w:rtl w:val="0"/>
              </w:rPr>
              <w:t xml:space="preserve">149. </w:t>
            </w:r>
            <w:r w:rsidR="00000000" w:rsidRPr="00000000" w:rsidDel="00000000">
              <w:rPr>
                <w:rtl w:val="0"/>
              </w:rPr>
              <w:t xml:space="preserve">pantā</w:t>
            </w:r>
            <w:r w:rsidR="00000000" w:rsidRPr="00000000" w:rsidDel="00000000">
              <w:rPr>
                <w:rtl w:val="0"/>
              </w:rPr>
              <w:t xml:space="preserve"> noteiktajam, brīvības atņemšanas iestādes priekšnieks nedod atļauju notiesātajam īslaicīgi atstāt brīvības atņemšanas iestādes teritoriju,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veselības aprūpes pakalpojumu ir iespējams saņemt brīvības atņemšanas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aprūpes pakalpojumu ir iespējams saņemt Latvijas Cietumu slimnīcā;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aprūpes pakalpojumu ir iespējams saņemt tuvāk brīvības atņemšanas iestādes atrašanās vietai;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brīvības atņemšanas iestādes ārsta atzinumā nav norādes, kas apliecina veselības aprūpes pakalpojuma saņemšanas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notiesātais vēlas saņemt veselības aprūpes pakalpojumu ārpus Latvijas Republikas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saskaņā ar brīvības atņemšanas iestādes ārsta atzinumu notiesātajam veselības stāvokļa dēļ nav ieteicams pārtraukt brīvības atņemšanas iestādē nodrošināto ārstēšanu un īslaicīgi atstāt brīvības atņemšanas iestādes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notiesātajam nav personisko līdzekļu veselības aprūpes pakalpojuma izmaksu segšanai.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paredzēt iespēju, ka notiesātai personai nepieciešamo veselības aprūpes pakalpojumu priekšapmaksas veidā varētu segt cita persona, papildinot atbilstoši septīto apakšpunktu ar  </w:t>
            </w:r>
            <w:r w:rsidR="00000000" w:rsidRPr="00000000" w:rsidDel="00000000">
              <w:rPr>
                <w:i w:val="1"/>
                <w:rtl w:val="0"/>
              </w:rPr>
              <w:t xml:space="preserve">"un nav iesniegti pierādījumi par notiesātajam nepieciešamo veselības aprūpes pakalpojuma veikto priekšapmaksu"</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notiesātajam nav personisko līdzekļu veselības aprūpes pakalpojuma izmaksu segšanai un nav iesniegti pierādījumi par notiesātajam nepieciešamo veselības aprūpes pakalpojuma veikto priekšapmaksu.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ietverts šāds skaidrojums: "Līdz ar to viens no gadījumiem, kad brīvības atņemšanas iestādes priekšnieks neatļaus notiesātajam īslaicīgi atstāt brīvības atņemšanas iestādi, lai saņemtu veselības aprūpes pakalpojumus, ja notiesātajam nebūs personisko līdzekļu veselības aprūpes pakalpojuma izmaksu segšanai. Ja veselības aprūpes pakalpojuma izmaksas vēlēsies segt notiesātā laulātais, partneris, radinieks vai cita persona, viņai ir iespēja veselības aprūpes pakalpojuma izmaksu segšanai paredzētos līdzekļus pārskaitīt uz notiesātā personiskās naudas uzskaites karti. Jo atbilstoši projektā paredzētajam, tāpat kā šobrīd, notiesātajiem būs iespēja ar brīvības atņemšanas iestādes administrācijas starpniecību saņemt naudas pārvedumus bez apjoma ierobežojuma. Minētais nepieciešams, lai saglabātu brīvības atņemšanas iestādes kontroli pār veselības pakalpojumu saņemšanu ārpus brīvības atņemšanas iestādes un novērstu iespējas noteikto kārtību izmantot ļaunprātīgi."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Papildus šā likuma </w:t>
            </w:r>
            <w:r w:rsidR="00000000" w:rsidRPr="00000000" w:rsidDel="00000000">
              <w:rPr>
                <w:rtl w:val="0"/>
              </w:rPr>
              <w:t xml:space="preserve">147. </w:t>
            </w:r>
            <w:r w:rsidR="00000000" w:rsidRPr="00000000" w:rsidDel="00000000">
              <w:rPr>
                <w:rtl w:val="0"/>
              </w:rPr>
              <w:t xml:space="preserve">pantā</w:t>
            </w:r>
            <w:r w:rsidR="00000000" w:rsidRPr="00000000" w:rsidDel="00000000">
              <w:rPr>
                <w:rtl w:val="0"/>
              </w:rPr>
              <w:t xml:space="preserve"> noteiktajam, brīvības atņemšanas iestādes priekšnieks nedod atļauju notiesātajam īslaicīgi atstāt brīvības atņemšanas iestādes teritoriju, 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Ministru kabinets nosaka atbrīvošanas fonda izveidošanas un slēgšanas kārtību, atbrīvošanas fonda naudas uzskaites kartes noformēšanas, aizpildīšanas un noslēgšanas kārtību, kā arī kārtību, kādā notiesātajam tiek izmaksāti atbrīvošanas fondā uzkrātie līdzekļi, atbrīvojoties no brīvības atņemšanas iestādes un gadījumos, kad tie nepieciešami notiesātā veselības aprūpes vajadzībām brīvības atņemšanas iestādē vai ārpus tās esošā ārstniecības iestādē soda izpildes laikā, ja brīvības atņemšanas iestādes ārsts atzinis, ka šāda veselības aprūpe ir nepieciešama.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saīsināt 155.panta sesto daļu, svītrojot vārdus “atbrīvojoties no brīvības atņemšanas iestādes un gadījumos, kad tie nepieciešami notiesātā veselības aprūpes vajadzībām brīvības atņemšanas iestādē vai ārpus tās esošā ārstniecības iestādē soda izpildes laikā, ja brīvības atņemšanas iestādes ārsts atzinis, ka šāda veselības aprūpe ir nepieciešama”, jo likumprojekta 156.pantā jau minēts, kādos gadījumos atbrīvošanas fonda līdzekļi var tikt izmaksāti (pašreizējā redakcijā arī nav minēts gadījums, kas noteikts 156.panta otrajā daļā - lai atlīdzinātu notiesātā nodarītos zaudējumus citai personai).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Precizētais deleģējums ietverts projekta 65.pantā.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Izņēmuma gadījumā, pamatojoties uz notiesātā rakstveida iesniegumu, brīvības atņemšanas iestādes priekšnieks var atļaut notiesātā atbrīvošanas fondā uzkrātos naudas līdzekļus izlietot soda izpildes laikā, lai atlīdzinātu notiesātā nodarītos zaudējumus citai personai un lai segtu ar veselības aprūpi saistītos izdevumus, ja brīvības atņemšanas iestādes ārsts atzinis, ka šāda veselības aprūpe ir nepieciešama, un to neapmaksā no valsts budžeta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priekšlikums par 155.panta sestās daļas saīsināšanu tiek ņemts vērā, izvērtēt redakcijas papildināšanu aiz vārda "izdevumus" ar vārdiem "brīvības atņemšanas iestādē vai ārpus tās esošā ārstniecības iestādē" atbilstoši tam, kā tas ir svītrotajā 155.panta sestajā daļā (ja būtiski to saglabāt).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Izņēmuma gadījumā, pamatojoties uz notiesātā rakstveida iesniegumu, brīvības atņemšanas iestādes priekšnieks var atļaut notiesātā atbrīvošanas fondā uzkrātos naudas līdzekļus izlietot soda izpildes laikā, lai atlīdzinātu notiesātā nodarītos zaudējumus citai personai vai lai segtu ar veselības aprūpi saistītos izdevumus brīvības atņemšanas iestādē vai ārpus tās esošā ārstniecības iestādē soda izpildes laikā, ja brīvības atņemšanas iestādes ārsts atzinis, ka šāda veselības aprūpe ir nepieciešama, un to neapmaksā no valsts budžeta līdzekļiem.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Notiesāto garīgo aprūpi nodrošina brīvības atņemšanas iestādes kapelāns atbilstoši normatīvajiem aktiem. Ja notiesātais vēlas saņemt tādas valsts atzītas reliģiskās konfesijas garīdznieka īstenotu garīgo aprūpi, kuru nevar nodrošināt brīvības atņemšanas iestādes kapelāns, kapelāns organizē attiecīgās konfesijas garīdznieka pieaicināšanu.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normu, jo Latvijā nav atrodama norma, kas nosaka </w:t>
            </w:r>
            <w:r w:rsidR="00000000" w:rsidRPr="00000000" w:rsidDel="00000000">
              <w:rPr>
                <w:i w:val="1"/>
                <w:rtl w:val="0"/>
              </w:rPr>
              <w:t xml:space="preserve">"valsts atzītas reliģiskās konfesijas".</w:t>
            </w:r>
            <w:r w:rsidR="00000000" w:rsidRPr="00000000" w:rsidDel="00000000">
              <w:rPr>
                <w:rtl w:val="0"/>
              </w:rPr>
              <w:t xml:space="preserve"> Tai pašā laikā Reliģisko organizāciju likums 3.panta pirmajā daļā nosaka, ka </w:t>
            </w:r>
            <w:r w:rsidR="00000000" w:rsidRPr="00000000" w:rsidDel="00000000">
              <w:rPr>
                <w:i w:val="1"/>
                <w:rtl w:val="0"/>
              </w:rPr>
              <w:t xml:space="preserve">"reliģiskās organizācijas ir šajā likumā noteiktajā kārtībā reģistrētās draudzes, reliģiskās savienības (baznīcas), diecēzes un nodaļas" </w:t>
            </w:r>
            <w:r w:rsidR="00000000" w:rsidRPr="00000000" w:rsidDel="00000000">
              <w:rPr>
                <w:rtl w:val="0"/>
              </w:rPr>
              <w:t xml:space="preserve">līdz ar to norma būtu precizējama.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Notiesāto garīgo aprūpi nodrošina brīvības atņemšanas iestādes kapelāns atbilstoši normatīvajiem aktiem. Ja notiesātais vēlas saņemt tādas</w:t>
            </w:r>
            <w:r w:rsidR="00000000" w:rsidRPr="00000000" w:rsidDel="00000000">
              <w:rPr>
                <w:color w:val="#e74c3c"/>
                <w:u w:val="single"/>
                <w:rtl w:val="0"/>
              </w:rPr>
              <w:t xml:space="preserve"> Latvijas Republikā reģistrētas reliģiskās organizācijas</w:t>
            </w:r>
            <w:r w:rsidR="00000000" w:rsidRPr="00000000" w:rsidDel="00000000">
              <w:rPr>
                <w:rtl w:val="0"/>
              </w:rPr>
              <w:t xml:space="preserve"> garīdznieka īstenotu garīgo aprūpi, kuru nevar nodrošināt brīvības atņemšanas iestādes kapelāns, kapelāns organizē attiecīgās konfesijas garīdznieka pieaicināšanu.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Notiesātā garīgo aprūpi nodrošina brīvības atņemšanas iestādes kapelāns, nepieciešamības gadījumā pieaicinot reliģisko organizāciju pārstāvjus.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Likumīgi reģistrētās reliģiskās organizācijas un biedrības ar Pārvaldes priekšnieka atļauju var piedalīties notiesāto garīgās aprūpes pasākumos.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normu, aizstājot terminu </w:t>
            </w:r>
            <w:r w:rsidR="00000000" w:rsidRPr="00000000" w:rsidDel="00000000">
              <w:rPr>
                <w:i w:val="1"/>
                <w:rtl w:val="0"/>
              </w:rPr>
              <w:t xml:space="preserve">"likumīgi"</w:t>
            </w:r>
            <w:r w:rsidR="00000000" w:rsidRPr="00000000" w:rsidDel="00000000">
              <w:rPr>
                <w:rtl w:val="0"/>
              </w:rPr>
              <w:t xml:space="preserve">  ar atsauci uz likumu </w:t>
            </w:r>
            <w:r w:rsidR="00000000" w:rsidRPr="00000000" w:rsidDel="00000000">
              <w:rPr>
                <w:i w:val="1"/>
                <w:rtl w:val="0"/>
              </w:rPr>
              <w:t xml:space="preserve">"Reliģisko organizāciju likumā noteiktajā kārtībā"</w:t>
            </w:r>
            <w:r w:rsidR="00000000" w:rsidRPr="00000000" w:rsidDel="00000000">
              <w:rPr>
                <w:rtl w:val="0"/>
              </w:rPr>
              <w:t xml:space="preserve"> , ņemot vērā Reliģisko organizāciju likums 3.panta pirmajā daļā noteikto, ka "reliģiskās organizācijas ir šajā likumā noteiktajā kārtībā reģistrētās draudzes, reliģiskās savienības (baznīcas), diecēzes un nodaļas".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w:t>
            </w:r>
            <w:r w:rsidR="00000000" w:rsidRPr="00000000" w:rsidDel="00000000">
              <w:rPr>
                <w:color w:val="#e74c3c"/>
                <w:u w:val="single"/>
                <w:rtl w:val="0"/>
              </w:rPr>
              <w:t xml:space="preserve">Reliģisko organizāciju likumā noteiktajā kārtībā</w:t>
            </w:r>
            <w:r w:rsidR="00000000" w:rsidRPr="00000000" w:rsidDel="00000000">
              <w:rPr>
                <w:rtl w:val="0"/>
              </w:rPr>
              <w:t xml:space="preserve"> reģistrētās reliģiskās organizācijas un biedrības ar Pārvaldes priekšnieka atļauju var piedalīties notiesāto garīgās aprūpes pasākumos.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Reliģisko organizāciju likuma 3. panta pirmā daļa noteic, ka reliģiskās organizācijas ir šajā likumā noteiktajā kārtībā reģistrētās draudzes, reliģiskās savienības (baznīcas), diecēzes un nodaļas. No minētā izriet, ka par reliģiskajām organizācijām ir uzskatāmas tikai tās organizācijas, kas ir reģistrētas reliģisko organizāciju likumā noteiktajā kārtībā. Līdz ar to nav nepieciešams šo normu dublēt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Kamerās un dzīvojamās telpās nodrošina dabisko apgaismojumu, bet diennakts tumšajā laikā — mākslīgo apgaismojumu, kā arī gaisa temperatūru, kas nav zemāka par +18° C, un ventilāciju.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normu, nosakot ne tikai pieļaujamo minimālo gaisa temperatūru, bet arī pieļaujamo maksimālo gaisa temperatūru gada siltajā laikā, piemēram, Ministru kabineta 2009.gada 28.aprīļa noteikumu Nr.359 “Darba aizsardzības prasības darba vietās” 1. pielikumā atrunāts, ka gada siltajā laikā maksimālā pieļaujamā temperatūra telpās strādājošiem, kuru darbs nav saistīts ar fizisku piepūli vai prasa ļoti nelielu vai nelielu fizisku piepūli pieļaujamā maksimālā gaisa temperatūra ir  +28° 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Nebūtu pieļaujama notiesāto atrašanās pārkarsušās telpās, nodrošinot Cilvēktiesību un pamatbrīvību aizsardzības konvencijas 3. panta  -  necilvēcīgas vai pazemojošas izturēšanās aizliegums, ievērošanu.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Kamerās un dzīvojamās telpās nodrošina dabisko apgaismojumu, bet diennakts tumšajā laikā — mākslīgo apgaismojumu, kā arī gaisa temperatūru, kas nav zemāka par +18° C </w:t>
            </w:r>
            <w:r w:rsidR="00000000" w:rsidRPr="00000000" w:rsidDel="00000000">
              <w:rPr>
                <w:color w:val="#e74c3c"/>
                <w:u w:val="single"/>
                <w:rtl w:val="0"/>
              </w:rPr>
              <w:t xml:space="preserve">un nav augstāka par +28° C</w:t>
            </w:r>
            <w:r w:rsidR="00000000" w:rsidRPr="00000000" w:rsidDel="00000000">
              <w:rPr>
                <w:rtl w:val="0"/>
              </w:rPr>
              <w:t xml:space="preserve">, un ventilāciju.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kameras aprīkojumu, apgaismojuma, temperatūras un ventilācijas minimālajām prasībām tiks noteikts ar Ministru kabineta noteikumiem (Projekta 65. pantā ietverts deleģējums Ministru kabinetam).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Notiesātos apgādā ar sezonai atbilstošu apģērbu, apavus un veļu, ja tas nepieciešams. Notiesātajam nodrošina personiskās higiēnas ievērošanas iespējas, kā arī iespēju mazgāt savu veļu un drēbes.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gramatiski saskaņot vārdu galotnes - "apav</w:t>
            </w:r>
            <w:r w:rsidR="00000000" w:rsidRPr="00000000" w:rsidDel="00000000">
              <w:rPr>
                <w:u w:val="single"/>
                <w:rtl w:val="0"/>
              </w:rPr>
              <w:t xml:space="preserve">iem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Notiesātos apgādā ar sezonai atbilstošu apģērbu, apaviem un veļu, ja tas nepieciešams. Notiesātajam nodrošina personiskās higiēnas ievērošanas iespējas, kā arī iespēju mazgāt savu veļu un drēbes.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Notiesātie trīs reizes dienā saņem siltu ēdienu, kas nodrošina organisma dzīvības funkciju normālu norisi, kā arī dzeramo ūdeni jebkurā laikā. Notiesātajiem, kas ir veģetārieši, pieejams veģetārs uzturs. Nepilngadīgie notiesātie saņem ēdienu, kas nodrošina viņa pilnvērtīgu fizisko attīstību. Notiesātajiem, kuri īslaicīgi atrodas ārpus brīvības atņemšanas iestādes un viņiem netiek nodrošināta ēdienreize brīvības atņemšanas iestādē, tiek nodrošināts uzturs Ministru kabineta noteiktajos gadījumos, kārtībā un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teikumā gramatiski saskaņot galotnes.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vai  pie noteiktu pārtikas produktu nepanesības, tas būtu attiecināms uz izņēmumu, kas atrunāts šā paša panta otrajā daļā - "slimajiem notiesātajiem". Proti, vai glutēna nepanesība, cistiskās fibrozes utmldz. gadījumos ir iespējams nodrošināt atsevišķu ēdiena veidu. Kā arī paredzēt kārtību, kas būtu pamats šāda uztura nodrošināšanai notiesātajam.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Nepilngadīg</w:t>
            </w:r>
            <w:r w:rsidR="00000000" w:rsidRPr="00000000" w:rsidDel="00000000">
              <w:rPr>
                <w:color w:val="#e74c3c"/>
                <w:u w:val="single"/>
                <w:rtl w:val="0"/>
              </w:rPr>
              <w:t xml:space="preserve">ais</w:t>
            </w:r>
            <w:r w:rsidR="00000000" w:rsidRPr="00000000" w:rsidDel="00000000">
              <w:rPr>
                <w:color w:val="#e74c3c"/>
                <w:rtl w:val="0"/>
              </w:rPr>
              <w:t xml:space="preserve"> </w:t>
            </w:r>
            <w:r w:rsidR="00000000" w:rsidRPr="00000000" w:rsidDel="00000000">
              <w:rPr>
                <w:rtl w:val="0"/>
              </w:rPr>
              <w:t xml:space="preserve">notiesāt</w:t>
            </w:r>
            <w:r w:rsidR="00000000" w:rsidRPr="00000000" w:rsidDel="00000000">
              <w:rPr>
                <w:color w:val="#e74c3c"/>
                <w:u w:val="single"/>
                <w:rtl w:val="0"/>
              </w:rPr>
              <w:t xml:space="preserve">ais</w:t>
            </w:r>
            <w:r w:rsidR="00000000" w:rsidRPr="00000000" w:rsidDel="00000000">
              <w:rPr>
                <w:u w:val="single"/>
                <w:rtl w:val="0"/>
              </w:rPr>
              <w:t xml:space="preserve"> </w:t>
            </w:r>
            <w:r w:rsidR="00000000" w:rsidRPr="00000000" w:rsidDel="00000000">
              <w:rPr>
                <w:rtl w:val="0"/>
              </w:rPr>
              <w:t xml:space="preserve">saņem ēdienu, kas nodrošina viņ</w:t>
            </w:r>
            <w:r w:rsidR="00000000" w:rsidRPr="00000000" w:rsidDel="00000000">
              <w:rPr>
                <w:u w:val="single"/>
                <w:rtl w:val="0"/>
              </w:rPr>
              <w:t xml:space="preserve">a</w:t>
            </w:r>
            <w:r w:rsidR="00000000" w:rsidRPr="00000000" w:rsidDel="00000000">
              <w:rPr>
                <w:rtl w:val="0"/>
              </w:rPr>
              <w:t xml:space="preserve"> pilnvērtīgu fizisko attīstību.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Nepilngadīg</w:t>
            </w:r>
            <w:r w:rsidR="00000000" w:rsidRPr="00000000" w:rsidDel="00000000">
              <w:rPr>
                <w:u w:val="single"/>
                <w:rtl w:val="0"/>
              </w:rPr>
              <w:t xml:space="preserve">ie</w:t>
            </w:r>
            <w:r w:rsidR="00000000" w:rsidRPr="00000000" w:rsidDel="00000000">
              <w:rPr>
                <w:rtl w:val="0"/>
              </w:rPr>
              <w:t xml:space="preserve"> notiesāt</w:t>
            </w:r>
            <w:r w:rsidR="00000000" w:rsidRPr="00000000" w:rsidDel="00000000">
              <w:rPr>
                <w:u w:val="single"/>
                <w:rtl w:val="0"/>
              </w:rPr>
              <w:t xml:space="preserve">ie</w:t>
            </w:r>
            <w:r w:rsidR="00000000" w:rsidRPr="00000000" w:rsidDel="00000000">
              <w:rPr>
                <w:rtl w:val="0"/>
              </w:rPr>
              <w:t xml:space="preserve"> saņem ēdienu, kas nodrošina viņ</w:t>
            </w:r>
            <w:r w:rsidR="00000000" w:rsidRPr="00000000" w:rsidDel="00000000">
              <w:rPr>
                <w:color w:val="#e74c3c"/>
                <w:u w:val="single"/>
                <w:rtl w:val="0"/>
              </w:rPr>
              <w:t xml:space="preserve">u</w:t>
            </w:r>
            <w:r w:rsidR="00000000" w:rsidRPr="00000000" w:rsidDel="00000000">
              <w:rPr>
                <w:rtl w:val="0"/>
              </w:rPr>
              <w:t xml:space="preserve"> pilnvērtīgu fizisko attīstību.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pants ir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regulējums par nepilngadīgo uzturu ietverts minētā panta trešajā daļā, nosakot, ka grūtniecēm, mātēm, kas zīda bērnu, nepilngadīgajiem, kā arī slimajiem notiesātajiem nodrošina noteic viņu vajadzībām atbilstošas uztura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otrajā daļā noteikts, ka notiesāto uzturu nodrošina atbilstoši viņu veselības stāvoklim. Notiesātajiem, kas ir veģetārieši, pieejams veģetārs uzturs.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Detalizēts regulējums par notiesātajiem nodrošināmo uzturu atbilstoši veselības stāvoklim tiks noteikts ar Ministru kabineta noteikumiem. Līdz ar to projekta 65. pantā ietverts deleģējums Ministru kabinetam noteikt notiesāto apģērba, apavu un apgādes nosacījumus un normas, uztura un sadzīves vajadzību materiālā nodrošinājuma normas, kā arī higiēnas prasību nodrošināšanas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Notiesātie trīs reizes dienā saņem siltu ēdienu, kas nodrošina organisma dzīvības funkciju normālu norisi, kā arī dzeramo ūdeni jebkurā laikā.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Notiesātie saņem no valsts budžeta apmaksātus veselības aprūpes pakalpojumus normatīvajos aktos par veselības aprūpes pakalpojumu organizēšanu un samaksu noteiktajā apjomā un kārtībā. No valsts budžeta neapmaksātos veselības aprūpes pakalpojumus ar notiesātie saņem Ārstniecības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lieko prievārdu </w:t>
            </w:r>
            <w:r w:rsidR="00000000" w:rsidRPr="00000000" w:rsidDel="00000000">
              <w:rPr>
                <w:i w:val="1"/>
                <w:rtl w:val="0"/>
              </w:rPr>
              <w:t xml:space="preserve">"ar".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Notiesātie saņem no valsts budžeta apmaksātus veselības aprūpes pakalpojumus normatīvajos aktos par veselības aprūpes pakalpojumu organizēšanu un samaksu noteiktajā apjomā un kārtībā. No valsts budžeta neapmaksātos veselības aprūpes pakalpojumus </w:t>
            </w:r>
            <w:r w:rsidR="00000000" w:rsidRPr="00000000" w:rsidDel="00000000">
              <w:rPr>
                <w:color w:val="#e74c3c"/>
                <w:strike w:val="1"/>
                <w:rtl w:val="0"/>
              </w:rPr>
              <w:t xml:space="preserve">ar</w:t>
            </w:r>
            <w:r w:rsidR="00000000" w:rsidRPr="00000000" w:rsidDel="00000000">
              <w:rPr>
                <w:rtl w:val="0"/>
              </w:rPr>
              <w:t xml:space="preserve"> notiesātie saņem Ārstniecības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Notiesātie saņem no valsts budžeta apmaksātus veselības aprūpes pakalpojumus normatīvajos aktos par veselības aprūpes pakalpojumu organizēšanu un samaksu noteiktajā apjomā un kārtībā. No valsts budžeta neapmaksātos veselības aprūpes pakalpojumus notiesātie saņem Ārstniecības likumā, Veselības aprūpes finansēšanas likumā un šajā likumā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Notiesātajam, atrodoties ārstniecības iestādē ārpus brīvības atņemšanas iestādes, ir atļauts pie sevis glabāt tikai personiskās higiēnas priekšmetus.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Apcietināto un notiesāto personu konvojēšanas kārtībā (TAP 25-TA-103) noteikts: “</w:t>
            </w:r>
            <w:r w:rsidR="00000000" w:rsidRPr="00000000" w:rsidDel="00000000">
              <w:rPr>
                <w:i w:val="1"/>
                <w:rtl w:val="0"/>
              </w:rPr>
              <w:t xml:space="preserve">Ja konvojējamai personai nepieciešams regulāri lietot medikamentus, ko noteikusi ārstniecības persona, tos konvojējamai personai izsniedz necaurredzamā iepakojumā kopā ar ārstniecības personas izziņu.</w:t>
            </w:r>
            <w:r w:rsidR="00000000" w:rsidRPr="00000000" w:rsidDel="00000000">
              <w:rPr>
                <w:rtl w:val="0"/>
              </w:rPr>
              <w:t xml:space="preserve">” Ņemot vērā šo regulējumu, ieteicams izvērtēt nepieciešamību papildināt attiecīgo normu ar noteikumu, kas skaidri paredz, ka atrodoties ārstniecības iestādē ārpus brīvības atņemšanas iestādes, personai ir atļauts glabāt personiskās higiēnas līdzekļus un medikamentus noteiktajos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Notiesātajam, atrodoties ārstniecības iestādē ārpus brīvības atņemšanas iestādes, ir atļauts pie sevis glabāt tikai personiskās higiēnas priekšmetus un medikamentus noteiktos gadījumos. Atklātā cietuma notiesātajam, kuram ir atļauts glabāt brīvības atņemšanas iestādes priekšnieka noteiktajā kārtībā reģistrētu personīgo mobilo telefonu un personīgo datortehniku ar interneta pieeju, ir atļauts tos glabāt arī ārstniecības iestādē ārpus brīvības atņemšanas iestādes.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Notiesātajam, atrodoties ārstniecības iestādē ārpus brīvības atņemšanas iestādes, ir atļauts pie sevis glabāt tikai personiskās higiēnas priekšmetus.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163.panta ceturtajā punktā paredz, ka notiesātajam, atrodoties ārstniecības iestādē ārpus brīvības atņemšanas iestādes, ir atļauts pie sevis glabāt tikai personiskās higiēnas priekšmetus. Kā arī Likumprojekta 163.panta piektā daļa paredz notiesātajiem liegumu uz telefonsarunām. Ņemot vērā, ka minētais pants attiecas uz ikvienu notiesāto, ir jāņem vērā, ka atklātā cietuma ieslodzītajiem ir atļauts lietot personīgo mobilo telefonu bez darbinieku klātbūtnes. Nav izprotams, kāpēc šādas tiesības tiktu liegtas atrodoties ārstniecības iestādē ārpus brīvības atņemšanas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163.panta ceturtās un piektās daļas: apsverama iespēja atļaut ārstniecības iestādē ārpus brīvības atņemšanas iestādes notiesātajiem no atklātā cietuma izmantot personīgos mobilos telefonus.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163.panta ceturtās daļas: izvērtēt iespēju paplašināt pie sevis glabāšanai atļauto priekšmetu sortimentu, iekļaujot tajā arī maiņas apģērbu un literatūru, kā arī mobilo telefonu notiesātajiem no atklātā cietuma.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161. panta ceturtā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Notiesātajam, atrodoties ārstniecības iestādē ārpus brīvības atņemšanas iestādes, ir atļauts pie sevis glabāt tikai personiskās higiēnas priekšmetus un medikamentus noteiktos gadījumos. Atklātā cietuma notiesātajam, kuram ir atļauts glabāt brīvības atņemšanas iestādes priekšnieka noteiktajā kārtībā reģistrētu personīgo mobilo telefonu un personīgo datortehniku ar interneta pieeju, ir atļauts tos glabāt arī ārstniecības iestādē ārpus brīvības atņemšanas iestādes.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Notiesātais, kas atrodas ārstniecības iestādē ārpus brīvības atņemšanas iestādes var satikties ar radiniekiem un citām personām atbilstoši normatīvajiem aktiem par apcietināto un notiesāto personu konvojēšanas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normu, norādot, līdzīgi kā citos pantos, ka satikšanās iespējama arī ar "laulāto, partneri", kas nav iekļauts pie definīcijas "radinieki".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Notiesātais, kas atrodas ārstniecības iestādē ārpus brīvības atņemšanas iestādes var satikties ar </w:t>
            </w:r>
            <w:r w:rsidR="00000000" w:rsidRPr="00000000" w:rsidDel="00000000">
              <w:rPr>
                <w:color w:val="#e74c3c"/>
                <w:u w:val="single"/>
                <w:rtl w:val="0"/>
              </w:rPr>
              <w:t xml:space="preserve">laulāto, partneri vai</w:t>
            </w:r>
            <w:r w:rsidR="00000000" w:rsidRPr="00000000" w:rsidDel="00000000">
              <w:rPr>
                <w:rtl w:val="0"/>
              </w:rPr>
              <w:t xml:space="preserve"> radiniekiem un citām personām atbilstoši normatīvajiem aktiem par apcietināto un notiesāto personu konvojēšanas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Notiesātais, kas atrodas ārstniecības iestādē ārpus brīvības atņemšanas iestādes, var satikties ar radiniekiem, laulāto, partneri un citām personām atbilstoši normatīvajiem aktiem par apcietināto un notiesāto personu konvojēšanas kārtību.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rupjiem pārkāpumiem uzskatāma: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fiziska pretošanās Pārvaldes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Pārvaldes vai citas institūcijas nodarbinātā cieņas un goda aizskaršana;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vardarbība pret citu ieslodzīto vai cietsirdīga vai pazemojoša izturēšanās vai attieksme pret citiem ieslodzītajiem;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alkohola, narkotisko vai citu apreibinošo vielu lietošana vai aprite;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atteikšanās no apsekošanas, kuras mērķis ir konstatēt, vai notiesātais ir lietojis alkoholu, narkotiskās vai citas apreibinošās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atteikšanās no došanās uz ārstniecības iestādi medicīniskās pārbaudes veikšanai, ja notiesātais nepiekrīt alkohola koncentrācijas pārbaudei izelpotajā gaisā vai tās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piedalīšanās kāršu spēlē vai citā azartspēlē, lai iegūtu materiālu vai citu labumu, vai vinnesta izspiešana;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atteikšanās izpildīt Pārvaldes nodarbinātā likumīgu prasību;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ieslodzīto grupējumu organizēšana un piedalīšanās tajos, lai pretotos Pārvaldes nodarbināto likumīgai rīcībai vai pakļautu sev citus ieslodzītos;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cita ieslodzītā kūdīšana uz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notiesātajam neatļautu informācijas, komunikāciju tehnoloģiju līdzekļu, saziņas līdzekļu, to sastāvdaļu vai priekšmetu, kas nodrošina saziņu, izmantošana un glabāšana;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brīvības atņemšanas iestādes īpašuma tīša bojāšana;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atklātā cietuma teritorijas patvaļīga atstāšana;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draudu izteikšana citām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neatgriešanās brīvības atņemšanas iestādē atļaujā par īslaicīgu brīvības atņemšanas iestādes teritorijas atstāšanu norādītajā laikā, izņemot šajā likumā noteiktos gadījumus.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būtu jāizceļ atsevišķi kāršu spēles, jo arī šahs, domino un citas galda spēles pieļauj materiālu labumu gūšanu kā vinnestu.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piedalīšanās </w:t>
            </w:r>
            <w:r w:rsidR="00000000" w:rsidRPr="00000000" w:rsidDel="00000000">
              <w:rPr>
                <w:strike w:val="1"/>
                <w:rtl w:val="0"/>
              </w:rPr>
              <w:t xml:space="preserve">kāršu </w:t>
            </w:r>
            <w:r w:rsidR="00000000" w:rsidRPr="00000000" w:rsidDel="00000000">
              <w:rPr>
                <w:color w:val="#e74c3c"/>
                <w:u w:val="single"/>
                <w:rtl w:val="0"/>
              </w:rPr>
              <w:t xml:space="preserve">galda</w:t>
            </w:r>
            <w:r w:rsidR="00000000" w:rsidRPr="00000000" w:rsidDel="00000000">
              <w:rPr>
                <w:rtl w:val="0"/>
              </w:rPr>
              <w:t xml:space="preserve"> spēlē vai citā azartspēlē, lai iegūtu materiālu vai citu labumu, vai vinnesta izspiešana;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smagiem pārkāpumiem uzskatāma: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Sievietes, kuras brīvības atņemšanas iestādē atrodas kopā ar zīdaiņiem, un grūtnieces, nedrīkst ievietot  soda izolatorā.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vai nu definēt terminu "zīdainis", piemēram, nosakot, ka termins tiek attiecināts uz bērniem vismaz līdz viena gada vecumam vai kuri ir agrīnā dzīves posmā un uzturā lieto mātes pienu vai tā aizstājējus. Kā arī izvērtēt iespēju nodrošināt bērnam tikšanos ar māti, kas atrodas soda izolatorā, lai nepieļautu bērna sodīšanu ar nošķiršanu no mātes par mātes izdarītu pārkāpumu, kas nebūtu bērna labākajās interesēs.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Sievietes, kuras brīvības atņemšanas iestādē atrodas kopā ar </w:t>
            </w:r>
            <w:r w:rsidR="00000000" w:rsidRPr="00000000" w:rsidDel="00000000">
              <w:rPr>
                <w:color w:val="#e74c3c"/>
                <w:u w:val="single"/>
                <w:rtl w:val="0"/>
              </w:rPr>
              <w:t xml:space="preserve">bērnu līdz viena gada vecumam vai kurš ir agrīnā dzīves posmā un uzturā lieto mātes pienu vai tā aizstājējus,</w:t>
            </w:r>
            <w:r w:rsidR="00000000" w:rsidRPr="00000000" w:rsidDel="00000000">
              <w:rPr>
                <w:rtl w:val="0"/>
              </w:rPr>
              <w:t xml:space="preserve"> un grūtnieces, nedrīkst ievietot soda izolatorā. </w:t>
            </w:r>
            <w:r w:rsidR="00000000" w:rsidRPr="00000000" w:rsidDel="00000000">
              <w:rPr>
                <w:color w:val="#e74c3c"/>
                <w:u w:val="single"/>
                <w:rtl w:val="0"/>
              </w:rPr>
              <w:t xml:space="preserve">Nodrošinot bērna intereses pieļaujama bērna tikšanās ar māti arī gadījumā, ja māte atrodas soda izolatorā.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Soda izolatorā neievieto sievieti, kura brīvības atņemšanas iestādē atrodas kopā ar bērnu līdz viena gada vecumam, un grūtnieci.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Notiesātos audzināšanas iestādē nepilngadīgajiem var ievietot soda izolatorā tikai par pārkāpumiem, kas saistīti ar vardarbību vai alkohola, narkotisko vai citu apreibinošo vielu lietošanu vai apriti.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vardarbības veidu definīcijas, kas ietvertas Bērnu tiesību aizsardzības likuma 1. pantā, īpaši attiecībā uz seksuālu izmantošanu vai fizisku un emocionālu vardarbību. Precizējums nepieciešams, lai nodrošinātu skaidru izpratni par gadījumiem, kuros bērns var tikt ievietots soda izolatorā. Šāda precizēšana mazinātu risku, ka bērns tiek pakļauts izolācijai, piemēram, emocionālas vardarbības gadījumā, kas izpaužas kā pašcieņas aizskaršana.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Notiesātos audzināšanas iestādē nepilngadīgajiem var ievietot soda izolatorā tikai par pārkāpumiem, kas saistīti ar fizisku un/vai seksuālu vardarbību vai alkohola, narkotisko vai citu apreibinošo vielu lietošanu vai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ir ietverts regulējums, ka par vardarbību ir uzskatāma ne tikai fiziskā, bet arī emocionālā vardarbība, lai mazinātu ieslodzīto neformālās hierarhijas izpausmes, ņemot vērā CPT ziņojumā par ad hoc vizīti Latvijā no 2024. gada 22. maija līdz 31. maijam tika ietvertos ieteikumus ieslodzīto neformālās hierarhijas mazināšanai, kā arī ECT 2024. gada 11. janvāra spriedumā lietā “D. pret Latviju” norādīto, ka valsts iestādēm ir jāveic pasākumi, lai to jurisdikcijā esošās personas nebūtu pakļautas spīdzināšanai vai cietsirdīgai vai pazemojošai attieksmei vai sodīšanai, tai skaitā tad, kad šādu izturēšanos īsteno privātpersona. Turklāt Projekts paredz, ka brīvības atņemšanas iestādes priekšnieks sodu piemēro, individuāli izvērtējot pārkāpumu un ņem vērā vairākus kritērijus (notiesātā personību, pārkāpuma smagumu, notiesātā attieksmi pret izdarīto pārkāpumu, pārkāpuma izdarīšanas apstākļus  un iemeslu u.c.). Līdz ar to jautājums par piemērojamo soda veidu vienmēr tiek individuāli izvērtēts.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Audzināšanas iestādē nepilngadīgajiem esošos notiesātos var ievietot soda izolatorā tikai par šā likuma </w:t>
            </w:r>
            <w:r w:rsidR="00000000" w:rsidRPr="00000000" w:rsidDel="00000000">
              <w:rPr>
                <w:rtl w:val="0"/>
              </w:rPr>
              <w:t xml:space="preserve">166. </w:t>
            </w:r>
            <w:r w:rsidR="00000000" w:rsidRPr="00000000" w:rsidDel="00000000">
              <w:rPr>
                <w:rtl w:val="0"/>
              </w:rPr>
              <w:t xml:space="preserve">panta</w:t>
            </w:r>
            <w:r w:rsidR="00000000" w:rsidRPr="00000000" w:rsidDel="00000000">
              <w:rPr>
                <w:rtl w:val="0"/>
              </w:rPr>
              <w:t xml:space="preserve"> otrajā daļā minētajiem pārkāpumiem.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Notiesātajam, kurš pārkāpj soda izpildes prasības soda izolatorā, var piemērot visus šajā likumā paredzētos sodus par pārkāpumiem, arī atkārtotu ievietošanu soda izolatorā, par kuras sākumu uzskatāma iepriekšējā soda izpildes pēdējā diena. Secīgas atkārtotas ievietošanas soda izolatorā ilgums nedrīkst pārsniegt 14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terminoloģiju attiecībā uz ievietošanas soda izolatorā ilgumu. Proti, likumprojekta 168.panta otrās daļas 6.punktā un trešās daļas 5.punktā noteikts termiņš "līdz 14 diennaktīm", savukārt 173.panta ceturtajā daļā noteikts, ka termiņš nedrīkst pārsniegt "14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165.panta otrās daļas 6.punkts nosaka maksimālo soda - ievietošana soda izolatorā – ilgumu, kas var tikt piemērots par vienu pārkāpumu. Proti, par pārkāpumu var tikt piemērota ievietošana soda izolatorā no 1 līdz pat 14 diennaktīm. Tā kā praksē ir situācijas, kad notiesātais izdara vairākus rupjus pārkāpumus un par katru no tiem var tikt piemērota ievietošana soda izolatorā, likumprojekta 169.panta ceturtā daļa nosaka secīgas ievietošanas soda izolatorā ierobežojumus, nosakot, ja notiesātajam par vairāku pārkāpumu piemērošanu ir piemēroti vairāki sodi - ievietošana soda izolatorā, šādā gadījumā secīgas ievietošanas soda izolatorā ilgums nedrīkst pārsniegt 14 diennaktis.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Notiesātajam, kurš pārkāpj soda izpildes prasības soda izolatorā, var piemērot visus šajā likumā paredzētos sodus par pārkāpumiem, arī atkārtotu ievietošanu soda izolatorā, par kuras sākumu uzskatāma iepriekšējā soda izpildes pēdējā diena. Secīgas atkārtotas ievietošanas soda izolatorā ilgums nedrīkst pārsniegt 14 diennaktis, nepilngadīgajam notiesātajam – trīs diennaktis.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Notiesātajiem, kuri atrodas soda izolatoros, atļauj katru dienu vienu stundu ilgu pastaigu, ar cietuma priekšnieka atļauju valkāt personisko apģērbu, nosūtīt naudas pārvedumus bez ierobežojumiem cietušajam šajā likumā minētajā gadījumā un nosūtīt vēstules.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CPT ir norādījusi, ka ieslodzītos var sodīt, arī ierobežojot viņu saziņu ar ģimeni, taču nedrīkst pilnīgi aizliegt satikties vai sazināties ar piederīgajiem. Ievietošana soda izolatorā ietver pilnīgu liegumu sazināties ar ģimeni (satikšanās, telefonsarunu, videosaziņas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174.panta trešās daļas: Izvērtēt iespēju Likumprojektā līdzīgi kā tas ir 174.panta ceturtajā daļā attiecībā uz nepilngadīgajiem, kuri atrodas soda izolatorā, ietvert tiesības arī pilngadīgajiem notiesātajiem, kuri ievietoti soda izolatorā atļaut saraksti (ar to saprotot arī vēstuļu saņemšanu) ar ģimeni vai citu ierobežotā formā noteiktu saskarsmes veidu laikā kamēr atrodas soda izolatorā (piemēram, vismaz viena telefonsaruna ar tuviniekiem).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pie 174.panta: šī brīža regulējumā ir iekļautas arī atrunas (LSIK 74.panta 3 un 4 daļas), ka “Notiesātie, kurus tur soda izolatoros un ved uz darbu, strādā atsevišķi no citiem notiesātajiem. Notiesātajiem, kurus tur disciplinārajos izolatoros, nodrošina uzsāktās izglītības apguvi.” Šis jautājums arīdzan būtu atrunājams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170. panta trešajā daļā ir atļauts saņemt vēstules no privātpersonām, kā arī nosūtīt un saņemt vēstules no institūcijām, atrodoties soda izolatorā, tāpat ceturtajā daļā ir paredzēta rakstāmlietu un aplokšņu glabāšana.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Notiesātajam, kurš atrodas soda izolatorā, atļauj katru dienu vienu stundu ilgu pastaigu, nosūtīt naudas pārvedumus cietušajam šā likuma </w:t>
            </w:r>
            <w:r w:rsidR="00000000" w:rsidRPr="00000000" w:rsidDel="00000000">
              <w:rPr>
                <w:rtl w:val="0"/>
              </w:rPr>
              <w:t xml:space="preserve">143. </w:t>
            </w:r>
            <w:r w:rsidR="00000000" w:rsidRPr="00000000" w:rsidDel="00000000">
              <w:rPr>
                <w:rtl w:val="0"/>
              </w:rPr>
              <w:t xml:space="preserve">panta</w:t>
            </w:r>
            <w:r w:rsidR="00000000" w:rsidRPr="00000000" w:rsidDel="00000000">
              <w:rPr>
                <w:rtl w:val="0"/>
              </w:rPr>
              <w:t xml:space="preserve"> pirmajā daļā minētajā gadījumā, saņemt vēstules no privātpersonām, kā arī nosūtīt un saņemt vēstules no institūcijām. Ar brīvības atņemšanas iestādes priekšnieka atļauju notiesāto var apmeklēt garīdznieks vizuālās kontroles apstākļos.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Brīvības atņemšanas iestāde pirms notiesātā atbrīvošanas nosūta bāriņtiesai informāciju par notiesāto, kas notiesāts par tīšiem vardarbīgiem noziedzīgiem nodarījumiem vai noziedzīgiem nodarījumiem pret dzimumneaizskaramību un tikumību. Šo informāciju nosūta: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pilna tiesas spriedumā noteiktā soda laika izpildes – ne vēlāk kā 15 darbdienas pirms notiesātā atbrīvošanas;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citos gadījumos – nekavējoties pēc lēmuma vai attiecīga akta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183.panta pirmā daļa paredz, ka brīvības atņemšanas iestāde pirms notiesātā atbrīvošanas informē bāriņtiesu par notiesāto, kas notiesāts par noziedzīgiem nodarījumiem pret dzimumneaizskaramību un tikumību. Norādām, ka Krimināllikuma XVI nodaļas nosaukums ir “Noziedzīgi nodarījumi pret tikumību un dzimumneaizskaramību”. Arī citos likumprojekta pantos, piemēram, 32.panta otrās daļas 2.punktā tiek izmantots formulējums “tikumību un dzimumneaizskaramību”. Tādēļ aicinām likumprojekta 183.panta pirmajā daļā vārdus “dzimumneaizskaramību un tikumību” aizstāt ar vārdiem “tikumību un dzimumneaizskaramību”.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Brīvības atņemšanas iestāde pirms notiesātā atbrīvošanas nosūta bāriņtiesai informāciju par notiesāto, kas notiesāts par tīšiem vardarbīgiem noziedzīgiem nodarījumiem vai noziedzīgiem nodarījumiem pret tikumību un dzimumneaizskaramību. Šo informāciju nosūta: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nepilngadīgo audzināšanas iestādēm atbrīvotos, kas nav sasnieguši 18 gadu vecumu, nosūta pie vecākiem. Ja vecāki miruši, nav zināmi vai viņiem atņemtas aizgādības vai aprūpes tiesības vai aizbildnis ir atcelts, brīvības atņemšanas iestāde informē bāriņtiesu pēc atbrīvojamā iepriekšējās dzīvesvietas vai ilgstošas sociālās aprūpes un sociālās rehabilitācijas institūciju. Lai nodrošinātu bērna labākās intereses un sekmētu krīzes situācijas pārvarēšanu ģimenē, atbrīvojot nepilngadīgo notiesāto no audzināšanas iestādes nepilngadīgajiem, brīvības atņemšanas iestāde nosūta pašvaldības sociālajam dienestam un likumiskajam pārstāvim informāciju sociālās korekcijas programmas izstrādei un audzināšanas iestādē nepilngadīgajiem uzsākto pasākumu turpināšanai sabiedrībā. Informācijā norāda nepilngadīgā notiesātā vārdu, uzvārdu, personas kodu vai dzimšanas gadu un datumu (ja notiesātajam nav piešķirts personas kods Latvijas Republikā), brīvības atņemšanas iestādes nosaukumu un atbrīvošanas datumu.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192. panta trešās daļas piemērošanu attiecībā uz institūciju veicamajām darbībām  sociālās korekcijas programmas izstrādē un sadarbību ar likumiskajiem pārstāvjiem.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Korekcijas programmas izstrāde personai, kas atbrīvota no audzināšanas iestādes nepilngadīgajiem vai jebkurai citai personai, kurai tā pēc likuma jāizstrādā, ir jau šobrīd tajā iesaistīto institūciju ikdienas kompetence, tāpat kā sadarbība ar nepilngadīgas personas likumisko pārstāvi. Tāpēc nav saskatāms pamats tādas informācijas iekļaušanai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audzināšanas iestādes nepilngadīgajiem atbrīvotos notiesātos, kas nav sasnieguši 18 gadu vecumu, nosūta pie likumiskajiem pārstāvjiem.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nepilngadīgo audzināšanas iestādēm atbrīvotos, kas nav sasnieguši 18 gadu vecumu, nosūta pie vecākiem. Ja vecāki miruši, nav zināmi vai viņiem atņemtas aizgādības vai aprūpes tiesības vai aizbildnis ir atcelts, brīvības atņemšanas iestāde informē bāriņtiesu pēc atbrīvojamā iepriekšējās dzīvesvietas vai ilgstošas sociālās aprūpes un sociālās rehabilitācijas institūciju. Lai nodrošinātu bērna labākās intereses un sekmētu krīzes situācijas pārvarēšanu ģimenē, atbrīvojot nepilngadīgo notiesāto no audzināšanas iestādes nepilngadīgajiem, brīvības atņemšanas iestāde nosūta pašvaldības sociālajam dienestam un likumiskajam pārstāvim informāciju sociālās korekcijas programmas izstrādei un audzināšanas iestādē nepilngadīgajiem uzsākto pasākumu turpināšanai sabiedrībā. Informācijā norāda nepilngadīgā notiesātā vārdu, uzvārdu, personas kodu vai dzimšanas gadu un datumu (ja notiesātajam nav piešķirts personas kods Latvijas Republikā), brīvības atņemšanas iestādes nosaukumu un atbrīvošanas datumu.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teikumā “nosūta pie vecākiem” aizstāt ar “nosūta pie likumiskajiem pārstāvjiem”, jo bērns var būt vecāku aizgādībā vai ārpusģimenes aprūpē (aizbildnībā, audžuģimenē vai ilgstošas sociālās aprūpes un sociālās rehabilitācijas institūcijā). Visi atbrīvotie bērni nebūs vecāku aizgādībā, tādēļ tiesību norma ir jāprecizē.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teikumu piedāvājam izslēgt, jo tāda situācija, ka no nepilngadīgo audzināšanas iestādes atbrīvotam nepilngadīgam bērnam nav likumiskā pārstāvja, kam bērnu nodot, nav pieļaujama. Ja vecāki miruši, bāriņtiesai ārpusģimenes aprūpe jānodrošina pirms bērna atbrīvošanas. Ja vecākiem ir pārtrauktas vai atņemtas aizgādības tiesības vai  aizbildnis ir atcelts, bāriņtiesa par to būs informēta, jo aizgādības tiesības pārtrauc ar bāriņtiesas lēmumu, arī aizbildni atceļ ar bāriņtiesas lēmumu un prasību par aizgādības tiesību atņemšanu tiesā ceļ bāriņtiesa. Bāriņtiesa vienlaikus ar aizgādības tiesību pārtraukšanu vecākiem vai aizbildņa atcelšanu lemj par ārpusģimenes aprūpes nodrošināšanu bērnam citā ģimenē vai ilgstošas sociālās aprūpes un sociālās rehabilitācijas institūcijā. Likumiskā pārstāvja esība, sasniedzamība un spēja uzņemties no nepilngadīgo audzināšanas iestādes atbrīvotā nepilngadīgā bērna aprūpi jāpārbauda pirms bērna atbrīvošanas.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teikumā teikts, ka brīvības atņemšanas iestāde nosūta informāciju sociālās korekcijas programmas izstrādei un audzināšanas iestādē nepilngadīgajiem uzsākto pasākumu turpināšanai sabiedrībā. Taču 4. teikumā nav noteikts, ka informācijā norāda audzināšanas iestādē nepilngadīgajiem uzsāktos pasākumus, kas būtu jāturpina sabiedrībā, rekomendācijas sociālās korekcijas programmas izstrādei u.tml. Līdz ar to 4. teikums ir jāpapildina.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Precizēts jēdziens;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Tāda situācija nedrīkstētu būt, tomēr praksē tāda ir sastopama. Teikums svītrots, šādos gadījumos pirms nepilngadīgā atbrīvošanas iestāde vērsīsies pie bāriņtiesas, lūdzot informēt par likumisko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projektu. Papildus norādām, ka audzināšanas iestādē nepilngadīgajiem uzsāktie resocializācijas pasākumi nav tieši turpināmi sabiedrībā, jo nav tādu resocializācijas programmas, kuras var īstenot sabiedrībā. Tāpēc tiek nosūtīta informācija par atbrīvotās personas vajadzībām, kuras ir jārisina ar konkrētā pašvaldībā pieejamiem resursiem un cita informācija, kas nodrošina nepieciešamās norādes. Papildus pašvaldībai ir iespējams kontaktēties ar audzināšanas iestādi nepilngadīgajiem, lai iegūtu papildu nepieciešamo informāciju.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audzināšanas iestādes nepilngadīgajiem atbrīvotos notiesātos, kas nav sasnieguši 18 gadu vecumu, nosūta pie likumiskajiem pārstāvjiem.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 Informācijas nosūtīšana bāriņtiesai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(DVI - 24.08.2025.)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216. pantā noteikts, ka Dienests nosūta informāciju bāriņtiesai likumā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datu apstrādei jābūt skaidri definētai un saprotamai, lai ikvienam, kas iepazīstas ar tiesību normu, būtu skaidrs, kādos gadījumos un kādi personas dati tiks apstrādāti. To paredz likuma “Par fizisko personu datu apstrādi kriminālprocesā un administratīvā pārkāpuma procesā” 4. pantā nostiprinātie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citos pantos jau ir ietverti konkrēti nosacījumi, kad noteiktām iestādēm (tai skaitā Dienestam) jānosūta informācija, tostarp personas dati, Bāriņtiesai. Tādējādi 216. pants, kurā vispārīgi noteikts Dienesta pienākums sniegt informāciju Bāriņtiesai “likumā noteiktajos gadījumos”, ir lieks un rada normatīvu dublēšanos.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Inspekcija aicina svītrot 216. pantu no Likumprojekta, lai nodrošinātu tiesību normu skaidrību, precizitāti un atbilstību datu apstrādes principiem vai arī skaidrot anotācija šādas vispārīgas normas nepeiciešamību.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Gadījumi, kad Dienests nosūta informāciju bāriņtiesai, ir noteikti Valsts probācijas dienesta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Probācijas uzraudzības izpilde un tās termiņa tecējums tiek apturēts ar dienu, kad tiesai nosūtīts iesniegums par probācijas uzraudzības aizstāšanu ar brīvības atņemšanu vai par atbrīvošanu no probācijas uzraudzības </w:t>
            </w:r>
            <w:r w:rsidR="00000000" w:rsidRPr="00000000" w:rsidDel="00000000">
              <w:rPr>
                <w:rtl w:val="0"/>
              </w:rPr>
              <w:t xml:space="preserve">219. </w:t>
            </w:r>
            <w:r w:rsidR="00000000" w:rsidRPr="00000000" w:rsidDel="00000000">
              <w:rPr>
                <w:rtl w:val="0"/>
              </w:rPr>
              <w:t xml:space="preserve">pantā</w:t>
            </w:r>
            <w:r w:rsidR="00000000" w:rsidRPr="00000000" w:rsidDel="00000000">
              <w:rPr>
                <w:rtl w:val="0"/>
              </w:rPr>
              <w:t xml:space="preserve"> minētajā gadījumā vai par probācijas uzraudzības atcelšanu šā likuma </w:t>
            </w:r>
            <w:r w:rsidR="00000000" w:rsidRPr="00000000" w:rsidDel="00000000">
              <w:rPr>
                <w:rtl w:val="0"/>
              </w:rPr>
              <w:t xml:space="preserve">220. </w:t>
            </w:r>
            <w:r w:rsidR="00000000" w:rsidRPr="00000000" w:rsidDel="00000000">
              <w:rPr>
                <w:rtl w:val="0"/>
              </w:rPr>
              <w:t xml:space="preserve">pantā</w:t>
            </w:r>
            <w:r w:rsidR="00000000" w:rsidRPr="00000000" w:rsidDel="00000000">
              <w:rPr>
                <w:rtl w:val="0"/>
              </w:rPr>
              <w:t xml:space="preserve"> minētajā gadījumā vai par tās atcelšanu vai termiņa samazināšanu šā likuma </w:t>
            </w:r>
            <w:r w:rsidR="00000000" w:rsidRPr="00000000" w:rsidDel="00000000">
              <w:rPr>
                <w:rtl w:val="0"/>
              </w:rPr>
              <w:t xml:space="preserve">228. </w:t>
            </w:r>
            <w:r w:rsidR="00000000" w:rsidRPr="00000000" w:rsidDel="00000000">
              <w:rPr>
                <w:rtl w:val="0"/>
              </w:rPr>
              <w:t xml:space="preserve">pantā</w:t>
            </w:r>
            <w:r w:rsidR="00000000" w:rsidRPr="00000000" w:rsidDel="00000000">
              <w:rPr>
                <w:rtl w:val="0"/>
              </w:rPr>
              <w:t xml:space="preserve"> ​​​​​​​minētajos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juridiskajai tehnikai lūdzam precizēt, papildinot ar vārdiem "šā likuma" pirms atsauces uz 219.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Sabiedrībā izpildāmā soda izpildes termiņš turpinās: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Sabiedriskā darba izpilde tiek apturēta ar dienu, kad tiesai nosūtīts iesniegums par atbrīvošanu no turpmākās soda izpildes </w:t>
            </w:r>
            <w:r w:rsidR="00000000" w:rsidRPr="00000000" w:rsidDel="00000000">
              <w:rPr>
                <w:rtl w:val="0"/>
              </w:rPr>
              <w:t xml:space="preserve">219.</w:t>
            </w:r>
            <w:r w:rsidR="00000000" w:rsidRPr="00000000" w:rsidDel="00000000">
              <w:rPr>
                <w:rtl w:val="0"/>
              </w:rPr>
              <w:t xml:space="preserve"> un </w:t>
            </w:r>
            <w:r w:rsidR="00000000" w:rsidRPr="00000000" w:rsidDel="00000000">
              <w:rPr>
                <w:rtl w:val="0"/>
              </w:rPr>
              <w:t xml:space="preserve">232. </w:t>
            </w:r>
            <w:r w:rsidR="00000000" w:rsidRPr="00000000" w:rsidDel="00000000">
              <w:rPr>
                <w:rtl w:val="0"/>
              </w:rPr>
              <w:t xml:space="preserve">pantā</w:t>
            </w:r>
            <w:r w:rsidR="00000000" w:rsidRPr="00000000" w:rsidDel="00000000">
              <w:rPr>
                <w:rtl w:val="0"/>
              </w:rPr>
              <w:t xml:space="preserve"> minētajos gadījumos vai par sabiedriskā darba aizstāšanu ar probācijas uzraudzību vai sabiedriskā darba atcelšanu šā likuma </w:t>
            </w:r>
            <w:r w:rsidR="00000000" w:rsidRPr="00000000" w:rsidDel="00000000">
              <w:rPr>
                <w:rtl w:val="0"/>
              </w:rPr>
              <w:t xml:space="preserve">220. </w:t>
            </w:r>
            <w:r w:rsidR="00000000" w:rsidRPr="00000000" w:rsidDel="00000000">
              <w:rPr>
                <w:rtl w:val="0"/>
              </w:rPr>
              <w:t xml:space="preserve">pantā</w:t>
            </w:r>
            <w:r w:rsidR="00000000" w:rsidRPr="00000000" w:rsidDel="00000000">
              <w:rPr>
                <w:rtl w:val="0"/>
              </w:rPr>
              <w:t xml:space="preserve"> ​​​​​​​minētajā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juridiskajai tehnikai lūdzam precizēt, papildinot ar vārdiem "šā likuma" pirms atsauces uz 219.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pārejas noteikumi nebūtu papildināmi ar jaunu punktu, kas noteiktu, ka ar šā likuma spēkā stāšanos spēku zaudē Latvijas Sodu izpildes kodekss.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minētais tiks noteikts likumā - vēršam uzmanību, ka gadījumā, ja spēkā esošā tiesību akta atzīšana par spēku zaudējušu ir paredzēta izstrādātajā tiesību akta projektā, to norāda anotācijas 1. sadaļā "cita informācija" (skat. skaidrojuma "Vadlīniju tiesību akta projekta sākotnējās ietekmes novērtēšanai un novērtējuma ziņojuma sagatavošanai vienotajā tiesību aktu izstrādes un saskaņošanas portālā" 43. lpp.). Līdz ar to būtu precizējama arī anotācijas 1. sadaļa.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Likuma </w:t>
            </w:r>
            <w:r w:rsidR="00000000" w:rsidRPr="00000000" w:rsidDel="00000000">
              <w:rPr>
                <w:rtl w:val="0"/>
              </w:rPr>
              <w:t xml:space="preserve">41. </w:t>
            </w:r>
            <w:r w:rsidR="00000000" w:rsidRPr="00000000" w:rsidDel="00000000">
              <w:rPr>
                <w:rtl w:val="0"/>
              </w:rPr>
              <w:t xml:space="preserve">panta</w:t>
            </w:r>
            <w:r w:rsidR="00000000" w:rsidRPr="00000000" w:rsidDel="00000000">
              <w:rPr>
                <w:rtl w:val="0"/>
              </w:rPr>
              <w:t xml:space="preserve"> pirmajā daļā ietvertais regulējums, ka notiesāto ievietošanu konkrētā brīvības atņemšanas iestādē nosaka Pārvaldes priekšnieks, ņemot vērā arī notiesātā resocializācijas vajadzības, stājas spēkā 2028.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juridiskajai tehnikai lūdzam precizēt, papildinot ar vārdu "šā".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41. panta pirmajā daļā ietvertais regulējums, ka notiesāto ievietošanu konkrētā brīvības atņemšanas iestādē nosaka Pārvaldes priekšnieks, ņemot vērā arī notiesātā resocializācijas vajadzības, stājas spēkā 2028.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precizēts pārejas noteikumu 2.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šā likuma spēkā stāšanos spēku zaudē Latvijas Sodu izpildes kodekss.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Rosinām papildināt anotācijas pirmās sadaļas 1.3.punktu "Eiropas Cilvēktiesību tiesas spriedumi" (6.lpp.), iekļaujot informāciju arī par citām lietām, kuras ir bijušas nozīmīgas attiecībā uz ieslodzījuma apstākļiem un ieslodzīto cilvēktiesībām Latvijā. Eiropas Cilvēktiesību tiesas (Tiesa) nolēmumi ir nozīmīgs avots, kas nosaka cilvēktiesību standartu ievērošanu arī Latvijas tiesību sistēmā. Tiesas spriedumos ir paustas atziņas, kurām ir tieša ietekme uz nacionālo regulējumu un tiesu praksi, īpaši attiecībā uz ieslodzījuma apstākļiem un ieslodzīto personu cilvēktiesību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Lietās “</w:t>
            </w:r>
            <w:r w:rsidR="00000000" w:rsidRPr="00000000" w:rsidDel="00000000">
              <w:rPr>
                <w:i w:val="1"/>
                <w:rtl w:val="0"/>
              </w:rPr>
              <w:t xml:space="preserve">J.L. pret Latviju</w:t>
            </w:r>
            <w:r w:rsidR="00000000" w:rsidRPr="00000000" w:rsidDel="00000000">
              <w:rPr>
                <w:rtl w:val="0"/>
              </w:rPr>
              <w:t xml:space="preserve">” (iesnieguma Nr.23893/06, 2012.gada 17.aprīļa spriedums) “</w:t>
            </w:r>
            <w:r w:rsidR="00000000" w:rsidRPr="00000000" w:rsidDel="00000000">
              <w:rPr>
                <w:i w:val="1"/>
                <w:rtl w:val="0"/>
              </w:rPr>
              <w:t xml:space="preserve">D.F. pret Latviju</w:t>
            </w:r>
            <w:r w:rsidR="00000000" w:rsidRPr="00000000" w:rsidDel="00000000">
              <w:rPr>
                <w:rtl w:val="0"/>
              </w:rPr>
              <w:t xml:space="preserve">” (iesnieguma Nr.11160/07, 2013.gada 29.oktobra spriedums)  tika konstatēts Eiropas Cilvēka tiesību un pamatbrīvību aizsardzības konvencijas (Konvencija) 3.panta pārkāpums saistībā ar pret iesniedzējiem vērsto vardarbību no citu ieslodzīto puses, un nepietiekamu šo incidentu izskatīšanu, uzraudzību no atbildīgo institūciju puses. Pēc minēto pārkāpumu konstatēšanas tika veikti uzlabojumi normatīvajā regulējumā, tai skaitā Sodu izpildes kodeksā, lai novērstu ieslodzīto savstarpējo vardarbību. Minētie Tiesas secinājumi un sekojošie grozījumi ir būtiski sasaistāmi ar šā brīža regulējumu un likumprojekta 10.nodaļā iekļauto sadaļu “Drošība un uzraudzība brīvības atņemšanas iestādē”, kurā tai skaitā paredzēta notiesāto bīstamības izvērtēšana un efektīva brīvības atņemšanas iestādēs izdarīto noziedzīgo nodarījumu izmeklēšana, lai nodrošinātu atbilstošu ieslodzīto aizsardzību un tiesību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ieslodzījuma apstākļiem Tiesa ir izskatījusi vairākas Latvijas lietas. Viena no tām – “</w:t>
            </w:r>
            <w:r w:rsidR="00000000" w:rsidRPr="00000000" w:rsidDel="00000000">
              <w:rPr>
                <w:i w:val="1"/>
                <w:rtl w:val="0"/>
              </w:rPr>
              <w:t xml:space="preserve">Bazjaks pret Latviju</w:t>
            </w:r>
            <w:r w:rsidR="00000000" w:rsidRPr="00000000" w:rsidDel="00000000">
              <w:rPr>
                <w:rtl w:val="0"/>
              </w:rPr>
              <w:t xml:space="preserve">” (iesnieguma Nr.71572/01, 2010.gada 19.oktobra spriedums)– saistīta ar Konvencijas 3. un 13. panta pārkāpumiem, kas attiecās uz iesniedzēja, Daugavpils cietuma ieslodzītā, uzturēšanās apstākļiem. Tiesa uzsvēra, ka valstīm ir pienākums organizēt ieslodzījuma vietu sistēmu tādā veidā, lai tiktu nodrošināta apcietināto personu cieņas aizsardzība, neatkarīgi no finansiālām vai loģistikas grūtībām. Pēc šī, kā arī vairākiem citiem spriedumiem līdzīgās lietās, kas attiecās uz uzturēšanās apstākļiem ieslodzījuma vietās, tika veikti grozījumi normatīvajos aktos, lai uzlabotu ieslodzījuma vietu stāvokli. Tiesas konstatējumi nodrošināt uzturēšanās apstākļus sasaucas ar likumprojekta 14.nodaļā “Notiesāto sadzīves vajadzību un uztura nodrošināšana” noteikto, paredzot, piemēram, minimālo dzīvojamās telpas platību kvadrātmetros uz personu, nodrošinot dabisko un mākslīgo apgaismojumu, telpu ventilāciju un minimālo telpu gaisa temperatūru.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saistībā ar ieslodzīto tiesībām atstāt brīvības atņemšanas vietu sakarā ar tuvinieka nāvi, zīmīga ir lieta "</w:t>
            </w:r>
            <w:r w:rsidR="00000000" w:rsidRPr="00000000" w:rsidDel="00000000">
              <w:rPr>
                <w:i w:val="1"/>
                <w:rtl w:val="0"/>
              </w:rPr>
              <w:t xml:space="preserve">Ēcis pret Latviju</w:t>
            </w:r>
            <w:r w:rsidR="00000000" w:rsidRPr="00000000" w:rsidDel="00000000">
              <w:rPr>
                <w:rtl w:val="0"/>
              </w:rPr>
              <w:t xml:space="preserve">" (iesnieguma Nr.12879/09, 2019.gada 10.janvāra spriedums). Iesniedzējam – vīrietim, kurš izcieta cietumsodu slēgta tipa cietumā, netika atļauts īslaicīgi atstāt brīvības atņemšanas iestādi sakarā ar tuva radinieka nāvi. Tiesa atzina, ka šāda situācija veido Konvencijas 8. un 14.panta pārkāpumu, jo sievietes, kuras notiesātas par tāda paša smaguma nozieguma izdarīšanu, soda izciešanu automātiski uzsāka daļēji slēgta tipa cietumā un tādējādi varēja saņemt atļauju īslaicīgi atstāt brīvības atņemšanas iestādi. Pēc minētā sprieduma, kā arī Satversmes tiesas sprieduma Nr.2019-32-01, ar kuru norma, kas noteica notiesāto personu tiesības atstāt brīvības atņemšanas iestādi radinieka nāves gadījumā, tika atzīta par neatbilstošu Satversmei, tika veikti atbilstoši grozījumi, lai nodrošinātu ieslodzīto tiesības apmeklēt radinieka bēres. Minētais sasaucas ar likumprojekta 13.5.apakšnodaļā “Notiesātā tiesības īslaicīgi atstāt brīvības atņemšanas iestādi” noteikto, paredzot iespēju ieslodzītajiem atvadīties no radinieka, laulātā vai partnera.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Lūgums precizēt anotācijas pirmās sadaļas 1.3.punktā "Starptautiskie standarti" (7.lpp) iekļauto starptautiskā dokumenta nosaukumu – ANO Minimālie noteikumi attiecībā uz izturēšanos pret ieslodzītajiem, aizstājot vārdu "noteikumi" ar "standarta noteikumi". Tāpat lūgums precizēt atsauci anotācijas pirmās sadaļas 1.3.punktā “Cieņpilnas attieksmes princips” (17.lpp.) uz Ieteikumu CM/Rec(2017)3 par Eiropas noteikumiem par sabiedrībā izciešamajiem sodiem un piespiedu līdzekļiem, aizstājot vārdu "izciešamajiem" ar "izciešamiem".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Nepieciešams redakcionāli precizēt anotācijā izmantotos apzīmējums, nodrošinot vienotu valodas lietojumu, piemēram, anotācijas pirmās sadaļas 1.3. punktā (1. un 6.lpp.) atkārtoti tiek veidots saīsinājums – ECT. Tāpat rosinām pārskatīt anotācijas tekstu, izlabojot gramatikas kļūdas, piemēram, 21.lpp. aizstājot vārdu “attīs” ar “attīstās”.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Anotācijas sadaļā 1.3. Pašreizējā situācija pie informācijas par “Eiropas Komitejas spīdzināšanas un necilvēcīgas vai pazemojošas rīcības vai soda novēršanai (turpmāk – CPT) ieteikumi” aicinām papildināt informāciju ar norādi, ka projekts ļautu izpildīt CPT ziņojumos ietvertās rekomendācijas: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CPT rekomendācija, ka sodu izciešanas režīma līmeņi ir jēgpilni jāpārskata, pamatojoties uz individuāliem soda izciešanas mērķiem, kas noteikti soda izciešanas sākumā un regulāri pārskatāmi pēc tam. Līdz ar to CPT iesaka pārskatīt pašreizējo progresīvās soda izpildes sistēmu. Virzīšanās uz minētās rekomendācijas ieviešanu notiek pakāpeniski, un tas jau ir iestrādāts Resocializācijas politikas pamatnostādnēs 2022.–2027.gadam, kas paredz kontaktpersonu ieviešanu. Tāpat notiek jaunā Liepājas cietuma būvniecība, kas ļaus risināt CPT rekomendācijās uzrunātās problēmas. Jaunajā cietumā būs atšķirīgs nodarbināto sadalījums, vairāk amatpersonu būs iesaistītas saturiskajā darbā ar ieslodzītajiem. Minētais ļaus izpildīt arī CPT rekomendāciju,  lai palielinātu mērķtiecīgu aktivitāšu nodrošināšanu ieslodzītajiem, kuriem tiks nodrošināta iespēja pavadīt noteiktu dienas daļu ārpus kamerām, iesaistoties mērķtiecīgās un daudzveidīgās nodarbēs (darbs; arodapmācība; izglītība; sports).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(KNAB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 daļas I sadaļas 1. nodaļā (Vispārīgie noteikumi) sniegta atsauce uz 2023. gada 9. novembrī pieņemtajiem grozījumiem likumā "Par interešu konflikta novēršanu valsts amatpersonu darbībā" (stājās spēkā 2024. gada 1. jūlijā). Proti,  ka minētā likuma 1. panta 6. punkts noteic, ka par radinieku šā likuma izpratnē uzskatāma arī persona, par kuru ar valsts amatpersonu Fizisko personu reģistrā ir iekļautas Fizisko personu reģistra likuma 11. panta pirmās daļas 36. punktā noteiktās ziņas (turpmāk – partneris). Vēršam uzmanību, ka grozījumi tika izstrādāti, lai noregulētu un noteiktu interešu konflikta novēršanas ierobežojumus, kas attiecināmi uz valsts amatpersonas partneri likuma "Par interešu konflikta novēršanu valsts amatpersonu darbībā" izpratnē. Ņemot vērā minēto, aicinām izvērtēt anotācijā ietvertās atsauces uz likuma "Par interešu konflikta novēršanu valsts amatpersonu darbībā" attiecināmību uz Kriminālsodu izpildes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no anotācijas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mērķis ir vērsts uz sabiedrības drošības vairošanu, tostarp cieņu un lojalitāti pret valsti un valsts valodu, rosinām apsvērt iespēju veikt tiesību akta ex-post ietekmes izvērtēšanu trīs līdz piecu gadu laikā no tā spēkā stāšanās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Ex-post izvērtējums ir veicams ar mērķi noskaidrot, kā ir praksē ieviestas likuma prasības, vai ir sasniegts likuma mērķis un kāda ir regulējuma ietekme uz mērķa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noteikumu Nr.617 "Tiesību akta projekta sākotnējās ietekmes izvērtēšanas kārtība" 20.punktu, ja projektam paredzēta tiesību akta pēcpārbaudes ietekmes (ex-post) izvērtēšana, šo informāciju iekļauj anotācijā, norādot pamatojumu, termiņu, kā arī projekta mērķa sasniegšanas rezultātus un to vērtēšanas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novērtējuma rezultāti var kalpot kā pamats lēmumam par tiesību akta pārskatīšanu, tādējādi uzlabojot regulējuma kvalitāti, aktualitāti un efektivitāti. Tie var būt arī pamats jaunām iniciatīvām, kas veicina tiesību akta mērķu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šobrīd aktīvi stiprina tiesību aktu izvērtēšanas praksi – izstrādājot ex-post ietekmes novērtēšanas vadlīnijas, īstenojot vairākus pilotprojektus un nodrošinot atbalstu prasmju pilnveidei valsts pārvaldē. Plānots, ka 2025. gadā tiks pabeigta vadlīniju izstrāde un organizētas apmācības ministriju speciālistiem, lai atbalstītu normatīvo aktu izstrādātājus un ieviesējus ex-post izvērtējumu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no 2024. gada Valsts kanceleja sniedz gan metodisku, gan finansiālu atbalstu nozaru ministrijām tiesību aktu ar augstu ietekmes līmeni ex-post izvērtēšanai. Šādu atbalstu iecerēts turpināt, attīstot izvērtēšanas praksi un veicinot kvalitatīvāku un efektīvāku normatīvo aktu izstrādi un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piekrītam priekšlikumā minētajam, tomēr tā kā nav skaidrs šāda izvērtējuma veikšanai nepieciešamā finansējuma avots, tad izvērtējums tiks veikts, ja tas būs iespējams.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aprakstā ir norādīts uz kurām personām attieksies jaunais kriminālsoda izpildes regulējums, savukārt nav iekļauts ietekmes apraksts. Lūdzu papildināt aprakstu ar faktisko ietekmi.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piekto sadaļu “Tiesību akta projekta atbilstība Latvijas Republikas starptautiskajām saistībām”. Ņemot vērā, ka likumprojekts skar un efektīvi pilnveido Latvijas Republikas normatīvo regulējumu atbilstoši starptautiskajām cilvēktiesību prasībām sodu izpildes jomā, kas uzskaitītas arī anotācijas pirmās sadaļas 1.3.punktā, piektā sadaļa būtu aizpildāma, ietverot atsauces uz Eiropas Cilvēka tiesību un pamatbrīvību aizsardzības konvenciju, ANO Konvenciju pret spīdzināšanu un citiem nežēlīgas, necilvēcīgas vai pazemojošas izturēšanās vai sodīšanas veidiem, Eiropas konvenciju par spīdzināšanas un necilvēcīgas vai pazemojošas rīcības vai soda novēršanu, Eiropas Savienības Pamattiesību hartu. Papildus likumprojekta izstrādē ņemti vērā Eiropas Padomes un ANO izstrādātie ieteikumi, noteikumi sodu izpildes jomā – ANO Minimālie standartnoteikumi par nepilngadīgo tiesisko stāvokli (pieņemti 1985. gada 29. novembrī) (Pekinas noteikumi); ANO Standarta minimuma noteikumi par sodiem bez brīvības atņemšanas (Tokijas noteikumi) (pieņemti 1990. gada 14. decembrī); ANO Vadlīnijas par nepilngadīgo noziedzības novēršanu (pieņemtas 1990. gada 14. decembrī) (Rijādas vadlīnijas); ANO Noteikumi par apiešanos ar notiesātajām sievietēm un ar ieslodzījumu nesaistītu līdzekļu piemērošanu sievietēm likumpārkāpējām (pieņemti 2010. gada 21. decembrī) (Bangkokas noteikumi); ANO Minimālie standarta noteikumi attiecībā uz izturēšanos pret ieslodzītajiem (pieņemti 2015. gada 17. decembrī) (Nelsona Mandelas noteikumi); Ministru komitejas Ieteikums Rec(2003)22 dalībvalstīm par nosacītu pirmstermiņa atbrīvošanu (personiskais galvojums); Ieteikums Rec(2003)23 dalībvalstīm par cietuma administrācijas izturēšanos pret uz mūžu ieslodzītajiem un ilgtermiņa ieslodzītajiem; Eiropas cietumu noteikumi (Eiropas Padomes Ministru komitejas Ieteikums Rec(2006)2 dalībvalstīm par Eiropas cietumu noteikumiem); Ieteikums CM/Rec(2010)1 par Eiropas Padomes Probācijas noteikumiem;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papildināt likumprojekta anotāciju, iekļaujot izvērtējumu par likumprojekta normās paredzēto ieslodzīto tiesību ierobežojumu atbilstību Konvencijai. Personu Konvencijā garantētās tiesības var tikt ierobežotas, tomēr šiem ierobežojumiem jābūt pamatotiem ar leģitīmu mērķi, kas nereti izriet no drošības apsvērumiem, un samērīgiem.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taču ne izsmeļoši, likumprojekta 163.panta piektā daļa noteic, ka, atrodoties ārstniecības iestādē ārpus brīvības atņemšanas iestādes, uz ieslodzīto neattiecas likumprojektā minētās tiesības, piemēram, uz videosaziņu vai telefonsaziņu, tiesības nosūtīt un saņemt vēstules, u.c. Vēršam uzmanību, ka minētās tiesības izriet no Konvencijas 8.panta (tiesības uz privātās un ģimenes dzīves neaizskaramību). Tiesa, skatot lietas par ieslodzīto tiesībām uz komunikāciju, ir atzinusi, piemēram, tiesības veikt telefona zvanus par veidu, kā uzturēt kontaktus ar ģimenes locekļiem (</w:t>
            </w:r>
            <w:r w:rsidR="00000000" w:rsidRPr="00000000" w:rsidDel="00000000">
              <w:rPr>
                <w:i w:val="1"/>
                <w:rtl w:val="0"/>
              </w:rPr>
              <w:t xml:space="preserve">Danilevich pret Krieviju</w:t>
            </w:r>
            <w:r w:rsidR="00000000" w:rsidRPr="00000000" w:rsidDel="00000000">
              <w:rPr>
                <w:rtl w:val="0"/>
              </w:rPr>
              <w:t xml:space="preserve">, iesnieguma Nr.31469/08, 2021. gada 19.oktobra spriedums, 49.rindkopa). Tiesa ir atzinusi, ka svarīga ieslodzītā tiesību uz ģimenes dzīvi sastāvdaļa ir tā, ka valsts iestādēm jānodrošina vai, ja nepieciešams, jāpalīdz saglabāt kontakts ar tuvākajiem ģimenes locekļiem (</w:t>
            </w:r>
            <w:r w:rsidR="00000000" w:rsidRPr="00000000" w:rsidDel="00000000">
              <w:rPr>
                <w:i w:val="1"/>
                <w:rtl w:val="0"/>
              </w:rPr>
              <w:t xml:space="preserve">Khoroshenko pret Krieviju</w:t>
            </w:r>
            <w:r w:rsidR="00000000" w:rsidRPr="00000000" w:rsidDel="00000000">
              <w:rPr>
                <w:rtl w:val="0"/>
              </w:rPr>
              <w:t xml:space="preserve">, iesnieguma Nr.41418/04, 2015.gada 30.jūnija spriedums, 106.rindkopa). Tādēļ būtu nepieciešams izvērtējums par šīs normas pamatotību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106.pants paredz iespēju ievietot personu ieslodzījuma kamerā, kas ir aprīkota ar videonovērošanu. Minētais ietekmē ieslodzītā tiesības uz privātās dzīves neaizskaramību, kas aizsargātas ar Konvencijas 8.pantu. Attiecībā uz ieslodzīto kontroli un novērošanas kameru izmantošanu Tiesa ir lēmusi, ka personas pastāvīga videonovērošana apcietinājuma laikā, kas jau pati par sevi ievērojami ierobežo personas privātumu, ir jāuzskata par nopietnu iejaukšanos indivīda tiesībās uz privātās dzīves neaizskaramību kā “privātās dzīves” jēdziena elementu (</w:t>
            </w:r>
            <w:r w:rsidR="00000000" w:rsidRPr="00000000" w:rsidDel="00000000">
              <w:rPr>
                <w:i w:val="1"/>
                <w:rtl w:val="0"/>
              </w:rPr>
              <w:t xml:space="preserve">Van der Graaf pret Nīderland</w:t>
            </w:r>
            <w:r w:rsidR="00000000" w:rsidRPr="00000000" w:rsidDel="00000000">
              <w:rPr>
                <w:rtl w:val="0"/>
              </w:rPr>
              <w:t xml:space="preserve">i, iesnieguma Nr.8704/03, 2004.gada 1.jūnija lēmums). Videonvērošanas iespēja paredzēta arī likumprojekta 112.panta septītajā daļā, lai veiktu apmeklējuma un satikšanās kontroli. Tiesa šajā sakarā ir konstatējusi, ka, lai gan komunikācijas uzraudzība cietuma apmeklējuma zonā drošības apsvērumu dēļ var būt leģitīma, sistemātiska komunikācijas uzraudzība un ierakstīšana citu iemeslu dēļ noteiktos apstākļos pārkāpj Konvencijas 8.panta tiesības uz privātās dzīves neaizskaramību, un šajā kontekstā īpašu nozīmi piešķir likumības prasībai, tostarp normatīvā regulējuma skaidrībai un paredzamībai (</w:t>
            </w:r>
            <w:r w:rsidR="00000000" w:rsidRPr="00000000" w:rsidDel="00000000">
              <w:rPr>
                <w:i w:val="1"/>
                <w:rtl w:val="0"/>
              </w:rPr>
              <w:t xml:space="preserve">Wisse pret Franciju</w:t>
            </w:r>
            <w:r w:rsidR="00000000" w:rsidRPr="00000000" w:rsidDel="00000000">
              <w:rPr>
                <w:rtl w:val="0"/>
              </w:rPr>
              <w:t xml:space="preserve">, iesnieguma Nr.71611/01, 2005.gada 20.decembra spriedums, 29.–34.rindkopa).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25-TA-931</w:t>
    </w:r>
    <w:r>
      <w:br/>
    </w:r>
    <w:r w:rsidR="00000000" w:rsidRPr="00000000" w:rsidDel="00000000">
      <w:rPr>
        <w:rtl w:val="0"/>
      </w:rPr>
      <w:t xml:space="preserve">22.05.2026. 10.28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25-TA-931</w:t>
    </w:r>
    <w:r>
      <w:br/>
    </w:r>
    <w:r w:rsidR="00000000" w:rsidRPr="00000000" w:rsidDel="00000000">
      <w:rPr>
        <w:rtl w:val="0"/>
      </w:rPr>
      <w:t xml:space="preserve">22.05.2026. 10.28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Izziņa_25-TA-931.docx</dc:title>
</cp:coreProperties>
</file>

<file path=docProps/custom.xml><?xml version="1.0" encoding="utf-8"?>
<Properties xmlns="http://schemas.openxmlformats.org/officeDocument/2006/custom-properties" xmlns:vt="http://schemas.openxmlformats.org/officeDocument/2006/docPropsVTypes"/>
</file>