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25-TA-682: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2021. gada 21. decembra noteikumos Nr. 877 "Grāmatvedības kārtošanas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(13.10.2023.)</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Sagatavojot strukturētu elektronisko rēķinu atbilstoši Eiropas Savienības standartam LVS EN 16931-1:2017 "Elektroniskie rēķini. 1. daļa. Elektronisko rēķinu pamatelementu semantisko datu modelis", uzņēmums to izraksta atbilstoši tehniskajā specifikācijā LVS CEN/TS 16931-2:2017 "Elektroniskie rēķini. 2. daļa: Standartam EN 16931-1 atbilstošo sintakšu saraksts" noteiktajai ISO/IEC 19845 (UBL 2.1) sintaksei.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(ĀM - 28.08.2025.)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papildināt grozījumu projektu ar jaunu punktu, ņemot vērā, ka šobrīd izstrādātajā konfigurācijā nav iespējams uzrādīt Latvijas Republikas diplomātiskās un konsulārās pārstāvniecības ārvalstīs, jo tām nav sava reģistrācijas numura Latvijā.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r w:rsidR="00000000" w:rsidRPr="00000000" w:rsidDel="00000000">
              <w:rPr>
                <w:vertAlign w:val="superscript"/>
                <w:rtl w:val="0"/>
              </w:rPr>
              <w:t xml:space="preserve">2</w:t>
            </w:r>
            <w:r w:rsidR="00000000" w:rsidRPr="00000000" w:rsidDel="00000000">
              <w:rPr>
                <w:rtl w:val="0"/>
              </w:rPr>
              <w:t xml:space="preserve">Ja strukturētu elektronisku rēķinu izraksta Latvijas Republikas diplomātiskā un konsulārā pārstāvniecība ārvalstīs, rekvizītos norāda Ārlietu ministrijas reģistrācijas numuru,  attiecīgo Latvijas Republikas diplomātisko un konsulāro pārstāvniecību un tās norēķinu kontu, kas atvērts kredītiestādē pārstāvniecības valstī.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Netiek atbalstīts priekšlikums iekļaut noteikumu projektā jaunu punktu attiecībā uz Latvijas Republikas diplomātiskajām un konsulārajām pārstāvniecībām ārvalstīs.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saistīts ar strukturētu elektronisko rēķinu (turpmāk - e-rēķins) izrakstīšanas  tehnisko risinājumu, nevis vispārīgiem principiem, tāpēc aicinām to regulēt iestādes iekšējos dokumentos (instrukcijās, nolikumos), nevis noteikt ārējā normatīvajā aktā.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E-rēķinu izraksta grāmatvedības uzskaites sistēmā vai oficiālajā elektroniskajā adresē (turpmāk e-adrese) atbilstoši ministrijas pieņemtam lēmumam, norādot ministrijas rekvizītus (nosaukums un reģistrācijas numurs), norēķinu konta numuru, uz kuru maksātājam ir jāpārskaita attiecīgā naudas summa, un pamatojumu rēķina izrakstīšanai.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analītisko grāmatvedības uzskaiti, e-adresē e-rēķina informācijas laukā “Papildinformācija” ir iespēja norādīt iestādes struktūrvienību (piemēram, diplomātisko un konsulāro pārstāvniecību).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Sagatavojot strukturētu elektronisko rēķinu atbilstoši Eiropas Savienības standartam LVS EN 16931-1:2017 "Elektroniskie rēķini. 1. daļa. Elektronisko rēķinu pamatelementu semantisko datu modelis", uzņēmums to izraksta atbilstoši tehniskajā specifikācijā LVS CEN/TS 16931-2:2017 "Elektroniskie rēķini. 2. daļa: Standartam EN 16931-1 atbilstošo sintakšu saraksts" noteiktajai ISO/IEC 19845 (UBL 2.1) sintaksei.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 Inventarizāciju uzņēmumā veic saskaņā ar uzņēmuma vadītāja apstiprinātām inventarizācijas instrukcijām (turpmāk – inventarizācijas instrukcija). Inventarizācijas instrukcijā nosaka pārskata gada slēguma inventarizācijas un citu inventarizāciju sagatavošanas, veikšanas un norises kārtību, ja tādas uzņēmumā paredzētas, kā arī inventarizācijas sarakstu sagatavošanas un noslēgšanas kārtību. Šo noteikumu </w:t>
            </w:r>
            <w:r w:rsidR="00000000" w:rsidRPr="00000000" w:rsidDel="00000000">
              <w:rPr>
                <w:rtl w:val="0"/>
              </w:rPr>
              <w:t xml:space="preserve">76.</w:t>
            </w:r>
            <w:r w:rsidR="00000000" w:rsidRPr="00000000" w:rsidDel="00000000">
              <w:rPr>
                <w:rtl w:val="0"/>
              </w:rPr>
              <w:t xml:space="preserve"> punktā minētais uzņēmuma vadītājs, kurš var inventarizāciju veikt pats, ir atbrīvots no inventarizācijas instrukcijas sagatavošanas, ja šo noteikumu </w:t>
            </w:r>
            <w:r w:rsidR="00000000" w:rsidRPr="00000000" w:rsidDel="00000000">
              <w:rPr>
                <w:rtl w:val="0"/>
              </w:rPr>
              <w:t xml:space="preserve">77.</w:t>
            </w:r>
            <w:r w:rsidR="00000000" w:rsidRPr="00000000" w:rsidDel="00000000">
              <w:rPr>
                <w:rtl w:val="0"/>
              </w:rPr>
              <w:t xml:space="preserve"> punktā minētajā rīkojumā viņš ietver nepieciešamos inventarizācijas nosacījumus.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(ĀM - 28.08.2025.)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mazinātu administratīvo slogu, lūdzam paredzēt izņēmumu un noteikt, ka Latvijas Republikas diplomātiskās un konsulārās pārstāvniecības kustamu un nekustamu ķermenisku lietu inventarizāciju dabā veic mainoties atbildīgajām amatpersonām, savukārt pārskata gada slēguma inventarizāciju veic atbilstoši dokumentiem inventarizācijas sarakstā.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ir paredzēts vērtēt administratīvā sloga mazināšanai inventarizācijas procedūras ne tikai budžeta iestādēm, bet visiem Grāmatvedības likuma subjektiem.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Atzīmējam, ka saskaņā ar Grāmatvedības likumā 16. panta pirmās daļas 7. punktu inventarizāciju var veikt arī gadījumos, kad mainās atbildīgās amatpersonas.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 Inventarizāciju uzņēmumā veic saskaņā ar uzņēmuma vadītāja apstiprinātām inventarizācijas instrukcijām (turpmāk – inventarizācijas instrukcija). Inventarizācijas instrukcijā nosaka pārskata gada slēguma inventarizācijas un citu inventarizāciju sagatavošanas, veikšanas un norises kārtību, ja tādas uzņēmumā paredzētas, kā arī inventarizācijas sarakstu sagatavošanas un noslēgšanas kārtību. Šo noteikumu </w:t>
            </w:r>
            <w:r w:rsidR="00000000" w:rsidRPr="00000000" w:rsidDel="00000000">
              <w:rPr>
                <w:rtl w:val="0"/>
              </w:rPr>
              <w:t xml:space="preserve">76.</w:t>
            </w:r>
            <w:r w:rsidR="00000000" w:rsidRPr="00000000" w:rsidDel="00000000">
              <w:rPr>
                <w:rtl w:val="0"/>
              </w:rPr>
              <w:t xml:space="preserve"> punktā minētais uzņēmuma vadītājs, kurš var inventarizāciju veikt pats, ir atbrīvots no inventarizācijas instrukcijas sagatavošanas, ja šo noteikumu </w:t>
            </w:r>
            <w:r w:rsidR="00000000" w:rsidRPr="00000000" w:rsidDel="00000000">
              <w:rPr>
                <w:rtl w:val="0"/>
              </w:rPr>
              <w:t xml:space="preserve">77.</w:t>
            </w:r>
            <w:r w:rsidR="00000000" w:rsidRPr="00000000" w:rsidDel="00000000">
              <w:rPr>
                <w:rtl w:val="0"/>
              </w:rPr>
              <w:t xml:space="preserve"> punktā minētajā rīkojumā viņš ietver nepieciešamos inventarizācijas nosacījumus.</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25-TA-682</w:t>
    </w:r>
    <w:r>
      <w:br/>
    </w:r>
    <w:r w:rsidR="00000000" w:rsidRPr="00000000" w:rsidDel="00000000">
      <w:rPr>
        <w:rtl w:val="0"/>
      </w:rPr>
      <w:t xml:space="preserve">09.09.2025. 10.18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25-TA-682</w:t>
    </w:r>
    <w:r>
      <w:br/>
    </w:r>
    <w:r w:rsidR="00000000" w:rsidRPr="00000000" w:rsidDel="00000000">
      <w:rPr>
        <w:rtl w:val="0"/>
      </w:rPr>
      <w:t xml:space="preserve">09.09.2025. 10.18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Izziņa_25-TA-682.docx</dc:title>
</cp:coreProperties>
</file>

<file path=docProps/custom.xml><?xml version="1.0" encoding="utf-8"?>
<Properties xmlns="http://schemas.openxmlformats.org/officeDocument/2006/custom-properties" xmlns:vt="http://schemas.openxmlformats.org/officeDocument/2006/docPropsVTypes"/>
</file>