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(Latvijas Vēstnesis, 2023, 203.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esošo redakciju, kurā netiek pārvērtēta 6.1.1.3. pasākuma sasniedzamo rādītāju nesamērīgi augstās vērtības, kas noteiktas MK noteikumos Nr. 593.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593 10.2. apakšpunkta un 13.1. apakšpunkta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“10.2. programmas rezultāta rādītāju – to komersantu izveidotās darbavietas, kuri guvuši labumu no attīstītās publiskās infrastruktūras, – vismaz 422 pilnas slodzes ekvivalenti/gadā, tai skaitā par Taisnīgas pārkārtošanās fonda finansējumu, kas pieejams līdz 2025. gada 31. decembrim, – vismaz 394 pilnas slodzes ekvivalenti/gadā;”</w:t>
            </w:r>
            <w:r w:rsidR="00000000" w:rsidRPr="00000000" w:rsidDel="00000000">
              <w:rPr>
                <w:i w:val="1"/>
                <w:rtl w:val="0"/>
              </w:rPr>
              <w:t xml:space="preserve">“13.1. darbavietu skaitu projektā plāno  ne vairāk kā 116 777 euro Taisnīgas pārkārtošanās fonda finansējumu uz vienu darbavietu, ievērojot vismaz minimālo attiecību starp šo noteikumu  14. punktā minēto pasākumam pieejamo Taisnīgas pārkārtošanās fonda finansējumu un šo noteikumu  10.2. apakšpunktā minēto pasākuma ietvaros sasniedzamo darbavietu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Atveseļošanas un noturības mehānisma (turpmāk – ANM) plāna 3.1. reformu un investīciju virziena “Reģionālā politika” 3.1.1.3.i. investīcijas “Investīcijas uzņēmējdarbības publiskajā infrastruktūrā industriālo parku un teritoriju attīstīšanai reģionos” (turpmāk – 3.1.1.3.i. investīcija) ietvaros plānots radīt 328 jaunas darba vietas. Investīcijai pieejamais ANM finansējums – 80 000 000 EUR. Rezultatīvi ne vairāk kā 243 902 EUR ANM finansējuma uz vienu izveidoto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pasākumā darbavietu skaitu projektā plāno ne vairāk kā 116 777 EUR Taisnīgas pārkārtošanās fonda (turpmāk – TPF) finansējumu uz vienu darbavietu (2,1 reizes mazāk kā 3.1.1.3.i. investīcijai).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minēto, aicinām ievērot vienlīdzīgu pieeju attiecībā uz atbalsta finansējuma apmēru vienai jaunizveidotai darba vietai (243 902 EUR), samazinot 6.1.1.3. pasākuma sasniedzamo rādītāju un papildinot Noteikumu projektu ar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 Izteikt 10.2. apakšpunktu šādā redakcijā:</w:t>
            </w:r>
            <w:r w:rsidR="00000000" w:rsidRPr="00000000" w:rsidDel="00000000">
              <w:rPr>
                <w:i w:val="1"/>
                <w:rtl w:val="0"/>
              </w:rPr>
              <w:t xml:space="preserve">“10.2. programmas rezultāta rādītāju – komersantu, kuri guvuši labumu no attīstītās publiskās infrastruktūras, izveidotās darbavietas – vismaz 202 pilnas slodzes ekvivalenti/gadā, tai skaitā par Taisnīgas pārkārtošanās fonda finansējumu, kas pieejams līdz 2025.gada 31.decembrim – vismaz 189 pilnas slodzes ekvivalenti/gadā;”;</w:t>
            </w:r>
            <w:r w:rsidR="00000000" w:rsidRPr="00000000" w:rsidDel="00000000">
              <w:rPr>
                <w:i w:val="1"/>
                <w:rtl w:val="0"/>
              </w:rPr>
              <w:t xml:space="preserve">“18. Izteikt 13.1. apakšpunktu šādā redakcijā:</w:t>
            </w:r>
            <w:r w:rsidR="00000000" w:rsidRPr="00000000" w:rsidDel="00000000">
              <w:rPr>
                <w:i w:val="1"/>
                <w:rtl w:val="0"/>
              </w:rPr>
              <w:t xml:space="preserve">“13.1. darbavietu skaitu projektā plāno  ne vairāk kā 243 902 euro Taisnīgas pārkārtošanās fonda finansējumu uz vienu darbavietu, ievērojot vismaz minimālo attiecību starp šo noteikumu  14. punktā minēto pasākumam pieejamo Taisnīgas pārkārtošanās fonda finansējumu un šo noteikumu  10.2. apakšpunktā minēto pasākuma ietvaros sasniedzamo darbavietu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593 10.3. apakšpunkta un 13.3. apakšpunkta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“10.3. programmas rezultāta rādītāju – privātās nefinanšu investīcijas nemateriālajos ieguldījumos un pamatlīdzekļos – vismaz 32 853 186 euro, tai skaitā par Taisnīgas pārkārtošanās fonda finansējumu, kas pieejams līdz 2025. gada 31. decembrim, – vismaz 30 695 395 euro.”;</w:t>
            </w:r>
            <w:r w:rsidR="00000000" w:rsidRPr="00000000" w:rsidDel="00000000">
              <w:rPr>
                <w:i w:val="1"/>
                <w:rtl w:val="0"/>
              </w:rPr>
              <w:t xml:space="preserve">“13.3. piesaista šo noteikumu 10.3. apakšpunktā minētās privātās nefinanšu investīcijas vismaz divu trešdaļu apmērā no projektam plānotā Taisnīgas pārkārtošanās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6.1.1.3. pasākuma nosacījumi nosaka, ka investīcijas ir jāveic komersantiem, garantijas par privāto nefinanšu investīciju rādītāju sasniegšanu komersantu vārdā faktiski jāsniedz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ja 6.1.1.3. pasākuma ietvaros tiek izbūvēta ražošanas ēka, piesaistot TPF finansējumu 4 000 000 – 5 000 000 EUR apmērā, saskaņā MK noteikumiem Nr. 593 nefinanšu investīcijas būtu jāpiesaista ne mazāk kā 2 666 667 – 3 333 333 EUR apmērā. Izbūvējot ražošanas ēku, nomniekiem vienīgās investīcijas turpmāk būs nepieciešams veikt iekārtās un ar tām saistītās sistēmās (pamatlīdzekļos), kas pamatā nebūs mērāmas miljonos, bet gan ievērojami mazākas.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valstij nav tieša labuma no nefinanšu investīciju veikšanas ražošanas iekārtās. Šāds nosacījumus faktiski ir izdevīgs ārvalstu kompānijām, kas ražo aprīkojumu, bet tam nav pozitīva efekta uz Latvijas tautsaimniecību, jo aprīkojums pamatā netiek izgatavots Latvijā jeb tiks iegādātas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samazināt privāto nefinanšu investīciju nemateriālajos ieguldījumos un pamatlīdzekļos apmēru līdz 50% no TPF finansējuma (ieteicams izvērtēt pat līdz vienas trešdaļas apmērā) un papildināt Noteikumu projektu ar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 Izteikt 10.3. apakšpunktu šādā redakcijā:</w:t>
            </w:r>
            <w:r w:rsidR="00000000" w:rsidRPr="00000000" w:rsidDel="00000000">
              <w:rPr>
                <w:i w:val="1"/>
                <w:rtl w:val="0"/>
              </w:rPr>
              <w:t xml:space="preserve">“10.3. programmas rezultāta rādītāju – privātās nefinanšu investīcijas nemateriālajos ieguldījumos un pamatlīdzekļos – vismaz 24 639 890 euro, tai skaitā par Taisnīgas pārkārtošanās fonda finansējumu, kas pieejams līdz 2025. gada 31. decembrim, – vismaz 23 021 546 euro.””;</w:t>
            </w:r>
            <w:r w:rsidR="00000000" w:rsidRPr="00000000" w:rsidDel="00000000">
              <w:rPr>
                <w:i w:val="1"/>
                <w:rtl w:val="0"/>
              </w:rPr>
              <w:t xml:space="preserve">“20. Izteikt 13.3. apakšpunktu šādā redakcijā:</w:t>
            </w:r>
            <w:r w:rsidR="00000000" w:rsidRPr="00000000" w:rsidDel="00000000">
              <w:rPr>
                <w:i w:val="1"/>
                <w:rtl w:val="0"/>
              </w:rPr>
              <w:t xml:space="preserve">“13.3. piesaista šo noteikumu 10.3. apakšpunktā minētās privātās nefinanšu investīcijas vismaz vienas puses apmērā no projektam plānotā Taisnīgas pārkārtošanās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6.1.1.3.pasākuma "Atbalsts uzņēmējdarbībai nepieciešamās publiskās infrastruktūras attīstībai, veicinot pāreju uz klimatneitrālu ekonomiku" (turpmāk – 6.1.1.3.pasākums) ietvaros sasniedzamie rādītāji ir noteikti ES kohēzijas politikas programmā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6.1.1.3.pasākumā projektu atlase tiks organizēta atklātas projektu iesniegumu atlases veidā, tādejādi atbalstot rādītāju atdeves ziņā efektīvākos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6.1.1.3.pasākumā var īstenot kombinētus projektus, kur vienā uzņēmējdarbības teritorijā rādītāju devēji var būt ne tikai komersanti, kas ir uzbūvēto ēku nomnieki, bet arī tādi komersanti, kuri atrodas pie publiskā ceļa un paši veic ieguldījumus ne tikai iekārtās, bet arī ražošanas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sasniedzamo rādītāju noteikšanā tika izmantota Reģionālās politikas pamatnostādnēs 2021.-2027.gadam plānoto radīto darba vietu un piesaistīto investīciju proporcija pret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salīdzinājumā ar Atveseļošanas fonda 3.1.1.3.i. investīciju "Investīcijas uzņēmējdarbības publiskajā infrastruktūrā industriālo parku un teritoriju attīstīšanai reģionos" (turpmāk – AF 3.1.1.3.i investīcija) </w:t>
            </w:r>
            <w:r w:rsidR="00000000" w:rsidRPr="00000000" w:rsidDel="00000000">
              <w:rPr>
                <w:u w:val="single"/>
                <w:rtl w:val="0"/>
              </w:rPr>
              <w:t xml:space="preserve">6.1.1.3.pasākuma ietvaros nav obligāts nosacījums</w:t>
            </w:r>
            <w:r w:rsidR="00000000" w:rsidRPr="00000000" w:rsidDel="00000000">
              <w:rPr>
                <w:rtl w:val="0"/>
              </w:rPr>
              <w:t xml:space="preserve">, ka rādītājos var ieskaitīt tikai tāda komersanta rādītājus,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darbojas viedās specializācijas jomā, kas ir zināšanu ietilpīga bioekonomika, biomedicīna, medicīnas tehnoloģijas, farmācija, fotonika un viedie materiāli, tehnoloģijas un inženiersistēmas, viedā enerģētika un mobilitāte,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nodarbojas ar inovācijām vai ražo inovatīvus vai augstas pievienotās vērtības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spēj nodrošināt, ka jaunradīto darba vietu darbinieku vidējā darba alga pārsniedz vidējo darba samaksu attiecīgajā tautsaimniecības nozarē attiecīgajā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 uzsākt eksportu triju gadu periodā pēc infrastruktūras izbūves;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izstrādājis labu korporatīvo pārvaldību un kuram ir pieejami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plāno ieguldījumus pētniecībā un attīstībā, tostarp darbinieku kompetenču pilnveidē, triju gadu periodā pēc infrastruktūras izbūves.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AF 3.1.1.3.i investīcijas rādītāju sasniegšanai ir paredzēts ievērojami īsāks laiks  – no 2025.gada beigām līdz 2026.gada 31.jūlijam, savukārt 6.1.1.3.pasākuma rādītājus iespējams sasniegt vēl līdz 2029.gadam (t.i. trīs gadu laikā pēc projekta noslēguma maksājuma veikšanas, nepārsniedzot 2029.gada 31.decembri).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 </w:t>
            </w:r>
            <w:r w:rsidR="00000000" w:rsidRPr="00000000" w:rsidDel="00000000">
              <w:rPr>
                <w:i w:val="1"/>
                <w:rtl w:val="0"/>
              </w:rPr>
              <w:t xml:space="preserve">Ja  de minimis atbalsts tiek piešķirts projekta īstenošanas laikā, par atbalsta piešķiršanas brīdi uzskata dienu, kad tiek parakstīti attiecīgie civiltiesiskā līguma vai vienošanās par projekta īstenošanu grozījumi. Piemērs: no datuma, kurā plānots piešķirt atbalstu, piemēram, 2024. gada 17. jūlijs, ņem vērā trīs kalendāro gadu laikā piešķirto atbalstu, šajā piemērā, līdz 2021. gada 18. jūlijam.".</w:t>
            </w:r>
            <w:r w:rsidR="00000000" w:rsidRPr="00000000" w:rsidDel="00000000">
              <w:rPr>
                <w:rtl w:val="0"/>
              </w:rPr>
              <w:t xml:space="preserve"> Lūdzam precizēt anotācijā ietverto piemēru, ņemot vērā, ka regulas Nr. 2023/2831 ietvaros trīs gadu laikposms ir jāvērtē kā slīdošs periods un attiecībā uz katru jaunu de minimis atbalsta piešķiršanu jāņem vērā de minimis atbalsta kopsumma, kas piešķirta iepriekšējos trīs gados, norādot, ka ar trīs gadu periodu saprotams laika periods no konkrēta datuma, kad piešķirts pēdējais atbalsts līdz konkrētam datumam, kas ir jaunā piešķiramā atbalsta datums, piemēram, ja jaunā atbalsta piešķiršanas datums ir 2024.gada 17.jūlijs, trīs gadu periods būs skaitāms līdz 2021.gada 17.jūlijam.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šo noteikumu </w:t>
            </w:r>
            <w:r w:rsidR="00000000" w:rsidRPr="00000000" w:rsidDel="00000000">
              <w:rPr>
                <w:rtl w:val="0"/>
              </w:rPr>
              <w:t xml:space="preserve">44.</w:t>
            </w:r>
            <w:r w:rsidR="00000000" w:rsidRPr="00000000" w:rsidDel="00000000">
              <w:rPr>
                <w:rtl w:val="0"/>
              </w:rPr>
              <w:t xml:space="preserve"> punkta ietvaros plānotās izmaksas, kurām atbalsts nav kvalificējams kā komercdarbības atbalsts (piemēram, publiski pieejamu pievedceļu vai stāvlaukumu atjaunošana vai ierīkošana pie uzņēmējdarbības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noteikumu 44.punktā noteikto, kā arī, lai novērstu nekorektu interpretācijas risku, ka publiskais finansējums varētu tikt piešķirt uzņēmuma interesēs nepieciešamās infrastruktūras izbūvei, aicinām svītrot vārdus iekavās: "piemēram, publiski pieejamu pievedceļu vai stāvlaukumu atjaunošana vai ierīkošana pie uzņēmējdarbības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šo noteikumu </w:t>
            </w:r>
            <w:r w:rsidR="00000000" w:rsidRPr="00000000" w:rsidDel="00000000">
              <w:rPr>
                <w:rtl w:val="0"/>
              </w:rPr>
              <w:t xml:space="preserve">44.</w:t>
            </w:r>
            <w:r w:rsidR="00000000" w:rsidRPr="00000000" w:rsidDel="00000000">
              <w:rPr>
                <w:rtl w:val="0"/>
              </w:rPr>
              <w:t xml:space="preserve"> punkta ietvaros plānotās izmaksas, kurām atbalsts nav kvalificējams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2023/2831</w:t>
            </w:r>
            <w:r w:rsidR="00000000" w:rsidRPr="00000000" w:rsidDel="00000000">
              <w:rPr>
                <w:rtl w:val="0"/>
              </w:rPr>
              <w:t xml:space="preserve"> 1. panta 1. punktā minētos nozaru un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 Komisijas regulas Nr. 2023/2831 1.panta 2.punktā minētais nodalīšanas pienākums ir attiecināms uz darbībām neatbalstāmajās nozarēs, lūdzam noteikumu 34.1.apakšpunktu precizēt,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ir nepieciešams nozaru nošķiršanu attiecināt arī uz citām nozarēm, kas uzskaitītas, piemēram, noteikumu 11.2.apakšpunktā.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de minimis atbalstu piešķir, ievērojot regulas  Nr. 2023/2831 1. panta 1. punktā minētos nozaru un darbības ierobežojumus. Ja komersants vienlaikus darbojas vienā vai vairākās nozarēs vai veic citas darbības sfērās, kas neietilpst Komisijas regulas Nr. 2023/2831 darbības jomā, tas nodrošina šo nozaru darbību vai izmaksu nodalīšanu saskaņā ar Komisijas regulas Nr. ​2023/2831 1. panta 2. punktu, lai darbības nozarēs, kuras ir izslēgtas no šīs regulas darbības jomas, negūtu labumu no de minimis atbalsta, ko piešķir saskaņā ar šo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w:t>
            </w:r>
            <w:r w:rsidR="00000000" w:rsidRPr="00000000" w:rsidDel="00000000">
              <w:rPr>
                <w:i w:val="1"/>
                <w:rtl w:val="0"/>
              </w:rPr>
              <w:t xml:space="preserve">de minimis</w:t>
            </w:r>
            <w:r w:rsidR="00000000" w:rsidRPr="00000000" w:rsidDel="00000000">
              <w:rPr>
                <w:rtl w:val="0"/>
              </w:rPr>
              <w:t xml:space="preserve"> nosacījumus nav nepieciešams sasaistīt ar noteikumu projekta 11.2.apakšpunktu. Noteikumu projekta 11.2.apakšpunktā minētās nozares attiecas uz nozarēm, kurās radušās darbavietas vai nefinanšu investīcijas varam uzskaitīt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apakšpunkts attiecas ne tikai uz darbībām, kas saistītas ar </w:t>
            </w:r>
            <w:r w:rsidR="00000000" w:rsidRPr="00000000" w:rsidDel="00000000">
              <w:rPr>
                <w:i w:val="1"/>
                <w:rtl w:val="0"/>
              </w:rPr>
              <w:t xml:space="preserve">de minimis</w:t>
            </w:r>
            <w:r w:rsidR="00000000" w:rsidRPr="00000000" w:rsidDel="00000000">
              <w:rPr>
                <w:rtl w:val="0"/>
              </w:rPr>
              <w:t xml:space="preserve">, bet arī uz darbībām, kurām nav piemērojami komercdarbības atbalsta nosacījumi. Piemēram, ielas atjaunošanas projektā kā labuma guvējus iespējams uzskaitīt visus tos komersantus, kas atrodas ielas tuvumā, darbojas 11.2.apakšpunktā minētajā nozarē un gūst labumu no atjaunotās ielas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kurā tiks piešķirts </w:t>
            </w:r>
            <w:r w:rsidR="00000000" w:rsidRPr="00000000" w:rsidDel="00000000">
              <w:rPr>
                <w:i w:val="1"/>
                <w:rtl w:val="0"/>
              </w:rPr>
              <w:t xml:space="preserve">de minimis</w:t>
            </w:r>
            <w:r w:rsidR="00000000" w:rsidRPr="00000000" w:rsidDel="00000000">
              <w:rPr>
                <w:rtl w:val="0"/>
              </w:rPr>
              <w:t xml:space="preserve"> atbalsts, atbalsta saņēmēju loku ierobežo </w:t>
            </w:r>
            <w:r w:rsidR="00000000" w:rsidRPr="00000000" w:rsidDel="00000000">
              <w:rPr>
                <w:i w:val="1"/>
                <w:rtl w:val="0"/>
              </w:rPr>
              <w:t xml:space="preserve">de minimis</w:t>
            </w:r>
            <w:r w:rsidR="00000000" w:rsidRPr="00000000" w:rsidDel="00000000">
              <w:rPr>
                <w:rtl w:val="0"/>
              </w:rPr>
              <w:t xml:space="preserve"> regula, kas nozīmē, ka arī projekta rādītājus nodrošinās tikai tāds komersants, kurš projektā varēs saņemt </w:t>
            </w:r>
            <w:r w:rsidR="00000000" w:rsidRPr="00000000" w:rsidDel="00000000">
              <w:rPr>
                <w:i w:val="1"/>
                <w:rtl w:val="0"/>
              </w:rPr>
              <w:t xml:space="preserve">de minimis</w:t>
            </w:r>
            <w:r w:rsidR="00000000" w:rsidRPr="00000000" w:rsidDel="00000000">
              <w:rPr>
                <w:rtl w:val="0"/>
              </w:rPr>
              <w:t xml:space="preserve">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2023/2831</w:t>
            </w:r>
            <w:r w:rsidR="00000000" w:rsidRPr="00000000" w:rsidDel="00000000">
              <w:rPr>
                <w:rtl w:val="0"/>
              </w:rPr>
              <w:t xml:space="preserve"> 1. panta 1. punktā minētos nozaru un darbības ierobežojumus. Ja komersants vienlaikus darbojas vienā vai vairākās nozarēs vai veic citas darbības sfērās, kas neietilpst regulas Nr. </w:t>
            </w:r>
            <w:r w:rsidR="00000000" w:rsidRPr="00000000" w:rsidDel="00000000">
              <w:rPr>
                <w:rtl w:val="0"/>
              </w:rPr>
              <w:t xml:space="preserve">2023/2831</w:t>
            </w:r>
            <w:r w:rsidR="00000000" w:rsidRPr="00000000" w:rsidDel="00000000">
              <w:rPr>
                <w:rtl w:val="0"/>
              </w:rPr>
              <w:t xml:space="preserve"> darbības jomā, tas nodrošina šo nozaru darbību vai izmaksu nodalīšanu saskaņā ar regulas Nr. </w:t>
            </w:r>
            <w:r w:rsidR="00000000" w:rsidRPr="00000000" w:rsidDel="00000000">
              <w:rPr>
                <w:rtl w:val="0"/>
              </w:rPr>
              <w:t xml:space="preserve">2023/2831</w:t>
            </w:r>
            <w:r w:rsidR="00000000" w:rsidRPr="00000000" w:rsidDel="00000000">
              <w:rPr>
                <w:rtl w:val="0"/>
              </w:rPr>
              <w:t xml:space="preserve">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pirms plānotā </w:t>
            </w:r>
            <w:r w:rsidR="00000000" w:rsidRPr="00000000" w:rsidDel="00000000">
              <w:rPr>
                <w:i w:val="1"/>
                <w:rtl w:val="0"/>
              </w:rPr>
              <w:t xml:space="preserve">de minimis</w:t>
            </w:r>
            <w:r w:rsidR="00000000" w:rsidRPr="00000000" w:rsidDel="00000000">
              <w:rPr>
                <w:rtl w:val="0"/>
              </w:rPr>
              <w:t xml:space="preserve"> atbalsta piešķiršanas pārbauda, vai projekta iesniedzējam (arī sadarbības partnerim) minētais atbalsts trīs gadu periodā līdz šo noteikumu </w:t>
            </w:r>
            <w:r w:rsidR="00000000" w:rsidRPr="00000000" w:rsidDel="00000000">
              <w:rPr>
                <w:rtl w:val="0"/>
              </w:rPr>
              <w:t xml:space="preserve">56.</w:t>
            </w:r>
            <w:r w:rsidR="00000000" w:rsidRPr="00000000" w:rsidDel="00000000">
              <w:rPr>
                <w:rtl w:val="0"/>
              </w:rPr>
              <w:t xml:space="preserve"> vai </w:t>
            </w:r>
            <w:r w:rsidR="00000000" w:rsidRPr="00000000" w:rsidDel="00000000">
              <w:rPr>
                <w:rtl w:val="0"/>
              </w:rPr>
              <w:t xml:space="preserve">65.</w:t>
            </w:r>
            <w:r w:rsidR="00000000" w:rsidRPr="00000000" w:rsidDel="00000000">
              <w:rPr>
                <w:rtl w:val="0"/>
              </w:rPr>
              <w:t xml:space="preserve"> punktā minētā atbalsta piešķiršanas brīdim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interpretācijas risku par pārbaudāmā de minimis apmēra kopsummu, lūdzam precizēt noteikumu 63.3.apakšpunktu,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pirms de minimis atbalsta piešķiršanas pārbauda, vai projekta iesniedzējam (arī sadarbības partnerim) trīs gadu periodā līdz šo noteikumu 56. vai 65. punktā minētā atbalsta piešķiršanas brīdim kopā ar plānoto atbalstu nepārsniedz regulas Nr. 2023/2831 3. panta 2. punktā noteikto maksimālo de minimis atbalsta apmēru. Izvērtējot finanšu atbalsta apmēru, jāvērtē saņemtais de minimis atbalsts viena vienota uzņēmuma līmenī. Viens vienots uzņēmums ir tāds uzņēmums, kas atbilst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(arī sadarbības partnerim) trīs gadu periodā līdz šo noteikumu </w:t>
            </w:r>
            <w:r w:rsidR="00000000" w:rsidRPr="00000000" w:rsidDel="00000000">
              <w:rPr>
                <w:rtl w:val="0"/>
              </w:rPr>
              <w:t xml:space="preserve">56.</w:t>
            </w:r>
            <w:r w:rsidR="00000000" w:rsidRPr="00000000" w:rsidDel="00000000">
              <w:rPr>
                <w:rtl w:val="0"/>
              </w:rPr>
              <w:t xml:space="preserve"> vai </w:t>
            </w:r>
            <w:r w:rsidR="00000000" w:rsidRPr="00000000" w:rsidDel="00000000">
              <w:rPr>
                <w:rtl w:val="0"/>
              </w:rPr>
              <w:t xml:space="preserve">65.</w:t>
            </w:r>
            <w:r w:rsidR="00000000" w:rsidRPr="00000000" w:rsidDel="00000000">
              <w:rPr>
                <w:rtl w:val="0"/>
              </w:rPr>
              <w:t xml:space="preserve">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66.</w:t>
            </w:r>
            <w:r w:rsidR="00000000" w:rsidRPr="00000000" w:rsidDel="00000000">
              <w:rPr>
                <w:rtl w:val="0"/>
              </w:rPr>
              <w:t xml:space="preserve"> punktu, tas iesniedz sadarbības iestādē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66.punkta korektu piemērošanu, lūdzam precizēt noteikumu 67.punktu, papildinot aiz vārdiem "iesniedz sadarbības iestādē informāciju par plānoto un piešķirto atbalstu" ar vārdiem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66.</w:t>
            </w:r>
            <w:r w:rsidR="00000000" w:rsidRPr="00000000" w:rsidDel="00000000">
              <w:rPr>
                <w:rtl w:val="0"/>
              </w:rPr>
              <w:t xml:space="preserve"> punktu, tas iesniedz sadarbības iestādē informāciju par plānoto un piešķirto atbalstu, tai skaitā par tām pašām attiecināmajām izmaksām, norādot atbalsta piešķiršanas datumu vai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tiek pārkāptas komercdarbības atbalsta normas, kas izriet no regulas Nr. </w:t>
            </w:r>
            <w:r w:rsidR="00000000" w:rsidRPr="00000000" w:rsidDel="00000000">
              <w:rPr>
                <w:rtl w:val="0"/>
              </w:rPr>
              <w:t xml:space="preserve">2023/2831</w:t>
            </w:r>
            <w:r w:rsidR="00000000" w:rsidRPr="00000000" w:rsidDel="00000000">
              <w:rPr>
                <w:rtl w:val="0"/>
              </w:rPr>
              <w:t xml:space="preserve"> prasībām, finansējuma saņēmējam un sadarbības partnerim ir pienākums atmaksāt sadarbības iestādei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ietvaros atbalstu plānots sniegt saskaņā ar Komisijas regulu Nr.2023/2831, tad, lai nodrošinātu Eiropas Savienības tiesu judikatūrai atbilstošu pienākumu atgūt nelikumīgo komercdarbības atbalstu, lūdzam noteikumu 70.punktu izteikt, piemēram, šādā redakcijā: “Ja tiek pārkāpti Komisijas regulas Nr. 2023/2831 nosacījumi, finansējuma saņēmējam un sadarbības partnerim ir pienākums atmaksāt sadarbības iestādei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tiek pārkāpti regulas Nr. </w:t>
            </w:r>
            <w:r w:rsidR="00000000" w:rsidRPr="00000000" w:rsidDel="00000000">
              <w:rPr>
                <w:rtl w:val="0"/>
              </w:rPr>
              <w:t xml:space="preserve">2023/2831</w:t>
            </w:r>
            <w:r w:rsidR="00000000" w:rsidRPr="00000000" w:rsidDel="00000000">
              <w:rPr>
                <w:rtl w:val="0"/>
              </w:rPr>
              <w:t xml:space="preserve"> nosacījumi, finansējuma saņēmējam un sadarbības partnerim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24-TA-152</w:t>
    </w:r>
    <w:r>
      <w:br/>
    </w:r>
    <w:r w:rsidR="00000000" w:rsidRPr="00000000" w:rsidDel="00000000">
      <w:rPr>
        <w:rtl w:val="0"/>
      </w:rPr>
      <w:t xml:space="preserve">02.03.2024. 16.32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24-TA-152</w:t>
    </w:r>
    <w:r>
      <w:br/>
    </w:r>
    <w:r w:rsidR="00000000" w:rsidRPr="00000000" w:rsidDel="00000000">
      <w:rPr>
        <w:rtl w:val="0"/>
      </w:rPr>
      <w:t xml:space="preserve">02.03.2024. 16.32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Izziņa_24-TA-152.docx</dc:title>
</cp:coreProperties>
</file>

<file path=docProps/custom.xml><?xml version="1.0" encoding="utf-8"?>
<Properties xmlns="http://schemas.openxmlformats.org/officeDocument/2006/custom-properties" xmlns:vt="http://schemas.openxmlformats.org/officeDocument/2006/docPropsVTypes"/>
</file>