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23-TA-2374: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2012. gada 6. novembra noteikumos Nr. 745 "Centrālās finanšu un līgumu aģentūras nolikums"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nodrošināt, ka noteikumu projekta anotācijā tiek sniegts skaidrojums par visu noteikumu projektā paredzēto grozījumu būtību, nepieciešamību un mērķi, tai skaitā arī noteikumu projekta 4. un 5. punkta, atbilstoši papildinot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anotāciju.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Iestādes izdotos administratīvos aktus vai pārvaldes amatpersonu un darbinieku faktisko rīcību privātpersona var apstrīdēt Finanšu ministrijā normatīvajos aktos noteiktajos gadījumos, izņemot tos gadījumus, kad tiek īstenota citas ministrijas funkcionālā padotībā esoša funkcija.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pārvaldes iekārtas likuma 16. panta otrās daļas 6. punktam tiešās pārvaldes iestādes nolikumā, cita starpā, </w:t>
            </w:r>
            <w:r w:rsidR="00000000" w:rsidRPr="00000000" w:rsidDel="00000000">
              <w:rPr>
                <w:u w:val="single"/>
                <w:rtl w:val="0"/>
              </w:rPr>
              <w:t xml:space="preserve">norāda iestādi vai pārvaldes amatpersonu</w:t>
            </w:r>
            <w:r w:rsidR="00000000" w:rsidRPr="00000000" w:rsidDel="00000000">
              <w:rPr>
                <w:rtl w:val="0"/>
              </w:rPr>
              <w:t xml:space="preserve">, kurai privātpersona var apstrīdēt administratīvo aktu vai faktisko rīcību. Attiecīgi noteikumu projekta 4. punktā ietvertajā Ministru kabineta 2012. gada 6. novembra noteikumu Nr. 745 "Centrālās finanšu un līgumu aģentūras nolikums" 12. punktā nepieciešams norādīt konkrētu iestādi un konkrētus gadījumus, kuros attiecīgajā iestādē administratīvais akts vai faktiskā rīcība apstrīdama.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minētā noteikumu projekta punkta redakciju, nodrošinot skaidru un saprotamu tiesisko regulējumu, kā arī precizēt tajā ietverto atsauci uz normatīvajiem aktiem atbilstoši Ministru kabineta 2009. gada 3. februāra noteikumu Nr. 108 "Normatīvo aktu projektu sagatavošanas noteikumi" 3.7. nodaļā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Iestādes izdotos administratīvos aktus vai pārvaldes amatpersonu un darbinieku faktisko rīcību privātpersona var apstrīdēt Finanšu ministrijā, izņemot: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ne retāk kā reizi gadā iesniedz finanšu ministram pārskatu par Finanšu ministrijas padotības funkciju un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pārvaldes iekārtas likuma 16. panta otrās daļas 4. punktā noteikto, ka tiešās pārvaldes iestādes nolikumā tostarp norāda kārtību, kādā sniedzami pārskati par </w:t>
            </w:r>
            <w:r w:rsidR="00000000" w:rsidRPr="00000000" w:rsidDel="00000000">
              <w:rPr>
                <w:u w:val="single"/>
                <w:rtl w:val="0"/>
              </w:rPr>
              <w:t xml:space="preserve">iestādes funkciju pildīšanu un līdzekļu izmantošanu</w:t>
            </w:r>
            <w:r w:rsidR="00000000" w:rsidRPr="00000000" w:rsidDel="00000000">
              <w:rPr>
                <w:rtl w:val="0"/>
              </w:rPr>
              <w:t xml:space="preserve">,  lūdzam izvērtēt un noteikumu projekta 5. punktā skaidrot kārtību, kādā iesniedzams pārskats par Centrālās finanšu un līgumu aģentūras (turpmāk - aģentūra) funkciju pildīšanu un līdzekļu izmantošanu, tai skaitā arī nepieciešamības gadījumā skaidrojot, kādā kārtībā (norādot arī ārējos normatīvos tiesību aktus, kas to paredz) sniedzama informācija par funkciju (uzdevumu) izpildi, uz kurām šobrīd neattiecas noteikumu projekta 5. punktā minētais regulējums. Ievērojot, ka aģentūra ir Finanšu ministrijas institucionālā padotībā, paužam bažas, ka šobrīd noteikumu projekta 5. punkta pārskatā ietvertā informācija varētu nebūt pietiekama, lai pienācīgi nodrošinātu minēto padotību.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noteikumu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ne retāk kā reizi gadā iesniedz finanšu ministram pārskatu par Finanšu ministrijas padotības funkciju un uzdevumu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minēts, ka ar noteikumu projektu tiek noteikts, ka aģentūra pildīs Eiropas Kiberdrošības kompetenču centra 2021.–2027.gada plānošanas perioda grantu vadības likuma 6.pantā noteiktās aģentūras funkcijas, tomēr Ministru kabineta 2012. gada 6. novembra noteikumos Nr. 745 "Centrālās finanšu un līgumu aģentūras nolikums" jau ir ietverts atbilstošs regulējums. Attiecīgi lūdzam atbilstoši precizēt noteikumu projekta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ne retāk kā reizi gadā iesniedz finanšu ministram pārskatu par Finanšu ministrijas padotības funkciju un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3. punktā noteikto, lūdzam noteikumu projekta 5. un 6. punktu papildināt ar norādi par līdzekļu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ne retāk kā reizi gadā iesniedz finanšu ministram pārskatu par Finanšu ministrijas padotības funkciju un uzdevumu izpildi, kā arī līdzekļu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redakciju (Neoficiāli tika panākta vienošanās).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ne retāk kā reizi gadā iesniedz finanšu ministram pārskatu par Finanšu ministrijas padotības funkciju un uzdevumu izpildi.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23-TA-2374</w:t>
    </w:r>
    <w:r>
      <w:br/>
    </w:r>
    <w:r w:rsidR="00000000" w:rsidRPr="00000000" w:rsidDel="00000000">
      <w:rPr>
        <w:rtl w:val="0"/>
      </w:rPr>
      <w:t xml:space="preserve">27.11.2023. 11.00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23-TA-2374</w:t>
    </w:r>
    <w:r>
      <w:br/>
    </w:r>
    <w:r w:rsidR="00000000" w:rsidRPr="00000000" w:rsidDel="00000000">
      <w:rPr>
        <w:rtl w:val="0"/>
      </w:rPr>
      <w:t xml:space="preserve">27.11.2023. 11.00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Izziņa_23-TA-2374.docx</dc:title>
</cp:coreProperties>
</file>

<file path=docProps/custom.xml><?xml version="1.0" encoding="utf-8"?>
<Properties xmlns="http://schemas.openxmlformats.org/officeDocument/2006/custom-properties" xmlns:vt="http://schemas.openxmlformats.org/officeDocument/2006/docPropsVTypes"/>
</file>