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25-TA-1537: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28. janvāra noteikumos Nr. 72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(20.06.2025.)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anotācijas 3. sadaļā “Tiesību akta projekta ietekme uz valsts budžetu un pašvaldību budžetiem”, norādot informāciju tikai par finansējuma izmaiņām attiecībā uz šiem grozījumiem, nevis visu pasākuma 2.kārtas finansējumu kopā.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netiek saņemts pozitīvs Eiropas Komisijas lēmums par grozījumiem Eiropas Savienības kohēzijas politikas programmā 2021.-2027.gadam, kas skar 4.2.1.5. pasākuma "Izglītības iestāžu nodrošinājums pilnveidotā vispārējās izglītības satura kvalitatīvai ieviešanai pamata un vidējās izglītības pakāpē" otrās projekta iesniegumu atlases kārtas elastības finansējuma izmantošanu, Izglītības un zinātnes ministrijai sagatavot un iesniegt izskatīšanai  Ministru kabinetā informatīvo ziņojumu ar fiskāli neitrāliem  priekšlikumiem turpmākai rīcībai.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protokollēmuma 3.punktā minēto par iespēju nesaņemt pozitīvu Eiropas komisijas lēmumu par pasākuma otrās kārtas elastības finansējuma izmantošanu, lūdzam veikt risku izvērtējumu šādam scenārijam un attiecīgi papildināt anotācijas 1.3 sadaļu "Problēmas un risinājumi" ar 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netiek saņemts pozitīvs Eiropas Komisijas lēmums par grozījumiem Eiropas Savienības kohēzijas politikas programmā 2021.-2027.gadam, kas skar 4.2.1.5. pasākuma otrās projekta iesniegumu atlases kārtas elastības finansējuma izmantošanu, Izglītības un zinātnes ministrijai sagatavot un iesniegt izskatīšanai  Ministru kabinetā informatīvo ziņojumu ar fiskāli neitrāliem  priekšlikumiem turpmākai rīcībai.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otro projektu iesniegumu atlases kārtu īsteno ierobežotas projektu iesniegumu atlases veidā, īstenojot divas apakškārtas: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vairākus pēdējā laikā saņemtos Eiropas Komisijas komentārus, tai skaitā auditu un ES fondu Uzraudzības komitejas ietvaros, par atbildīgo iestāžu veiktajām priekšatlasēm, lūdzam neparedzēt 2.kārtas apakškārtu, kas radītu situāciju, ka vienas 4.2.1.5.pasākuma kārtas ietvaros tiek piemēroti divi dažādi atlases mehānismi, t.sk. ar atpakaļejošu datumu nosakot ierobežojumus pašvaldībām, kas var piedalīties atlasē. Papildus, ņemot vērā anotācijā minēto informāciju, ka “</w:t>
            </w:r>
            <w:r w:rsidR="00000000" w:rsidRPr="00000000" w:rsidDel="00000000">
              <w:rPr>
                <w:i w:val="1"/>
                <w:rtl w:val="0"/>
              </w:rPr>
              <w:t xml:space="preserve">ja finansējuma pieejamība tiktu nodrošināta vēlāk, tad potenciālo atbalsta saņēmēju skaits varētu būt lielāks, līdz ar to katrai pašvaldībai pieejamais finansējums būtu mazāks</w:t>
            </w:r>
            <w:r w:rsidR="00000000" w:rsidRPr="00000000" w:rsidDel="00000000">
              <w:rPr>
                <w:rtl w:val="0"/>
              </w:rPr>
              <w:t xml:space="preserve">”, vēršam uzmanību, ka nebūtu pieļaujama anotācijā aprakstītā situācija, ka no atlases un no vienlīdzīgas un atklātas sacensības par finansējumu tiek izslēgtas pašvaldības/skolas, kurām arī ir investīciju vajadzības skolu tīkla sakārtošanas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iekļautajai nākamajai pašvaldību atlasei paredzēt atsevišķu kārtu, piemēram, izmantojot 3.kārtu (izvērtējot iespēju izmantot visu elastības finansējumu atklātai projektu iesniegumu atlasei) un nodrošinot atklātu un visām pašvaldībām pieejamu atlases procesu atbilstoši vajadzībām, nepieciešamības gadījumā nosakot termiņu, līdz kuram izpildāmi tīkla sakārtošanas nosacījumi. Gadījumā, ja nepieciešams nodrošināt tādu viena projekta apjomu, kas risinātu skolu būtiskākās vajadzības, un lai nelietderīgi nesaskaldītu pieejamo finansējumu pārāk mazās vienībās, tad iespējams paredzēt ierobežojumus projekta minimālajam un maksimālajam apjomam. Visbeidzot, vēršam uzmanību, ka arī Kohēzijas politikas fondu vadības informācijas sistēma neparedz tehniskus risinājumus apakškārtu ievadīšanai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paredzot organizēt vēl vienu projektu iesniedzēju priekšatlasi (nevis apakškārtu), piemērojot tos pašus redakcionāli precizētos projektu iesniedzēju atbilstības kritērijus, kas ir minēti spēkā esošo MK noteikumu par 4.2.1.5. pasākuma otrās projektu iesniegumu atlases kārtas īstenošanu 1.pielikumā.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norādīts brīdis, līdz kuram pašvaldībām, kas netika iekļautas 18.06.2025. MK rīkojumā Nr. 353 par pašvaldībām, nodrošinot atbilstību 1. pielikumam, ir iespēja pieteikties otrās projektu iesniegumu atlases kārtas finansējumam. Līdz ar to, tiek īstenota vienota pieeja priekšatlases organizēšanā un nodrošināta vienlīdzīga iespēja 25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ka IZM organizētās otrās projektu iesniedzēju priekšatlases ietvaros tiks noteiktās atbilstošas 1.pielikuma nosacījumiem,  tiks iekļautas IZM izstrādātajā MK rīkojumā, paredzot tām attiecīgo ERAF finansējumu, un pēc tā apstiprināšanas Ministru kabinetā, tiks uzaicinātas iesniegt projektu iesniegumu otrās projektu iesniegumu atlases ietvaros. CFLA veiks grozījumus otrās projektu iesniegumu atlases nolikumā, nosakot projektu iesniegumu iesniegšanas termiņu papildu atbalstītajām pašvaldībām, kā arī veicot citus precizējumus, kas saistīti ar šo noteikumu projektu,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kā atbildīgā iestāde ir izstrādājusi MK noteikumu projektu par trešās projektu iesniegumu atlases kārtas īstenošanu (25-TAP-1639), kura ietvaros plānots atbalstīt pašvaldības, kurām saskaņā ar  24.05.2022. MK noteikumu Nr.310 "Noteikumi par Latvijas Republikas valsts robežas joslu, patrulēšanas joslu, pierobežas joslu un pierobežu, kā arī pierobežas, pierobežas joslas, valsts robežas joslas un patrulēšanas joslas norāžu paraugiem un to uzstādīšanas kārtību" 4.punktu ir noteikta pierobeža. Ņemot vērā, ka trešās projektu iesniegumu atlases nosacījumi atšķiras, tad kārtu plānots īstenot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otro projektu iesniegumu atlases kārtu īsteno ierobežotas projektu iesniegumu atlases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otrajā apakškārtā - Aizkraukles novada pašvaldība, Cēsu novada pašvaldība, Dobeles novada pašvaldība, Līvānu novada pašvaldība, Rēzeknes valstspilsētas pašvaldība, Tukuma novada pašvaldība un Valmieras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Ogres novada pašvaldība saprot un pieņem Izglītības un zinātnes ministrijas rīcībpolitikas pieeju, kurā ES fondu investīcijas izglītības iestādēs tiek veiktas pēc noteiktiem kritērijiem sakārtotā izglītības iestāžu tīklā. Arī Ogres novada pašvaldība ir kārtojusi un turpina kārtot izglītības iestāžu tīklu. Ogres novada pašvaldība neiebilda iepriekšējai projekta konkursa kārtai, kurā atbilstība bija panākama ne vēlāk kā mēneša laikā no Ministru kabineta noteikumu spēkā stāšanās brīža. Šajos grozījumos, savukārt, paredzēta netaisnīga un necaurspīdīga projekta pārvaldības pieeja, izvēloties arbitrāru pagātnes datumu (2025. gada 31. maijs) šādas atbilstības novērtēšanai. Tādējādi Ogres novada pašvaldībai un citām pašvaldībām, kas ir plānojušas izglīotības iestāžu tīkla sakārtošanas noslēgšanu, nepamatoti tiek liegta pieeja ES fondu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saprātīgu termiņu, kurā pašvaldībām, kas vēlas kvalificēties ES fondu investīcijām, pieņemt lēmumus par izglītības iestāžu tīkla sakārtošanas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paredzot pašvaldībām laiku projektu iesniedzēju atbilstības nosacījumu izpildei. Tādējādi, noteikumu projektā nav noteiktas pašvaldības, kam ir pieejams atbalsts. Pašvaldības tiks izvērtētas priekšatlases ietvaros, kuras rezultātā IZM sagatavos MK rīkojumu, t.sk. nosakot katrai pašvaldībai pieejamo ERAF finansējumu. MK rīkojums tiks apstiprināts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Šo noteikumu 5.</w:t>
            </w:r>
            <w:r w:rsidR="00000000" w:rsidRPr="00000000" w:rsidDel="00000000">
              <w:rPr>
                <w:vertAlign w:val="superscript"/>
                <w:rtl w:val="0"/>
              </w:rPr>
              <w:t xml:space="preserve">1</w:t>
            </w:r>
            <w:r w:rsidR="00000000" w:rsidRPr="00000000" w:rsidDel="00000000">
              <w:rPr>
                <w:rtl w:val="0"/>
              </w:rPr>
              <w:t xml:space="preserve">2. punktā minēto otrās projektu iesniedzēju priekšatlases Eiropas Reģionālās attīstības fonda finansējumu sadala šo noteikumu 11.</w:t>
            </w:r>
            <w:r w:rsidR="00000000" w:rsidRPr="00000000" w:rsidDel="00000000">
              <w:rPr>
                <w:vertAlign w:val="superscript"/>
                <w:rtl w:val="0"/>
              </w:rPr>
              <w:t xml:space="preserve">1</w:t>
            </w:r>
            <w:r w:rsidR="00000000" w:rsidRPr="00000000" w:rsidDel="00000000">
              <w:rPr>
                <w:rtl w:val="0"/>
              </w:rPr>
              <w:t xml:space="preserve"> punktā minētajiem projektu iesniedzējiem, ievērojot šādus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vienlaikus ar šo noteikumu projektu skaņošanā Tiesību aktu portālā atrodas arī 4.2.1.5.pasākuma 3.kārtas (atbalsts Latvijas pierobežas pašvaldībām) īstenošanas noteikumu projekts (25-TA-1639), kur tika izteikts Finanšu ministrijas iebildums par finansējuma sadales un pašvaldību izvēles principiem, lūdzam papildināt anotāciju ar skaidrojumu, vai finansējuma apjoma aprēķins katrai pašvaldībai, t.sk. pašvaldību izvēles nosacījumi ir savstarpēji salīdzināmi (vienlīdzīgi) starp visām 4.2.1.5.pasākuma atlases kārtām, kurās plānots atbalsts skolu infrastruktūrai.  Lūdzam Izglītības un zinātnes ministriju nodrošināt vienotu pieeju atbalsta sadalē, lai novērstu potenciālus audita riskus un nodrošinātu taisnīgu un caurspīdīgu finansējuma sadali starp pašvaldībām 4.2.1.5.pasākuma ietvaros starp tām atlases kārtām, kas nodrošina atbalstu skolu infrastruktūrai. Vienlaikus, lūdzam skaidrot, cik lielā mērā finansējuma sadalē ir ņemtas vērā reālās pašvaldību izglītības infrastruktūras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4.2.1.5.pasākuma 2.kārtas priekšatlasē atbalsta saņemšanai bija pieteikušās vairāk pašvaldības, nekā atbalstam izvirzītās pašvaldības, lūdzam papildināt anotāciju ar izvērstu skaidrojumu, vai investīciju apjoms katrai pašvaldībai 4.2.1.5.pasākuma 2.kārtas otrajā priekšatlasē būs pielīdzināms pirmās priekšatlases ietvaros aprēķinātajam finansējuma apjomam pašvaldībām, piemēram, finansējuma apjomā uz vienu skolēnu, lai novērstu potenciālus audita riskus, jo īpaši ņemot vērā, ka pirmajā priekšatlasē tika saņemts iebildums par atlases procesu no potenciālajiem finansējuma saņēmējiem, kas bija pieteikušās atbalstam, bet pirmajā priekšatlasē nesaņēma pozitīvu Izglītības un zinātnes ministrijas lēmumu. Vēršam uzmanību, ka šobrīd no anotācijā esošās informācijas secināms, ka otrās priekšatlases finansējums tiks sadalīts starp pašvaldībām atkarībā no tā, cik liels pašvaldības skaits pieteiksies, kā rezultātā liela pieteikumu skaita apjoma gadījumā otrajā priekšatlasē finansējuma apjoms uz pašvaldību/skolēnu/skolu potenciāli var būt būtiski zemāks kā pirmajā priekšatlasē (vai maza pieteikumu skaita gadījumā, būs lielāks kā pirmajā priekšatlasē).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virzīt skaņošanai/ apstiprināšanai Ministru kabinetā vienlaicīgi šo noteikumu projektu un iepriekš minēto 4.2.1.5.pasākuma 3.kārtas noteikumu projektu, lai nodrošinātu pilnīgāku un aptverošāku priekšstatu par atbalsta nosacījumiem visām iesaistītajām pusēm.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4.2.1.5. pasākuma ietvaros Izglītības un zinātnes ministrija secīgi nodrošina atbalstu dažādos virzienos, sadalot pasākumu dažādās 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1.kārtas ietvaros - IZM centralizēti iegādājusies un pašvaldībām nodrošinājusi datortehniku pedagogiem, atbalsta personālam un izglītojamajiem;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2.kārtas ietvaros - tiek nodrošināts atbalsts pašvaldībām, kas ir sakārtojušas vispārējās izglītības iestāžu tīklu, atsaucoties uz to vajadzībām, kas ir radušās, ieviešot reformu. Atbalstāmās darbības tika definētas, balstoties uz  VARAM apkopojuma par pašvaldībām 2025. gadā nepieciešamajām investīcijām ekosistēmas projektiem un  LLPA 30.08.2024. vēstules par priekšlikumiem ES fondu pārdalēm, kā arī ņemot vērā 2025.gada 9.janvāra izglītības un zinātnes ministres tikšanās ar LPS, RACA un LLPA pārstāvjiem, kuras ietvaros pārstāvji pauda viedokli, ka 4.2.1.5. pasākuma atbalstam jābūt pietiekami plašam, lai aptvertu pašvaldību dažādas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3.kārtas ietvaros -  reaģējot uz aktuālo ģeopolitisko situāciju un EK aktualizēto vajadzību atbalstīt Austrumu reģiona pašvaldības, tiek ieplānots atbalsts pierobežas pašvaldībām. Šīs kārtas atbalstāmo darbību saraksts arī balstās uz iepriekšminēto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2.kārta un 3.kārta nav salīdzināmas savā starpā,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mērķa grupas ir atšķirīgas (2.kārtas  – stiprināt pašvaldības, kas ir sakārtojušas vispārējās izglītības iestāžu tīklu, bet 3.kārtas - ir stiprināt pašvaldības, kam ir noteikta pierobeža)..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atšķirīgi projekta iesniedzēja noteikšanas kritēriji (2.kārtā – sakārtots pašvaldības vispārējās izglītības iestāžu tīkls, 3. kārtā – pašvaldības vispārējās izglītības iestāžu tīkls var būt vēl nesakārtots, bet pašvaldībai jābūt iekļauta MK noteikumos Nr.310 4. punktā (pierobežas pašvaldība). Papildu šim, 2.kārtas MK noteikumos Nr.72 pašvaldības nav noteiktas, līdz ar to, kopējais atbalstāmo pašvaldību skaits nav zināms. Būtiski ir tas, ka reaģējot uz 2.kārtas MK noteikumu grozījumiem saistībā ar otro projektu iesniedzēju priekšatlasi, pašvaldības iebilda par pašvaldību saraksta iekļaušanu MK noteikumos, jo šādā gadījumā pašvaldībām nav dota iespēja veikt nepieciešamās darbības, lai sakārtotu izglītības iestāžu tīklu atbilstoši MK noteikumu nosacījumiem, un pretendētu uz atbalstu (izziņas 4.punkts, kā arī 18.07.2025. LPS ārpus termiņa iesniegtais atzinums). Savukārt, par pašvaldību saraksta iekļaušanu 3.kārtas MK noteikumu projektā pašvaldību pārstāvošās organizācijas konceptuāli neiebilst.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atšķirīgi nosacījumi izglītības iestādei, kuru izvirza atbalstam (2.kārtā – atrašanās vieta nav svarīga, 3.kārta – atrašanās vieta ir MK noteikumos Nr. 310 4. punktā noteiktais pagasts vai pilsēta, izņemot administratīvo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atšķirīgi izmaksu ierobežojumi (2.kārtā – vismaz 20% no ERAF jāinvestē STEM, sporta infrastruktūras uzlabojumiem ne vairāk kā 20% no projekta kopējām attiecināmajām izmaksām un izmaksu attiecināmība ir saistīta ar citu izmaksu plānošanu, dienesta viesnīcas infrastruktūras uzlabojumiem ne vairāk kā 30% no projekta kopējām attiecināmajām izmaksām, 3.kārtā – nav STEM izmaksu nosacījuma, sporta infrastruktūras un dienesta viesnīcas infrastruktūras uzlabojumiem kopā ne vairāk kā 50%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ka arī neskatoties uz to, ka 2.kārtas un 3.kārtas ERAF finansējuma sadalei tiks izmantots viens un tas pats proporcionalitātes princips, izmaksas uz vienu izglītojamo nav salīdzināmas arī tāpēc, ka 2. kārtas ietvaros ir paredzēta otrā projektu iesniedzēju priekšatlase, kurā ir aicinātas piedalīties visas pašvaldības, kas nav iekļautas MK rīkojumā par pirmās projektu iesniedzēju priekšatlases rezultātiem (indikatīvi atbilstoši IZM aplēsei tiks saņemti 6-8 pašvaldību pieteikumi, proti, papildu piešķirtais finansējums tiks sadalīts vēlāk un pašlaik nevar prognozēt ERAF finansējumu vienam skolēnam. Līdz ar to arī finansējums uz vienu izglītojamo arī 2.kārtas dažādās priekšatlasēs nav salīdzināms. Atgādinām, ka papildu priekšatlase netika sākotnēji plānota, bet ir kā risinājums pašvaldību izteiktajām vajadzībām. Pašvaldības, kas pieteiksies otrajā projektu iesniedzējam priekšatlasē nesakārtoja vispārējās izglītības iestāžu sākotnēji noteiktajā termiņā vai savlaicīgi neizpildīja citas priekšatlases prasības, tomēr tām tiek radīta iespēja pretendēt uz atbalstu vēlāk, piemērojot tādus pašus nosacījumus (izņemot izglītības iestāžu tīkla sakārtošanas termiņu). Vēršam uzmanību, ka, atsaucoties uz LPS, RACA un LLPA atzinumiem par 2.kārtas MK noteikumu grozījumiem (25-TA-1537), pašvaldības neiebilst par grozījumu projektā iekļauto pieeju, no kuras izriet, ka izmaksas uz vienu izglītojamo dažādu projektu iesniedzēju priekšatlašu ietvaros atbalstītajām pašvaldībām visdrīzāk būs atšķirīgas.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šim, atbalsts vispārējās izglītības iestāžu infrastruktūrā arī tika nodrošināts iepriekš un investīcijas vienam skolēnam svārstās un nav salīdzināmās, jo parasti ieguldījumi tiek veikti pašvaldības atsevišķās izglītības iestādēs un faktiski nav pieejamas visiem izglītojamajiem.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no pašvaldību pārstāvošās organizācijas RACA saņemto iebildumu, ka 3.kārtas atbalstāmo pašvaldību sarakstā pamatoti jāiekļauj arī tās pašvaldības, kas ir noteikts pieejamais atbalsts 2.kārtas ietvaros (piemēram, Alūksnes novada pašvaldība, TA-25-1639 izziņas 3.punkts), jo kārtu mērķa grupas un atbalsta saņemšanas nosacījumi ir dažādi, nav pamatoti grozījumu projektu virzīt apstiprināšanai Ministru kabinetā vienlaicīgi ar noteikumu projektu par 3.kārtu.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kas tiešā veidā ir attiecināma uz noteikumu projektu, jau ir iekļauta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Šo noteikumu 5.</w:t>
            </w:r>
            <w:r w:rsidR="00000000" w:rsidRPr="00000000" w:rsidDel="00000000">
              <w:rPr>
                <w:vertAlign w:val="superscript"/>
                <w:rtl w:val="0"/>
              </w:rPr>
              <w:t xml:space="preserve">1</w:t>
            </w:r>
            <w:r w:rsidR="00000000" w:rsidRPr="00000000" w:rsidDel="00000000">
              <w:rPr>
                <w:rtl w:val="0"/>
              </w:rPr>
              <w:t xml:space="preserve">2. punktā minēto otrās projektu iesniedzēju priekšatlases Eiropas Reģionālās attīstības fonda finansējumu sadala šo noteikumu 11.</w:t>
            </w:r>
            <w:r w:rsidR="00000000" w:rsidRPr="00000000" w:rsidDel="00000000">
              <w:rPr>
                <w:vertAlign w:val="superscript"/>
                <w:rtl w:val="0"/>
              </w:rPr>
              <w:t xml:space="preserve">1</w:t>
            </w:r>
            <w:r w:rsidR="00000000" w:rsidRPr="00000000" w:rsidDel="00000000">
              <w:rPr>
                <w:rtl w:val="0"/>
              </w:rPr>
              <w:t xml:space="preserve"> punktā minētajiem projektu iesniedzējiem, ievērojot šādus principus: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19.2.1. ir uzsākta iepirkuma procedūra par vismaz vienas projekta būves projektēšanas darbiem vai par apvienotu projektēšanu un būvdarbiem par vismaz vienu projekta būvi un iesniegts iepērkamā aprīkojuma saraksts ar veiktu aprīkojuma iegādes izmaksu aprēķinu, ja aprīkojuma iegāde ir ieplānota;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noteikumu esošā redakcija nosaka,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projekta iesniegumam ir vismaz šāda gatavības pakāpe: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19.2.1. ir uzsākta iepirkuma procedūra par vismaz vienas projekta būves projektēšanas darbiem vai par apvienotu projektēšanu un būvdarbiem par vismaz vienu projekta būvi un iesniegts iepērkamā aprīkojuma saraksts ar veiktu aprīkojuma iegādes izmaksu aprēķinu, ja aprīkojuma iegāde ir ieplānota;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nosacījums ir neracionāls gan no praktiskā, gan darbību un finanšu plānošanas viedokļa, jo  gadījumos, kad ir plānota jaunas ēkas būvniecība un kad būvprojekta izstrāde ir sākuma posmā, paredzēt ēkai - izglītības procesam – nepieciešamo aprīkojumu un tā izmaksas nav iespējams, jo nav zināms ne konkrēts telpu plāns, ne izvietojums ēkā. Plānot aprīkojumu un veikt izmaksu aprēķinu uz projektētājam noteikto telpu platību ir nesamērīgs slogs un nelietderīgs cilvēkresursu patēriņš.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Ķekavas novada dome š.g. 18.septembrī pieņēma lēmumu par projekta pieteikuma iesniegšanu konkursā, projekta ietvaros paredzot būvēt jaunu izglītības infrastruktūru, paplašinot esošas iestādes mācību programmu īstenošanas vietas, kā arī iegādāties aprīkojumu. Tuvākajā laikā ir plānots izsludināt projektēšanas iepirkumu, kur būvprojekta sastāvā paredzēta interjera sadaļa, kur tiks izstrādāts ēkas apjomam un funkcijām piemērots aprīkojuma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 šobrīd esošo finansiālo slogu uz pašvaldību budžetiem, jo īpaši pašvaldībām, kuras ir veikušas iemaksas pašvaldību finanšu izlīdzināšanas fondā, tādējādi apgrūtinot pašvaldību autonomo funkciju īstenošanu savā teritorijā, un to, ka pastāv ierobežojumi izmaksas ārpus ES fondu projektiem līdzfinansēt no Valsts kases aizņēmuma, ir ļoti būtiski šo aprīkojuma pozīciju paredzēt projekta iesniegumā attiecināmo izmaksu kategorijā.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arī citi precizējumos ir plānoti tieši saistībā ar jaunas būves būvniecību, rosinām veikt precizējumus noteikumos, paredzot, ka jaunas būves būvniecības gadījumā, ja aprīkojuma sarakstu paredzēts iekļaut būvprojekta sastāvā, 19.2.1. apakšpunktā noteiktā prasība uz aprīkojumu nav attiecināma un </w:t>
            </w:r>
            <w:r w:rsidR="00000000" w:rsidRPr="00000000" w:rsidDel="00000000">
              <w:rPr>
                <w:b w:val="1"/>
                <w:rtl w:val="0"/>
              </w:rPr>
              <w:t xml:space="preserve">19.2.1.punktu izteikt sekojošā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projekta iesniegumam ir vismaz šāda gatavības pakāpe: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19.2.1. ir uzsākta iepirkuma procedūra par vismaz vienas projekta būves projektēšanas darbiem vai par apvienotu projektēšanu un būvdarbiem par vismaz vienu projekta būvi un iesniegts iepērkamā aprīkojuma saraksts ar veiktu aprīkojuma iegādes izmaksu aprēķinu, ja aprīkojuma iegāde ir ieplānota. Gadījumā, ja plānota jaunas būves būvniecība un aprīkojuma saraksts tiks noteikts būvprojekta ietvaros, projekta iesniedzējs aprīkojuma sarakstu iesniedz pēc būvprojekta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19.2. apakšpunktā minētais aprīkojuma saraksts neattiecas uz tiem gadījumiem, kad aprīkojums tiek iegādāts būvdarbu iepirkuma procedūras ietvaros. Tai pat laikā, ja projekta ietvaros plānots iegādāt citu papildus aprīkojumu, kas tiks iegādāts ārpus būvdarbu līguma, tad par to gan jāsniedz indikatīvs saraksts ar to cenām vai to raksturojošo skaidrojumu tādā detalizācijā, kā tas šobrīd ir iespējams. Vienlaikus jāņem vērā, ka projektu īstenošanas laikā, aprīkojuma saraksts var tikt aktualizēts.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19.2.1. ir uzsākta iepirkuma procedūra par vismaz vienas projekta būves projektēšanas darbiem vai par apvienotu projektēšanu un būvdarbiem par vismaz vienu projekta būvi un iesniegts iepērkamā aprīkojuma saraksts ar veiktu aprīkojuma iegādes izmaksu aprēķinu, ja aprīkojuma iegāde ir ieplānota;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projekta iesniedzējs projekta iesniegumā pamato, ka pašvaldības dibinātās vispārējās izglītības iestādes atbilst pilnveidotā vispārējās izglītības satura kvalitatīvai ieviešanai pamata un vidējās izglītības pakāpē un ka veikt jaunas investīcijas nav lietderīgi, tad projekta iesniedzējs projekta iesniegumā attiecina tikai šo noteikumu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un </w:t>
            </w:r>
            <w:r w:rsidR="00000000" w:rsidRPr="00000000" w:rsidDel="00000000">
              <w:rPr>
                <w:rtl w:val="0"/>
              </w:rPr>
              <w:t xml:space="preserve">21.8.</w:t>
            </w:r>
            <w:r w:rsidR="00000000" w:rsidRPr="00000000" w:rsidDel="00000000">
              <w:rPr>
                <w:rtl w:val="0"/>
              </w:rPr>
              <w:t xml:space="preserve"> apakšpunktā</w:t>
            </w:r>
            <w:r w:rsidR="00000000" w:rsidRPr="00000000" w:rsidDel="00000000">
              <w:rPr>
                <w:rtl w:val="0"/>
              </w:rPr>
              <w:t xml:space="preserve"> minētās atbalstāmās darbības, nepiemērojot šo noteikumu </w:t>
            </w:r>
            <w:r w:rsidR="00000000" w:rsidRPr="00000000" w:rsidDel="00000000">
              <w:rPr>
                <w:rtl w:val="0"/>
              </w:rPr>
              <w:t xml:space="preserve">22.6.</w:t>
            </w:r>
            <w:r w:rsidR="00000000" w:rsidRPr="00000000" w:rsidDel="00000000">
              <w:rPr>
                <w:rtl w:val="0"/>
              </w:rPr>
              <w:t xml:space="preserve"> un </w:t>
            </w:r>
            <w:r w:rsidR="00000000" w:rsidRPr="00000000" w:rsidDel="00000000">
              <w:rPr>
                <w:rtl w:val="0"/>
              </w:rPr>
              <w:t xml:space="preserve">22.7.</w:t>
            </w:r>
            <w:r w:rsidR="00000000" w:rsidRPr="00000000" w:rsidDel="00000000">
              <w:rPr>
                <w:rtl w:val="0"/>
              </w:rPr>
              <w:t xml:space="preserve"> apakšpunktā</w:t>
            </w:r>
            <w:r w:rsidR="00000000" w:rsidRPr="00000000" w:rsidDel="00000000">
              <w:rPr>
                <w:rtl w:val="0"/>
              </w:rPr>
              <w:t xml:space="preserve"> minētos izmaksu ierobežojumus un nosacījumu par saistību ar citām izmaksu pozīcijām, kā arī nepiemēro nosacījumu, ka vismaz 20 procenti no projekta kopējām attiecināmajām izmaksām jānovirza šo noteikumu </w:t>
            </w:r>
            <w:r w:rsidR="00000000" w:rsidRPr="00000000" w:rsidDel="00000000">
              <w:rPr>
                <w:rtl w:val="0"/>
              </w:rPr>
              <w:t xml:space="preserve">22.5.</w:t>
            </w:r>
            <w:r w:rsidR="00000000" w:rsidRPr="00000000" w:rsidDel="00000000">
              <w:rPr>
                <w:rtl w:val="0"/>
              </w:rPr>
              <w:t xml:space="preserve"> apakšpunktā</w:t>
            </w:r>
            <w:r w:rsidR="00000000" w:rsidRPr="00000000" w:rsidDel="00000000">
              <w:rPr>
                <w:rtl w:val="0"/>
              </w:rPr>
              <w:t xml:space="preserve"> minētajām izmaksām. Minētā nosacījuma izpildi, ka pašvaldības dibinātās vispārējās izglītības iestādes atbilst pilnveidotā vispārējās izglītības satura kvalitatīvai ieviešanai pamata un vidējās izglītības pakāpē un ka veikt jaunas investīcijas nav lietderīgi, pamato ar pašvaldības attīstības programmas investīciju plānu un pašvaldības attīstības programmu, kā arī ar informāciju par iepriekš saņemto un izlietoto valsts, pašvaldību vai ārvalstu finanšu atbalstu   pašvaldības izglītības iestāžu infrastruktūras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mainīt Noteikumu 23.punkta redakciju, paredzot, ka nosacījums, ka  </w:t>
            </w:r>
            <w:r w:rsidR="00000000" w:rsidRPr="00000000" w:rsidDel="00000000">
              <w:rPr>
                <w:i w:val="1"/>
                <w:rtl w:val="0"/>
              </w:rPr>
              <w:t xml:space="preserve">pašvaldības dibinātās vispārējās izglītības iestādes atbilst pilnveidotā vispārējās izglītības satura kvalitatīvai ieviešanai pamata un vidējās izglītības pakāpē un ka veikt jaunas investīcijas nav lietderīgi</w:t>
            </w:r>
            <w:r w:rsidR="00000000" w:rsidRPr="00000000" w:rsidDel="00000000">
              <w:rPr>
                <w:rtl w:val="0"/>
              </w:rPr>
              <w:t xml:space="preserve"> ir attiecināms </w:t>
            </w:r>
            <w:r w:rsidR="00000000" w:rsidRPr="00000000" w:rsidDel="00000000">
              <w:rPr>
                <w:b w:val="1"/>
                <w:rtl w:val="0"/>
              </w:rPr>
              <w:t xml:space="preserve">uz atbalstam izvirzīto</w:t>
            </w:r>
            <w:r w:rsidR="00000000" w:rsidRPr="00000000" w:rsidDel="00000000">
              <w:rPr>
                <w:rtl w:val="0"/>
              </w:rPr>
              <w:t xml:space="preserve"> vispārējās izglītības iestādi, nevis pašvaldības vispārējās izglītības iestādēm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Jelgavas Spīdolas Valsts ģimnāzija  īsteno trīs izglītības programmas, viena no tām ir akreditēta pamatizglītības otrā posma izglītības programma ar integrētu  starptautiskā bakalaurāta (7.-10.klase) saturu un metodiku.  Izglītības programmas  starptautiskā akreditācijas komisija, vērtējot izglītības vidi sniedza ieteikumus par izglītības infrastruktūras attīstību. Ģimnāzijas īstenoto licencēto un akreditēto izglītības programmu īstenošanai nepieciešams rekonstruēt sporta laukumu, izveidot infrastruktūru mācību nodarbībām ārtelpā. Izstrādātajā sporta laukuma un ārtelpas rekonstrukcijas projektā plānota  arī infrastruktūras attīstība Valsts aizsardzības mācībai.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Ilgtermiņā infrastruktūru Valsts aizsardzības mācības satura apguvei izmantos piecas pilsētas vidusskolas un viena profesionālās izglītības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23.punkta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Ja projekta iesniedzējs projekta iesniegumā pamato, ka </w:t>
            </w:r>
            <w:r w:rsidR="00000000" w:rsidRPr="00000000" w:rsidDel="00000000">
              <w:rPr>
                <w:b w:val="1"/>
                <w:rtl w:val="0"/>
              </w:rPr>
              <w:t xml:space="preserve">atbalstam izvirzītās </w:t>
            </w:r>
            <w:r w:rsidR="00000000" w:rsidRPr="00000000" w:rsidDel="00000000">
              <w:rPr>
                <w:rtl w:val="0"/>
              </w:rPr>
              <w:t xml:space="preserve">pašvaldības dibinātās vispārējās izglītības iestādes atbilst pilnveidotā vispārējās izglītības satura kvalitatīvai ieviešanai pamata un vidējās izglītības pakāpē un ka veikt jaunas investīcijas  </w:t>
            </w:r>
            <w:r w:rsidR="00000000" w:rsidRPr="00000000" w:rsidDel="00000000">
              <w:rPr>
                <w:b w:val="1"/>
                <w:rtl w:val="0"/>
              </w:rPr>
              <w:t xml:space="preserve">atbilstoši  šo noteikumu 21.4., 21.5. un 21.6. apakšpunktā noteiktajam </w:t>
            </w:r>
            <w:r w:rsidR="00000000" w:rsidRPr="00000000" w:rsidDel="00000000">
              <w:rPr>
                <w:rtl w:val="0"/>
              </w:rPr>
              <w:t xml:space="preserve">nav lietderīgas, tad projekta iesniedzējs projekta iesniegumā attiecina tikai šo noteikumu 21.2., 21.3. un 21.8. apakšpunktā minētās atbalstāmās darbības, nepiemērojot šo noteikumu 22.6., 22.7. </w:t>
            </w:r>
            <w:r w:rsidR="00000000" w:rsidRPr="00000000" w:rsidDel="00000000">
              <w:rPr>
                <w:b w:val="1"/>
                <w:rtl w:val="0"/>
              </w:rPr>
              <w:t xml:space="preserve">un 22.8.</w:t>
            </w:r>
            <w:r w:rsidR="00000000" w:rsidRPr="00000000" w:rsidDel="00000000">
              <w:rPr>
                <w:rtl w:val="0"/>
              </w:rPr>
              <w:t xml:space="preserve"> apakšpunktā minētos izmaksu ierobežojumus un nosacījumu par saistību ar citām izmaksu pozīcijām, kā arī nepiemēro nosacījumu, ka vismaz 20 procenti no projekta kopējām attiecināmajām izmaksām jānovirza šo noteikumu 22.5. apakšpunktā minētajām izmaksām. Minētā nosacījuma izpildi, ka </w:t>
            </w:r>
            <w:r w:rsidR="00000000" w:rsidRPr="00000000" w:rsidDel="00000000">
              <w:rPr>
                <w:b w:val="1"/>
                <w:rtl w:val="0"/>
              </w:rPr>
              <w:t xml:space="preserve">atbalstam izvirzītās </w:t>
            </w:r>
            <w:r w:rsidR="00000000" w:rsidRPr="00000000" w:rsidDel="00000000">
              <w:rPr>
                <w:rtl w:val="0"/>
              </w:rPr>
              <w:t xml:space="preserve">pašvaldības dibinātās vispārējās izglītības iestādes atbilst pilnveidotā vispārējās izglītības satura kvalitatīvai ieviešanai pamata un vidējās izglītības pakāpē un ka veikt jaunas investīcijas šo noteikumu 21.4., 21.5. un 21.6. apakšpunktā noteiktajam nav lietderīgi, pamato ar pašvaldības attīstības programmas investīciju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mērķis ir veikt investīcijas darbībās, kas prioritāri ir saistītas ar izglītības vidi, kas ir nepieciešama izglītības satura nodrošināšanai, it īpaši, lai veicinātu STEM (Science, Technology, Engineering and Mathematics – zinātne, tehnoloģijas, inženierzinātnes un matemātika) mācību priekšmetu pasniegšanas kvalitāti un apguves sniegumu, kā arī interesi par attiecīgajām zinātnēm. Lai nodrošinātu investīcijas mērķa sasniegšanu, noteikumu projektā ir precizēts nosacījums par minimālo izmaksu apmēru, kuru novirza STEM izmaksām, nosakot 20 % no ERAF finansējuma (nevis 20 % ko projekta kopējām attiecināmajām izmaksām). Vienlaikus ir pieļaujami divi izņēmumi, kad nosacījums nav jāattiecina: 1) ja ir ieplānota jaunās izglītības iestādes būvniecība (izņemot piebūves būvniecība) vai pilna apjoma pārbūve, un 2) ja pašvaldība jau ir pilnīgi uzlabojusi visu izglītības iestāžu mācību vidi, izmantojot dažādus investīciju avotus, un nebūtu lietderīgi novirzīt ieguldījumus STEM jomā, kas ir prioritāra šī atbalsta ietvaros. Attiecinot otro minēto izņēmumu tikai uz izglītības iestādi, kuru izvirza atbalstam, netiks pilnvērtīgi sasniegts investīcijas mērķis, kā arī ņemot vērā, ka projektu iesniegumu atlase jau ir izsludināta un notiek projektu iesniegumu sagatavošana, tad šī nosacījuma maiņa var nelabvēlīgi ietekmēt citus projekta iesniedzējus, jo tiem nebija dota iespēja izvērtēt savas vajadzības, ņemot vērā jaunu nosacījumu.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projekta iesniedzējs projekta iesniegumā pamato, ka pašvaldības dibinātās vispārējās izglītības iestādes atbilst pilnveidotā vispārējās izglītības satura kvalitatīvai ieviešanai pamata un vidējās izglītības pakāpē un ka veikt jaunas investīcijas nav lietderīgi, tad projekta iesniedzējs projekta iesniegumā attiecina tikai šo noteikumu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un </w:t>
            </w:r>
            <w:r w:rsidR="00000000" w:rsidRPr="00000000" w:rsidDel="00000000">
              <w:rPr>
                <w:rtl w:val="0"/>
              </w:rPr>
              <w:t xml:space="preserve">21.8.</w:t>
            </w:r>
            <w:r w:rsidR="00000000" w:rsidRPr="00000000" w:rsidDel="00000000">
              <w:rPr>
                <w:rtl w:val="0"/>
              </w:rPr>
              <w:t xml:space="preserve"> apakšpunktā</w:t>
            </w:r>
            <w:r w:rsidR="00000000" w:rsidRPr="00000000" w:rsidDel="00000000">
              <w:rPr>
                <w:rtl w:val="0"/>
              </w:rPr>
              <w:t xml:space="preserve"> minētās atbalstāmās darbības, nepiemērojot šo noteikumu </w:t>
            </w:r>
            <w:r w:rsidR="00000000" w:rsidRPr="00000000" w:rsidDel="00000000">
              <w:rPr>
                <w:rtl w:val="0"/>
              </w:rPr>
              <w:t xml:space="preserve">22.6.</w:t>
            </w:r>
            <w:r w:rsidR="00000000" w:rsidRPr="00000000" w:rsidDel="00000000">
              <w:rPr>
                <w:rtl w:val="0"/>
              </w:rPr>
              <w:t xml:space="preserve"> un </w:t>
            </w:r>
            <w:r w:rsidR="00000000" w:rsidRPr="00000000" w:rsidDel="00000000">
              <w:rPr>
                <w:rtl w:val="0"/>
              </w:rPr>
              <w:t xml:space="preserve">22.7.</w:t>
            </w:r>
            <w:r w:rsidR="00000000" w:rsidRPr="00000000" w:rsidDel="00000000">
              <w:rPr>
                <w:rtl w:val="0"/>
              </w:rPr>
              <w:t xml:space="preserve"> apakšpunktā</w:t>
            </w:r>
            <w:r w:rsidR="00000000" w:rsidRPr="00000000" w:rsidDel="00000000">
              <w:rPr>
                <w:rtl w:val="0"/>
              </w:rPr>
              <w:t xml:space="preserve"> minētos izmaksu ierobežojumus un nosacījumu par saistību ar citām izmaksu pozīcijām, kā arī nepiemēro nosacījumu, ka vismaz 20 procenti no projekta Eiropas Reģionālās attīstības fonda līdzfinansējuma izmaksām jānovirza šo noteikumu </w:t>
            </w:r>
            <w:r w:rsidR="00000000" w:rsidRPr="00000000" w:rsidDel="00000000">
              <w:rPr>
                <w:rtl w:val="0"/>
              </w:rPr>
              <w:t xml:space="preserve">22.5.</w:t>
            </w:r>
            <w:r w:rsidR="00000000" w:rsidRPr="00000000" w:rsidDel="00000000">
              <w:rPr>
                <w:rtl w:val="0"/>
              </w:rPr>
              <w:t xml:space="preserve"> apakšpunktā</w:t>
            </w:r>
            <w:r w:rsidR="00000000" w:rsidRPr="00000000" w:rsidDel="00000000">
              <w:rPr>
                <w:rtl w:val="0"/>
              </w:rPr>
              <w:t xml:space="preserve"> minētajām izmaksām. Minētā nosacījuma izpildi, ka pašvaldības dibinātās vispārējās izglītības iestādes atbilst pilnveidotā vispārējās izglītības satura kvalitatīvai ieviešanai pamata un vidējās izglītības pakāpē un ka veikt jaunas investīcijas nav lietderīgi, pamato ar pašvaldības attīstības programmas investīciju plānu un pašvaldības attīstības programmu, kā arī ar informāciju par iepriekš saņemto un izlietoto valsts, pašvaldību vai ārvalstu finanšu atbalstu   pašvaldības izglītības iestāžu infrastruktūras uzlabošanai.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anotāciju papildināt ar informāciju par izstrādāto grozījumu ietekmi uz projekta iesniedzējiem.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2.punktā tiek paredzēts, ka elastības finansējuma apmērs ir 10 001 451 </w:t>
            </w:r>
            <w:r w:rsidR="00000000" w:rsidRPr="00000000" w:rsidDel="00000000">
              <w:rPr>
                <w:i w:val="1"/>
                <w:rtl w:val="0"/>
              </w:rPr>
              <w:t xml:space="preserve">euro</w:t>
            </w:r>
            <w:r w:rsidR="00000000" w:rsidRPr="00000000" w:rsidDel="00000000">
              <w:rPr>
                <w:rtl w:val="0"/>
              </w:rPr>
              <w:t xml:space="preserve">, ko veido Eiropas reģionālās attīstības fonda finansējums 8 501 233 </w:t>
            </w:r>
            <w:r w:rsidR="00000000" w:rsidRPr="00000000" w:rsidDel="00000000">
              <w:rPr>
                <w:i w:val="1"/>
                <w:rtl w:val="0"/>
              </w:rPr>
              <w:t xml:space="preserve">euro</w:t>
            </w:r>
            <w:r w:rsidR="00000000" w:rsidRPr="00000000" w:rsidDel="00000000">
              <w:rPr>
                <w:rtl w:val="0"/>
              </w:rPr>
              <w:t xml:space="preserve"> un pašvaldību budžeta līdzfinansējums 1 500 218 </w:t>
            </w:r>
            <w:r w:rsidR="00000000" w:rsidRPr="00000000" w:rsidDel="00000000">
              <w:rPr>
                <w:i w:val="1"/>
                <w:rtl w:val="0"/>
              </w:rPr>
              <w:t xml:space="preserve">euro</w:t>
            </w:r>
            <w:r w:rsidR="00000000" w:rsidRPr="00000000" w:rsidDel="00000000">
              <w:rPr>
                <w:rtl w:val="0"/>
              </w:rPr>
              <w:t xml:space="preserve">, savukārt, saskaitot kopā anotācijas 3.sadaļas 6.punktā norādīto indikatīvo finansējuma sadalījumu pa gadiem, pašvaldības līdzfinansējuma apmērs un līdz ar to arī kopējais finansējuma apmērs ir par 1 </w:t>
            </w:r>
            <w:r w:rsidR="00000000" w:rsidRPr="00000000" w:rsidDel="00000000">
              <w:rPr>
                <w:i w:val="1"/>
                <w:rtl w:val="0"/>
              </w:rPr>
              <w:t xml:space="preserve">euro</w:t>
            </w:r>
            <w:r w:rsidR="00000000" w:rsidRPr="00000000" w:rsidDel="00000000">
              <w:rPr>
                <w:rtl w:val="0"/>
              </w:rPr>
              <w:t xml:space="preserve"> lielāks nekā noteikumu projekta 2.punktā norādītais. Ņemot vērā minēto, lūdzam precizēt anotācijas 3.sadaļā norādīto indikatīvo finansējuma sadalījuma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2025. gada 28. janvāra noteikumu Nr. 72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 anotācijas 8.1.6. apakšpunktā ir norādīts, ka  4.2.1.5. pasākuma otrajai projektu iesniegumu atlases kārtas kārtai ir netieša ietekme uz horizontālo principu “Energoefektivitāte pirmajā vietā”, lūdzam papildināt anotāciju ar informāciju par to, kādas vispārīgās un specifiskās darbības ieteicams īstenot projektos, lai nodrošinātu horizontālā principa ”Energoefektivitāte pirmajā vietā” ievērošanu, tostarp skaidrojot, kādi rādītāji un kāds kritērijs tiks piemērots projektu iesniegumu vērtēšanā.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Projektos atbalstāmās darbības ir noteiktas Ministru kabineta noteikumu Nr. 72 21. punktā. Citas specifiskas darbības pasākuma ietvaros netiek plānotas.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dati, ko finansējuma saņēmējs uzkrāj par projekta ietekmi uz horizontālo principu rādītājiem nav obligāti norādāmie dati, bet gan papildu dati, ko projekta iesniedzējs atzīmēs KPVIS datu laukos gadījumā, ja attiecīgajā projektā šādi dati būs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Eiropas Savienības fondu Uzraudzības komitejā apstiprinātie projektu iesniegumu vērtēšanas kritēriji neparedz atsevišķu projektu iesniegumu vērtēšanas kritēriju par horizontālo principu “Energoefektivitāte pirmajā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netiek saņemts pozitīvs Eiropas Komisijas lēmums par grozījumiem Eiropas Savienības kohēzijas politikas programmā 2021.-2027.gadam, kas skar 4.2.1.5. pasākuma "Izglītības iestāžu nodrošinājums pilnveidotā vispārējās izglītības satura kvalitatīvai ieviešanai pamata un vidējās izglītības pakāpē" otrās projekta iesniegumu atlases kārtas elastības finansējuma izmantošanu, Izglītības un zinātnes ministrijai sagatavot un iesniegt izskatīšanai  Ministru kabinetā informatīvo ziņojumu ar fiskāli neitrāliem  priekšlikumiem turpmākai rīcībai.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protokollēmuma projektu ar punktiem, kas atļauj ātrāku (pirms Eiropas Komisijas lēmuma) elastības finansējuma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2025. gada 27. maija sēdes protokola Nr. 21 42. § 12.punkts paredz, ka elastības finansējums kļūst pieejams pēc Eiropas Komisijas lēmuma par programmas grozījumiem. Izņēmuma gadījumā, to objektīvi pamatojot, ministrija, virzot attiecīgo Ministra kabineta noteikumu projektu par specifiskā atbalsta mērķa vai tā pasākuma īstenošanu vai to grozījumus, Ministru kabineta sēdes protokollēmuma projektā var rosināt ātrāku elastības finansējuma izmantošanu, izvērstu pamatojumu sniedzot sākotnējās ietekmes (ex-ante) novērtējuma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Centrālajai finanšu un līgumu aģentūrai kā Eiropas Savienības fondu sadarbības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veikt 4.2.1.5. pasākuma "Izglītības iestāžu nodrošinājums pilnveidotā vispārējās izglītības satura kvalitatīvai ieviešanai pamata un vidējās izglītības pakāpē" (turpmāk - 4.2.1.5.pasākums) otrās projektu iesniegumu atlases kārtas projektu iesniegumu atlasi par visu minētajai atlases kārtai plānoto finansējumu (t. sk. Eiropas Reģionālās attīstības fonda elastības finansējumu ne vairāk kā 8 501 233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veikt 4.2.1.5.pasākuma otrās kārtas atlases ietvaros iesniegto projektu iesniegumu vērtēšanu un pēc projektu iesniegumu apstiprināšanas slēgt ar finansējuma saņēmējiem vienošanos par projektu īstenošanu par visu minētajai atlases kārtai plānoto finansējumu (t. sk. Eiropas Reģionālās attīstības fonda elastības finansējumu ne vairāk kā 8 501 233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netiek saņemts pozitīvs Eiropas Komisijas lēmums par grozījumiem Eiropas Savienības kohēzijas politikas programmā 2021.-2027.gadam, kas skar 4.2.1.5. pasākuma "Izglītības iestāžu nodrošinājums pilnveidotā vispārējās izglītības satura kvalitatīvai ieviešanai pamata un vidējās izglītības pakāpē" otrās projekta iesniegumu atlases kārtas elastības finansējuma izmantošanu, Izglītības un zinātnes ministrijai nekavējoties sagatavot un iesniegt izskatīšanai  Ministru kabinetā informatīvo ziņojumu ar fiskāli neitrāliem  priekšlikumiem turpmākai rīcībai.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netiek saņemts pozitīvs Eiropas Komisijas lēmums par grozījumiem Eiropas Savienības kohēzijas politikas programmā 2021.-2027.gadam, kas skar 4.2.1.5. pasākuma otrās projekta iesniegumu atlases kārtas elastības finansējuma izmantošanu, Izglītības un zinātnes ministrijai sagatavot un iesniegt izskatīšanai  Ministru kabinetā informatīvo ziņojumu ar fiskāli neitrāliem  priekšlikumiem turpmākai rīcībai.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Atzīt par spēku zaudējušu Ministru kabineta 2024. gada 26. novembra sēdes protokollēmuma Nr.50 40.§ 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protokollēmuma projekta 5., 6. un 7.punktu, ņemot vērā, ka izvērtējot MK 26.11.2024. sēdes prokollēmuma 5.punktu (prot. Nr.50, 40.§) un esam konstatējuši, ka tas savulaik attiecās uz ES kohēzijas politikas programmas 2021.-2027.gadam (turpmāk – Programma) 2.grozījumiem, kuru ietvarā tika palielināts 4.2.2.4. pasākuma finansējums, pārdalot finansējumu no citiem 4.prioritārā mērķa ESF+ pasākumiem. Ņemot vērā, ka Programmas grozījumus Nr.2 Eiropas Komisijas apstiprināja 23.01.2025., uzskatām, ka šobrīd MK 26.11.2024. sēdes prokollēmuma 5.punkts (prot. Nr.50, 40.§) vairs nav aktuāls (ir izpildīts nosacījums par EK lēmumu) un neuzliek sadarbības iestādei ierobežojumu slēgt vienošanos par projekta īstenošanu  4.2.2.4.pasākuma ietvaros, jo ir pieejams viss ar Programmas grozījumu Nr.2 pārdali 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informāciju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Vienotai un nepārprotamai īstenošanas noteikumu izpratnei aicinām sniegt skaidrojumu, piemēram, Noteikumu projekta anotācijā par to, kāpēc projekta ietvaros paredzot tikai 22.5. apakšpunktā minētos pasākumus, nav attiecināmi 22.2.2. apakšpunktā minētie darbi.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22.2.2. apakšpunkts ir precizēts, papildinot ar atsauci uz 22.5.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otrajai projektu iesniegumu atlases kārtai plānotais un pieejamais kopējais attiecināmais finansējums ir  51 507 806 euro (no tā elastības finansējums – 10 001 451 euro), ko veido Eiropas Reģionālās attīstības fonda finansējums –  43 781 634 euro (no tā elastības finansējums – 8 501 233 euro)  un pašvaldību budžeta līdzfinansējums –  7 726 172 euro (no tā elastības finansējums – 1 500 218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4.2.1.5.pasākuma otrās kārtas ietvaros tiek paredzēta elastības finansējuma pieejamība, norāde uz elastības finansējumu nav nepieciešama. Lūdzam svītrot noteikumu projektā atsauci uz elastības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otrajai projektu iesniegumu atlases kārtai plānotais un pieejamais kopējais attiecināmais finansējums ir  51 507 806 euro, ko veido Eiropas Reģionālās attīstības fonda finansējums –  43 781 634 euro un pašvaldību budžeta līdzfinansējums –  7 726 172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nodrošina divas projektu iesniedzēju priekšatlases ar šādu finansējuma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projektu iesniedzēju priekšatlases pieejamais finansējumu ir 41 506 355 euro, ko veido Eiropas Reģionālās attīstības fonda finansējums –  35 280 401 euro un pašvaldību budžeta līdzfinansējums –  6 225 954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Otrās projektu iesniedzēju priekšatlases pieejamais finansējumu ir 10 001 451 euro apmērā, ko veido Eiropas Reģionālās attīstības fonda finansējums –  8 501 233 euro un pašvaldību budžeta līdzfinansējums –  1 500 218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otrajai projektu iesniegumu atlases kārtai plānotais un pieejamais kopējais attiecināmais finansējums ir  51 507 806 euro, ko veido Eiropas Reģionālās attīstības fonda finansējums –  43 781 634 euro un pašvaldību budžeta līdzfinansējums ir ne mazāks kā  7 726 172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22.2.4. iekšējo inženiertīklu (iekšējo elektrotīklu,  apkures  sistēmu,  vēdināšanas  un gaisa kondicionēšanas sistēmu, ūdensvada tīklu, kanalizācijas tīklu, automātiskās ugunsgrēka atklāšanas, videonovērošanas sistēmas, tostarp videonovērošanas kameras, balss apziņošanas  sistēmas, trauksmes signalizācijas un automātiskās balss ugunsgrēka izziņošanas sistēmu) izbūves un pārbūves izmaksas. Minētās izmaksas, izņemot vēdināšanas un gaisa kondicionēšanas sistēmu izbūves un pārbūves izmaksas, plāno kā papildinošas šo noteikumu </w:t>
            </w:r>
            <w:r w:rsidR="00000000" w:rsidRPr="00000000" w:rsidDel="00000000">
              <w:rPr>
                <w:rtl w:val="0"/>
              </w:rPr>
              <w:t xml:space="preserve">22.2.1.</w:t>
            </w:r>
            <w:r w:rsidR="00000000" w:rsidRPr="00000000" w:rsidDel="00000000">
              <w:rPr>
                <w:rtl w:val="0"/>
              </w:rPr>
              <w:t xml:space="preserve">, </w:t>
            </w:r>
            <w:r w:rsidR="00000000" w:rsidRPr="00000000" w:rsidDel="00000000">
              <w:rPr>
                <w:rtl w:val="0"/>
              </w:rPr>
              <w:t xml:space="preserve">22.2.2.</w:t>
            </w:r>
            <w:r w:rsidR="00000000" w:rsidRPr="00000000" w:rsidDel="00000000">
              <w:rPr>
                <w:rtl w:val="0"/>
              </w:rPr>
              <w:t xml:space="preserve"> un </w:t>
            </w:r>
            <w:r w:rsidR="00000000" w:rsidRPr="00000000" w:rsidDel="00000000">
              <w:rPr>
                <w:rtl w:val="0"/>
              </w:rPr>
              <w:t xml:space="preserve">22.5.</w:t>
            </w:r>
            <w:r w:rsidR="00000000" w:rsidRPr="00000000" w:rsidDel="00000000">
              <w:rPr>
                <w:rtl w:val="0"/>
              </w:rPr>
              <w:t xml:space="preserve"> apakšpunktā</w:t>
            </w:r>
            <w:r w:rsidR="00000000" w:rsidRPr="00000000" w:rsidDel="00000000">
              <w:rPr>
                <w:rtl w:val="0"/>
              </w:rPr>
              <w:t xml:space="preserve"> minētajām izmaksām, un tās nepārsniedz 25 procentus no šo noteikumu </w:t>
            </w:r>
            <w:r w:rsidR="00000000" w:rsidRPr="00000000" w:rsidDel="00000000">
              <w:rPr>
                <w:rtl w:val="0"/>
              </w:rPr>
              <w:t xml:space="preserve">22.2.1.</w:t>
            </w:r>
            <w:r w:rsidR="00000000" w:rsidRPr="00000000" w:rsidDel="00000000">
              <w:rPr>
                <w:rtl w:val="0"/>
              </w:rPr>
              <w:t xml:space="preserve">,  </w:t>
            </w:r>
            <w:r w:rsidR="00000000" w:rsidRPr="00000000" w:rsidDel="00000000">
              <w:rPr>
                <w:rtl w:val="0"/>
              </w:rPr>
              <w:t xml:space="preserve">22.2.2.</w:t>
            </w:r>
            <w:r w:rsidR="00000000" w:rsidRPr="00000000" w:rsidDel="00000000">
              <w:rPr>
                <w:rtl w:val="0"/>
              </w:rPr>
              <w:t xml:space="preserve"> un </w:t>
            </w:r>
            <w:r w:rsidR="00000000" w:rsidRPr="00000000" w:rsidDel="00000000">
              <w:rPr>
                <w:rtl w:val="0"/>
              </w:rPr>
              <w:t xml:space="preserve">22.5.</w:t>
            </w:r>
            <w:r w:rsidR="00000000" w:rsidRPr="00000000" w:rsidDel="00000000">
              <w:rPr>
                <w:rtl w:val="0"/>
              </w:rPr>
              <w:t xml:space="preserve"> apakšpunktā</w:t>
            </w:r>
            <w:r w:rsidR="00000000" w:rsidRPr="00000000" w:rsidDel="00000000">
              <w:rPr>
                <w:rtl w:val="0"/>
              </w:rPr>
              <w:t xml:space="preserve"> minētajām būvdarbu attiecināmajām izmaksām. Ja projekta īstenošanas rezultātā paredzēta visu projektā atbalstāmo vispārējās izglītības iestādes klašu telpu mācību vides uzlabošana, iekšējo inženiertīklu izbūves un pārbūves izmaksas, izņemot vēdināšanas un gaisa kondicionēšanas sistēmu izbūves un pārbūves izmaksas, nepārsniedz 25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administratīvā sloga mazināšanu un vienkāršotu izmaksu aprēķinu procesu, tādējādi samazinot iespējamo kļūdu risku, aicinām izvērtēt iespēju pārskatīt un vienkāršot inženiertīklu izmaksu ierobežojuma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apsvērt iespēju noteikt vienotu inženierkomunikāciju izmaksu ierobežojumu 25% apmērā no projekta kopējām attiecināmajām izmaksām viena projekta ietvaros. Tādējādi gadījumos, kad projekta iesniegumā tiek attīstītas vairākas izglītības iestādes un katrai izglītības iestādei ir atšķirīgs pārbūves apjoms (pilna apmēra pārbūve vai atsevišķu telpu pārbūve), nebūtu katrai skolai jāpiemēro attiecīgais inženiertīklu izmaksu ierobežojums.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22.2.4. iekšējo inženiertīklu (iekšējo elektrotīklu,  apkures  sistēmu,  vēdināšanas  un gaisa kondicionēšanas sistēmu, ūdensvada tīklu, kanalizācijas tīklu, automātiskās ugunsgrēka atklāšanas, videonovērošanas sistēmas, tostarp videonovērošanas kameras, balss apziņošanas  sistēmas, trauksmes signalizācijas un automātiskās balss ugunsgrēka izziņošanas sistēmu) izbūves un pārbūves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Iekšējo inženiertīklu izbūves un pārbūves izmaksas, izņemot vēdināšanas un gaisa kondicionēšanas sistēmu izbūves un pārbūves izmaksas, nepārsniedz 25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spēkā esošajos noteikumos paredzēts nosacījums samazina risku, ka investīcijas tiks izmantotas darbībām, kas tiešā veidā nav saistītas ar mācību satura apguvi. Vēršam uzmanību, ka šāds nosacījums tika piemērots arī Eiropas Savienības fondu 2014.  - 2020. gada plānošanas periodā 8.1.2. specifiskās atbalsta mērķa "Uzlabot vispārējās izglītības iestāžu mācību vidi"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22.2.4. iekšējo inženiertīklu (iekšējo elektrotīklu,  apkures  sistēmu,  vēdināšanas  un gaisa kondicionēšanas sistēmu, ūdensvada tīklu, kanalizācijas tīklu, automātiskās ugunsgrēka atklāšanas, videonovērošanas sistēmas, tostarp videonovērošanas kameras, balss apziņošanas  sistēmas, trauksmes signalizācijas un automātiskās balss ugunsgrēka izziņošanas sistēmu) izbūves un pārbūves izmaksas. Minētās izmaksas, izņemot vēdināšanas un gaisa kondicionēšanas sistēmu izbūves un pārbūves izmaksas, plāno kā papildinošas šo noteikumu </w:t>
            </w:r>
            <w:r w:rsidR="00000000" w:rsidRPr="00000000" w:rsidDel="00000000">
              <w:rPr>
                <w:rtl w:val="0"/>
              </w:rPr>
              <w:t xml:space="preserve">22.2.1.</w:t>
            </w:r>
            <w:r w:rsidR="00000000" w:rsidRPr="00000000" w:rsidDel="00000000">
              <w:rPr>
                <w:rtl w:val="0"/>
              </w:rPr>
              <w:t xml:space="preserve">, </w:t>
            </w:r>
            <w:r w:rsidR="00000000" w:rsidRPr="00000000" w:rsidDel="00000000">
              <w:rPr>
                <w:rtl w:val="0"/>
              </w:rPr>
              <w:t xml:space="preserve">22.2.2.</w:t>
            </w:r>
            <w:r w:rsidR="00000000" w:rsidRPr="00000000" w:rsidDel="00000000">
              <w:rPr>
                <w:rtl w:val="0"/>
              </w:rPr>
              <w:t xml:space="preserve"> un </w:t>
            </w:r>
            <w:r w:rsidR="00000000" w:rsidRPr="00000000" w:rsidDel="00000000">
              <w:rPr>
                <w:rtl w:val="0"/>
              </w:rPr>
              <w:t xml:space="preserve">22.5.</w:t>
            </w:r>
            <w:r w:rsidR="00000000" w:rsidRPr="00000000" w:rsidDel="00000000">
              <w:rPr>
                <w:rtl w:val="0"/>
              </w:rPr>
              <w:t xml:space="preserve"> apakšpunktā</w:t>
            </w:r>
            <w:r w:rsidR="00000000" w:rsidRPr="00000000" w:rsidDel="00000000">
              <w:rPr>
                <w:rtl w:val="0"/>
              </w:rPr>
              <w:t xml:space="preserve"> minētajām izmaksām, un tās nepārsniedz 25 procentus no šo noteikumu </w:t>
            </w:r>
            <w:r w:rsidR="00000000" w:rsidRPr="00000000" w:rsidDel="00000000">
              <w:rPr>
                <w:rtl w:val="0"/>
              </w:rPr>
              <w:t xml:space="preserve">22.2.1.</w:t>
            </w:r>
            <w:r w:rsidR="00000000" w:rsidRPr="00000000" w:rsidDel="00000000">
              <w:rPr>
                <w:rtl w:val="0"/>
              </w:rPr>
              <w:t xml:space="preserve">,  </w:t>
            </w:r>
            <w:r w:rsidR="00000000" w:rsidRPr="00000000" w:rsidDel="00000000">
              <w:rPr>
                <w:rtl w:val="0"/>
              </w:rPr>
              <w:t xml:space="preserve">22.2.2.</w:t>
            </w:r>
            <w:r w:rsidR="00000000" w:rsidRPr="00000000" w:rsidDel="00000000">
              <w:rPr>
                <w:rtl w:val="0"/>
              </w:rPr>
              <w:t xml:space="preserve"> un </w:t>
            </w:r>
            <w:r w:rsidR="00000000" w:rsidRPr="00000000" w:rsidDel="00000000">
              <w:rPr>
                <w:rtl w:val="0"/>
              </w:rPr>
              <w:t xml:space="preserve">22.5.</w:t>
            </w:r>
            <w:r w:rsidR="00000000" w:rsidRPr="00000000" w:rsidDel="00000000">
              <w:rPr>
                <w:rtl w:val="0"/>
              </w:rPr>
              <w:t xml:space="preserve"> apakšpunktā</w:t>
            </w:r>
            <w:r w:rsidR="00000000" w:rsidRPr="00000000" w:rsidDel="00000000">
              <w:rPr>
                <w:rtl w:val="0"/>
              </w:rPr>
              <w:t xml:space="preserve"> minētajām būvdarbu attiecināmajām izmaksām. Ja projekta īstenošanas rezultātā paredzēta visu projektā atbalstāmo vispārējās izglītības iestādes klašu telpu mācību vides uzlabošana, iekšējo inženiertīklu izbūves un pārbūves izmaksas, izņemot vēdināšanas un gaisa kondicionēšanas sistēmu izbūves un pārbūves izmaksas, nepārsniedz 25 procentus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22.2.4. iekšējo inženiertīklu (iekšējo elektrotīklu,  apkures  sistēmu,  vēdināšanas  un gaisa kondicionēšanas sistēmu, ūdensvada tīklu, kanalizācijas tīklu, automātiskās ugunsgrēka atklāšanas, videonovērošanas sistēmas, tostarp videonovērošanas kameras, balss apziņošanas  sistēmas, trauksmes signalizācijas un automātiskās balss ugunsgrēka izziņošanas sistēmu) izbūves un pārbūves izmaksas. Minētās izmaksas, izņemot vēdināšanas un gaisa kondicionēšanas sistēmu izbūves un pārbūves izmaksas, plāno kā papildinošas šo noteikumu </w:t>
            </w:r>
            <w:r w:rsidR="00000000" w:rsidRPr="00000000" w:rsidDel="00000000">
              <w:rPr>
                <w:rtl w:val="0"/>
              </w:rPr>
              <w:t xml:space="preserve">22.2.1.</w:t>
            </w:r>
            <w:r w:rsidR="00000000" w:rsidRPr="00000000" w:rsidDel="00000000">
              <w:rPr>
                <w:rtl w:val="0"/>
              </w:rPr>
              <w:t xml:space="preserve">, </w:t>
            </w:r>
            <w:r w:rsidR="00000000" w:rsidRPr="00000000" w:rsidDel="00000000">
              <w:rPr>
                <w:rtl w:val="0"/>
              </w:rPr>
              <w:t xml:space="preserve">22.2.2.</w:t>
            </w:r>
            <w:r w:rsidR="00000000" w:rsidRPr="00000000" w:rsidDel="00000000">
              <w:rPr>
                <w:rtl w:val="0"/>
              </w:rPr>
              <w:t xml:space="preserve"> un </w:t>
            </w:r>
            <w:r w:rsidR="00000000" w:rsidRPr="00000000" w:rsidDel="00000000">
              <w:rPr>
                <w:rtl w:val="0"/>
              </w:rPr>
              <w:t xml:space="preserve">22.5.</w:t>
            </w:r>
            <w:r w:rsidR="00000000" w:rsidRPr="00000000" w:rsidDel="00000000">
              <w:rPr>
                <w:rtl w:val="0"/>
              </w:rPr>
              <w:t xml:space="preserve"> apakšpunktā</w:t>
            </w:r>
            <w:r w:rsidR="00000000" w:rsidRPr="00000000" w:rsidDel="00000000">
              <w:rPr>
                <w:rtl w:val="0"/>
              </w:rPr>
              <w:t xml:space="preserve"> minētajām izmaksām, un tās nepārsniedz 25 procentus no šo noteikumu </w:t>
            </w:r>
            <w:r w:rsidR="00000000" w:rsidRPr="00000000" w:rsidDel="00000000">
              <w:rPr>
                <w:rtl w:val="0"/>
              </w:rPr>
              <w:t xml:space="preserve">22.2.1.</w:t>
            </w:r>
            <w:r w:rsidR="00000000" w:rsidRPr="00000000" w:rsidDel="00000000">
              <w:rPr>
                <w:rtl w:val="0"/>
              </w:rPr>
              <w:t xml:space="preserve">,  </w:t>
            </w:r>
            <w:r w:rsidR="00000000" w:rsidRPr="00000000" w:rsidDel="00000000">
              <w:rPr>
                <w:rtl w:val="0"/>
              </w:rPr>
              <w:t xml:space="preserve">22.2.2.</w:t>
            </w:r>
            <w:r w:rsidR="00000000" w:rsidRPr="00000000" w:rsidDel="00000000">
              <w:rPr>
                <w:rtl w:val="0"/>
              </w:rPr>
              <w:t xml:space="preserve"> un </w:t>
            </w:r>
            <w:r w:rsidR="00000000" w:rsidRPr="00000000" w:rsidDel="00000000">
              <w:rPr>
                <w:rtl w:val="0"/>
              </w:rPr>
              <w:t xml:space="preserve">22.5.</w:t>
            </w:r>
            <w:r w:rsidR="00000000" w:rsidRPr="00000000" w:rsidDel="00000000">
              <w:rPr>
                <w:rtl w:val="0"/>
              </w:rPr>
              <w:t xml:space="preserve"> apakšpunktā</w:t>
            </w:r>
            <w:r w:rsidR="00000000" w:rsidRPr="00000000" w:rsidDel="00000000">
              <w:rPr>
                <w:rtl w:val="0"/>
              </w:rPr>
              <w:t xml:space="preserve"> minētajām būvdarbu attiecināmajām izmaksām. Ja projekta īstenošanas rezultātā paredzēta visu projektā atbalstāmo vispārējās izglītības iestādes klašu telpu mācību vides uzlabošana, iekšējo inženiertīklu izbūves un pārbūves izmaksas, izņemot vēdināšanas un gaisa kondicionēšanas sistēmu izbūves un pārbūves izmaksas, nepārsniedz 25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noņemt procentuālo ierobežojumu iekšējo inženiertīklu izbūves un pārbūves izmaksām pret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minētais nosacījums par saistību ar citām izmaksām un izmaksu pozīcijas procentuālais ierobežojums ir nepieciešams, kā arī tika piemērots citās ES fondu programmās, lai koncentrētu pašvaldību investīcijas atbilstoši atbalsta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22.2.4. iekšējo inženiertīklu (iekšējo elektrotīklu,  apkures  sistēmu,  vēdināšanas  un gaisa kondicionēšanas sistēmu, ūdensvada tīklu, kanalizācijas tīklu, automātiskās ugunsgrēka atklāšanas, videonovērošanas sistēmas, tostarp videonovērošanas kameras, balss apziņošanas  sistēmas, trauksmes signalizācijas un automātiskās balss ugunsgrēka izziņošanas sistēmu) izbūves un pārbūves izmaksas. Minētās izmaksas, izņemot vēdināšanas un gaisa kondicionēšanas sistēmu izbūves un pārbūves izmaksas, plāno kā papildinošas šo noteikumu </w:t>
            </w:r>
            <w:r w:rsidR="00000000" w:rsidRPr="00000000" w:rsidDel="00000000">
              <w:rPr>
                <w:rtl w:val="0"/>
              </w:rPr>
              <w:t xml:space="preserve">22.2.1.</w:t>
            </w:r>
            <w:r w:rsidR="00000000" w:rsidRPr="00000000" w:rsidDel="00000000">
              <w:rPr>
                <w:rtl w:val="0"/>
              </w:rPr>
              <w:t xml:space="preserve">, </w:t>
            </w:r>
            <w:r w:rsidR="00000000" w:rsidRPr="00000000" w:rsidDel="00000000">
              <w:rPr>
                <w:rtl w:val="0"/>
              </w:rPr>
              <w:t xml:space="preserve">22.2.2.</w:t>
            </w:r>
            <w:r w:rsidR="00000000" w:rsidRPr="00000000" w:rsidDel="00000000">
              <w:rPr>
                <w:rtl w:val="0"/>
              </w:rPr>
              <w:t xml:space="preserve"> un </w:t>
            </w:r>
            <w:r w:rsidR="00000000" w:rsidRPr="00000000" w:rsidDel="00000000">
              <w:rPr>
                <w:rtl w:val="0"/>
              </w:rPr>
              <w:t xml:space="preserve">22.5.</w:t>
            </w:r>
            <w:r w:rsidR="00000000" w:rsidRPr="00000000" w:rsidDel="00000000">
              <w:rPr>
                <w:rtl w:val="0"/>
              </w:rPr>
              <w:t xml:space="preserve"> apakšpunktā</w:t>
            </w:r>
            <w:r w:rsidR="00000000" w:rsidRPr="00000000" w:rsidDel="00000000">
              <w:rPr>
                <w:rtl w:val="0"/>
              </w:rPr>
              <w:t xml:space="preserve"> minētajām izmaksām, un tās nepārsniedz 25 procentus no šo noteikumu </w:t>
            </w:r>
            <w:r w:rsidR="00000000" w:rsidRPr="00000000" w:rsidDel="00000000">
              <w:rPr>
                <w:rtl w:val="0"/>
              </w:rPr>
              <w:t xml:space="preserve">22.2.1.</w:t>
            </w:r>
            <w:r w:rsidR="00000000" w:rsidRPr="00000000" w:rsidDel="00000000">
              <w:rPr>
                <w:rtl w:val="0"/>
              </w:rPr>
              <w:t xml:space="preserve">,  </w:t>
            </w:r>
            <w:r w:rsidR="00000000" w:rsidRPr="00000000" w:rsidDel="00000000">
              <w:rPr>
                <w:rtl w:val="0"/>
              </w:rPr>
              <w:t xml:space="preserve">22.2.2.</w:t>
            </w:r>
            <w:r w:rsidR="00000000" w:rsidRPr="00000000" w:rsidDel="00000000">
              <w:rPr>
                <w:rtl w:val="0"/>
              </w:rPr>
              <w:t xml:space="preserve"> un </w:t>
            </w:r>
            <w:r w:rsidR="00000000" w:rsidRPr="00000000" w:rsidDel="00000000">
              <w:rPr>
                <w:rtl w:val="0"/>
              </w:rPr>
              <w:t xml:space="preserve">22.5.</w:t>
            </w:r>
            <w:r w:rsidR="00000000" w:rsidRPr="00000000" w:rsidDel="00000000">
              <w:rPr>
                <w:rtl w:val="0"/>
              </w:rPr>
              <w:t xml:space="preserve"> apakšpunktā</w:t>
            </w:r>
            <w:r w:rsidR="00000000" w:rsidRPr="00000000" w:rsidDel="00000000">
              <w:rPr>
                <w:rtl w:val="0"/>
              </w:rPr>
              <w:t xml:space="preserve"> minētajām būvdarbu attiecināmajām izmaksām. Ja projekta īstenošanas rezultātā paredzēta visu projektā atbalstāmo vispārējās izglītības iestādes klašu telpu mācību vides uzlabošana, iekšējo inženiertīklu izbūves un pārbūves izmaksas, izņemot vēdināšanas un gaisa kondicionēšanas sistēmu izbūves un pārbūves izmaksas, nepārsniedz 25 procentus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vispārējās izglītības iestādes sporta zāles un sporta laukuma, tai skaitā ārtelpu aktivitāšu sporta laukuma un ģērbtuvju būvniecības (attiecināms šo noteikumu 22.1. apakšpunktā minētās jaunas vispārējās izglītības iestādes ēkas būvniecības gadījumā), pārbūves un atjaunošanas izmaksas, ārtelpu aktivitāšu sporta laukuma aprīkojuma un inventāra izmaksas un mācību priekšmeta "Sports un veselība" nodrošināšanai nepieciešamā aprīkojuma un inventāra iegādes izmaksas, nepārsniedzot 20 procentus no projekta kopējām attiecināmajām izmaksām. Izmaksas ir attiecināmas, ja projektā ir paredzētas vismaz šo noteikumu </w:t>
            </w:r>
            <w:r w:rsidR="00000000" w:rsidRPr="00000000" w:rsidDel="00000000">
              <w:rPr>
                <w:rtl w:val="0"/>
              </w:rPr>
              <w:t xml:space="preserve">22.1.</w:t>
            </w:r>
            <w:r w:rsidR="00000000" w:rsidRPr="00000000" w:rsidDel="00000000">
              <w:rPr>
                <w:rtl w:val="0"/>
              </w:rPr>
              <w:t xml:space="preserve"> vai </w:t>
            </w:r>
            <w:r w:rsidR="00000000" w:rsidRPr="00000000" w:rsidDel="00000000">
              <w:rPr>
                <w:rtl w:val="0"/>
              </w:rPr>
              <w:t xml:space="preserve">22.2.</w:t>
            </w:r>
            <w:r w:rsidR="00000000" w:rsidRPr="00000000" w:rsidDel="00000000">
              <w:rPr>
                <w:rtl w:val="0"/>
              </w:rPr>
              <w:t xml:space="preserve"> apakšpunktā</w:t>
            </w:r>
            <w:r w:rsidR="00000000" w:rsidRPr="00000000" w:rsidDel="00000000">
              <w:rPr>
                <w:rtl w:val="0"/>
              </w:rPr>
              <w:t xml:space="preserve"> minētās izmaksas un </w:t>
            </w:r>
            <w:r w:rsidR="00000000" w:rsidRPr="00000000" w:rsidDel="00000000">
              <w:rPr>
                <w:rtl w:val="0"/>
              </w:rPr>
              <w:t xml:space="preserve">22.4.</w:t>
            </w:r>
            <w:r w:rsidR="00000000" w:rsidRPr="00000000" w:rsidDel="00000000">
              <w:rPr>
                <w:rtl w:val="0"/>
              </w:rPr>
              <w:t xml:space="preserve"> un </w:t>
            </w:r>
            <w:r w:rsidR="00000000" w:rsidRPr="00000000" w:rsidDel="00000000">
              <w:rPr>
                <w:rtl w:val="0"/>
              </w:rPr>
              <w:t xml:space="preserve">22.5.</w:t>
            </w:r>
            <w:r w:rsidR="00000000" w:rsidRPr="00000000" w:rsidDel="00000000">
              <w:rPr>
                <w:rtl w:val="0"/>
              </w:rPr>
              <w:t xml:space="preserve"> apakšpunktā</w:t>
            </w:r>
            <w:r w:rsidR="00000000" w:rsidRPr="00000000" w:rsidDel="00000000">
              <w:rPr>
                <w:rtl w:val="0"/>
              </w:rPr>
              <w:t xml:space="preserve"> minētās izmaksas. Izmaksu nosacījums nav attiecināms šo noteikumu 23. punktā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sporta laukuma izbūve un ar to funkcionāli saistīto palīgēku būvniecība ir neatņemama sastāvdaļa jaunas vispārējās izglītības iestādes infrastruktūrā, lūdzam precizēt 22.7.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vispārējās izglītības iestādes sporta zāles un sporta laukuma, tai skaitā ārtelpu aktivitāšu sporta laukuma, ģērbtuvju </w:t>
            </w:r>
            <w:r w:rsidR="00000000" w:rsidRPr="00000000" w:rsidDel="00000000">
              <w:rPr>
                <w:b w:val="1"/>
                <w:u w:val="single"/>
                <w:rtl w:val="0"/>
              </w:rPr>
              <w:t xml:space="preserve">un funkcionāli saistītu palīgēku </w:t>
            </w:r>
            <w:r w:rsidR="00000000" w:rsidRPr="00000000" w:rsidDel="00000000">
              <w:rPr>
                <w:rtl w:val="0"/>
              </w:rPr>
              <w:t xml:space="preserve">būvniecības (attiecināms šo noteikumu 22.1. apakšpunktā minētās jaunas vispārējās izglītības iestādes ēkas būvniecības gadījumā), pārbūves un atjaunošanas izmaksas, ārtelpu aktivitāšu sporta laukuma aprīkojuma un inventāra izmaksas un mācību priekšmeta "Sports un veselība" nodrošināšanai nepieciešamā aprīkojuma un inventāra iegādes izmaksas, nepārsniedzot 20 procentus no projekta kopējām attiecināmajām izmaksām. Izmaksas ir attiecināmas, ja projektā ir paredzētas vismaz šo noteikumu 22.1. vai 22.2. apakšpunktā minētās izmaksas un 22.4. un 22.5. apakšpunktā minētās izmaksas. Izmaksu nosacījums nav attiecināms šo noteikumu 23. punktā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noteikumu projekta redakciju un anotācijas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vispārējās izglītības iestādes sporta zāles un sporta laukuma, tai skaitā ārtelpu aktivitāšu sporta laukuma un funkcionāli saistītu palīgēku, būvniecības (attiecināms šo noteikumu 22.1. apakšpunktā minētās jaunas vispārējās izglītības iestādes ēkas būvniecības gadījumā), pārbūves un atjaunošanas izmaksas, ārtelpu aktivitāšu sporta laukuma aprīkojuma un inventāra izmaksas un mācību priekšmeta "Sports un veselība" nodrošināšanai nepieciešamā aprīkojuma un inventāra iegādes izmaksas, nepārsniedzot 20 procentus no projekta kopējām attiecināmajām izmaksām. Izmaksas ir attiecināmas, ja projektā ir paredzētas vismaz šo noteikumu </w:t>
            </w:r>
            <w:r w:rsidR="00000000" w:rsidRPr="00000000" w:rsidDel="00000000">
              <w:rPr>
                <w:rtl w:val="0"/>
              </w:rPr>
              <w:t xml:space="preserve">22.1.</w:t>
            </w:r>
            <w:r w:rsidR="00000000" w:rsidRPr="00000000" w:rsidDel="00000000">
              <w:rPr>
                <w:rtl w:val="0"/>
              </w:rPr>
              <w:t xml:space="preserve"> vai </w:t>
            </w:r>
            <w:r w:rsidR="00000000" w:rsidRPr="00000000" w:rsidDel="00000000">
              <w:rPr>
                <w:rtl w:val="0"/>
              </w:rPr>
              <w:t xml:space="preserve">22.2.</w:t>
            </w:r>
            <w:r w:rsidR="00000000" w:rsidRPr="00000000" w:rsidDel="00000000">
              <w:rPr>
                <w:rtl w:val="0"/>
              </w:rPr>
              <w:t xml:space="preserve"> apakšpunktā</w:t>
            </w:r>
            <w:r w:rsidR="00000000" w:rsidRPr="00000000" w:rsidDel="00000000">
              <w:rPr>
                <w:rtl w:val="0"/>
              </w:rPr>
              <w:t xml:space="preserve"> minētās izmaksas un </w:t>
            </w:r>
            <w:r w:rsidR="00000000" w:rsidRPr="00000000" w:rsidDel="00000000">
              <w:rPr>
                <w:rtl w:val="0"/>
              </w:rPr>
              <w:t xml:space="preserve">22.4.</w:t>
            </w:r>
            <w:r w:rsidR="00000000" w:rsidRPr="00000000" w:rsidDel="00000000">
              <w:rPr>
                <w:rtl w:val="0"/>
              </w:rPr>
              <w:t xml:space="preserve"> un </w:t>
            </w:r>
            <w:r w:rsidR="00000000" w:rsidRPr="00000000" w:rsidDel="00000000">
              <w:rPr>
                <w:rtl w:val="0"/>
              </w:rPr>
              <w:t xml:space="preserve">22.5.</w:t>
            </w:r>
            <w:r w:rsidR="00000000" w:rsidRPr="00000000" w:rsidDel="00000000">
              <w:rPr>
                <w:rtl w:val="0"/>
              </w:rPr>
              <w:t xml:space="preserve"> apakšpunktā</w:t>
            </w:r>
            <w:r w:rsidR="00000000" w:rsidRPr="00000000" w:rsidDel="00000000">
              <w:rPr>
                <w:rtl w:val="0"/>
              </w:rPr>
              <w:t xml:space="preserve"> minētās izmaksas. Izmaksu nosacījums nav attiecināms šo noteikumu 23. punktā minētajā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vispārējās izglītības iestādes sporta zāles un sporta laukuma, tai skaitā ārtelpu aktivitāšu sporta laukuma un ģērbtuvju būvniecības (attiecināms šo noteikumu 22.1. apakšpunktā minētās jaunas vispārējās izglītības iestādes ēkas būvniecības gadījumā), pārbūves un atjaunošanas izmaksas, ārtelpu aktivitāšu sporta laukuma aprīkojuma un inventāra izmaksas un mācību priekšmeta "Sports un veselība" nodrošināšanai nepieciešamā aprīkojuma un inventāra iegādes izmaksas, nepārsniedzot 20 procentus no projekta kopējām attiecināmajām izmaksām. Izmaksas ir attiecināmas, ja projektā ir paredzētas vismaz šo noteikumu </w:t>
            </w:r>
            <w:r w:rsidR="00000000" w:rsidRPr="00000000" w:rsidDel="00000000">
              <w:rPr>
                <w:rtl w:val="0"/>
              </w:rPr>
              <w:t xml:space="preserve">22.1.</w:t>
            </w:r>
            <w:r w:rsidR="00000000" w:rsidRPr="00000000" w:rsidDel="00000000">
              <w:rPr>
                <w:rtl w:val="0"/>
              </w:rPr>
              <w:t xml:space="preserve"> vai </w:t>
            </w:r>
            <w:r w:rsidR="00000000" w:rsidRPr="00000000" w:rsidDel="00000000">
              <w:rPr>
                <w:rtl w:val="0"/>
              </w:rPr>
              <w:t xml:space="preserve">22.2.</w:t>
            </w:r>
            <w:r w:rsidR="00000000" w:rsidRPr="00000000" w:rsidDel="00000000">
              <w:rPr>
                <w:rtl w:val="0"/>
              </w:rPr>
              <w:t xml:space="preserve"> apakšpunktā</w:t>
            </w:r>
            <w:r w:rsidR="00000000" w:rsidRPr="00000000" w:rsidDel="00000000">
              <w:rPr>
                <w:rtl w:val="0"/>
              </w:rPr>
              <w:t xml:space="preserve"> minētās izmaksas un </w:t>
            </w:r>
            <w:r w:rsidR="00000000" w:rsidRPr="00000000" w:rsidDel="00000000">
              <w:rPr>
                <w:rtl w:val="0"/>
              </w:rPr>
              <w:t xml:space="preserve">22.4.</w:t>
            </w:r>
            <w:r w:rsidR="00000000" w:rsidRPr="00000000" w:rsidDel="00000000">
              <w:rPr>
                <w:rtl w:val="0"/>
              </w:rPr>
              <w:t xml:space="preserve"> un </w:t>
            </w:r>
            <w:r w:rsidR="00000000" w:rsidRPr="00000000" w:rsidDel="00000000">
              <w:rPr>
                <w:rtl w:val="0"/>
              </w:rPr>
              <w:t xml:space="preserve">22.5.</w:t>
            </w:r>
            <w:r w:rsidR="00000000" w:rsidRPr="00000000" w:rsidDel="00000000">
              <w:rPr>
                <w:rtl w:val="0"/>
              </w:rPr>
              <w:t xml:space="preserve"> apakšpunktā</w:t>
            </w:r>
            <w:r w:rsidR="00000000" w:rsidRPr="00000000" w:rsidDel="00000000">
              <w:rPr>
                <w:rtl w:val="0"/>
              </w:rPr>
              <w:t xml:space="preserve"> minētās izmaksas. Izmaksu nosacījums nav attiecināms šo noteikumu 23. punktā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sporta laukuma izbūve un ar to funkcionāli saistīto palīgēku būvniecība ir neatņemama sastāvdaļa jaunas vispārējās izglītības iestādes infrastruktūrā, lūdzam precizēt MKN projekta 22.7. apakšpunktu un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vispārējās izglītības iestādes sporta zāles un sporta laukuma, tai skaitā ārtelpu aktivitāšu sporta laukuma, ģērbtuvju un funkcionāli saistītu palīgēku būvniecības (attiecināms šo noteikumu 22.1. apakšpunktā minētās jaunas vispārējās izglītības iestādes ēkas būvniecības gadījumā), pārbūves un atjaunošanas izmaksas, ārtelpu aktivitāšu sporta laukuma aprīkojuma un inventāra izmaksas un mācību priekšmeta "Sports un veselība" nodrošināšanai nepieciešamā aprīkojuma un inventāra iegādes izmaksas, nepārsniedzot 20 procentus no projekta kopējām attiecināmajām izmaksām. Izmaksas ir attiecināmas, ja projektā ir paredzētas vismaz šo noteikumu 22.1. vai 22.2. apakšpunktā minētās izmaksas un 22.4. un 22.5. apakšpunktā minētās izmaksas. Izmaksu nosacījums nav attiecināms šo noteikumu 23. punktā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noteikumu projekta redakciju un anotācijas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vispārējās izglītības iestādes sporta zāles un sporta laukuma, tai skaitā ārtelpu aktivitāšu sporta laukuma un funkcionāli saistītu palīgēku, būvniecības (attiecināms šo noteikumu 22.1. apakšpunktā minētās jaunas vispārējās izglītības iestādes ēkas būvniecības gadījumā), pārbūves un atjaunošanas izmaksas, ārtelpu aktivitāšu sporta laukuma aprīkojuma un inventāra izmaksas un mācību priekšmeta "Sports un veselība" nodrošināšanai nepieciešamā aprīkojuma un inventāra iegādes izmaksas, nepārsniedzot 20 procentus no projekta kopējām attiecināmajām izmaksām. Izmaksas ir attiecināmas, ja projektā ir paredzētas vismaz šo noteikumu </w:t>
            </w:r>
            <w:r w:rsidR="00000000" w:rsidRPr="00000000" w:rsidDel="00000000">
              <w:rPr>
                <w:rtl w:val="0"/>
              </w:rPr>
              <w:t xml:space="preserve">22.1.</w:t>
            </w:r>
            <w:r w:rsidR="00000000" w:rsidRPr="00000000" w:rsidDel="00000000">
              <w:rPr>
                <w:rtl w:val="0"/>
              </w:rPr>
              <w:t xml:space="preserve"> vai </w:t>
            </w:r>
            <w:r w:rsidR="00000000" w:rsidRPr="00000000" w:rsidDel="00000000">
              <w:rPr>
                <w:rtl w:val="0"/>
              </w:rPr>
              <w:t xml:space="preserve">22.2.</w:t>
            </w:r>
            <w:r w:rsidR="00000000" w:rsidRPr="00000000" w:rsidDel="00000000">
              <w:rPr>
                <w:rtl w:val="0"/>
              </w:rPr>
              <w:t xml:space="preserve"> apakšpunktā</w:t>
            </w:r>
            <w:r w:rsidR="00000000" w:rsidRPr="00000000" w:rsidDel="00000000">
              <w:rPr>
                <w:rtl w:val="0"/>
              </w:rPr>
              <w:t xml:space="preserve"> minētās izmaksas un </w:t>
            </w:r>
            <w:r w:rsidR="00000000" w:rsidRPr="00000000" w:rsidDel="00000000">
              <w:rPr>
                <w:rtl w:val="0"/>
              </w:rPr>
              <w:t xml:space="preserve">22.4.</w:t>
            </w:r>
            <w:r w:rsidR="00000000" w:rsidRPr="00000000" w:rsidDel="00000000">
              <w:rPr>
                <w:rtl w:val="0"/>
              </w:rPr>
              <w:t xml:space="preserve"> un </w:t>
            </w:r>
            <w:r w:rsidR="00000000" w:rsidRPr="00000000" w:rsidDel="00000000">
              <w:rPr>
                <w:rtl w:val="0"/>
              </w:rPr>
              <w:t xml:space="preserve">22.5.</w:t>
            </w:r>
            <w:r w:rsidR="00000000" w:rsidRPr="00000000" w:rsidDel="00000000">
              <w:rPr>
                <w:rtl w:val="0"/>
              </w:rPr>
              <w:t xml:space="preserve"> apakšpunktā</w:t>
            </w:r>
            <w:r w:rsidR="00000000" w:rsidRPr="00000000" w:rsidDel="00000000">
              <w:rPr>
                <w:rtl w:val="0"/>
              </w:rPr>
              <w:t xml:space="preserve"> minētās izmaksas. Izmaksu nosacījums nav attiecināms šo noteikumu 23. punktā minētajā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teritorijas labiekārtošanas un drošības nodrošināšanas, tai skaitā attiecīgo elementu iegādes un uzstādīšanas (piemēram, soliņi, celiņi, apgaismojums, žogi, terases, nojumes, videonovērošanas kameras, apsardzes sistēma), izmaksas, nepārsniedzot divus procentus no projekta kopējām attiecināmajām izmaksām vai šo noteikumu 22.1. apakšpunktā minētās jaunas vispārējās izglītības iestādes ēkas būvniecības gadījumā četrus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jaunas vispārējās izglītības iestādes būvniecības infrastruktūrā ārtelpas labiekārtošana ir neatņemama mācību iestādes sastāvdaļa, kas ir objektīvi pamatota ar nepieciešamību izbūvēt pievadceļus, ietves, apgaismojumu, žogus, videonovērošanas sistēmas un citus elementus, lai nodrošinātu izglītības iestādes funkcionalitāti, drošību un pieejamību, lūdzam precizēt 22.8.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teritorijas labiekārtošanas un drošības nodrošināšanas, tai skaitā attiecīgo elementu iegādes un uzstādīšanas (piemēram, soliņi, celiņi, apgaismojums, žogi, terases, nojumes, videonovērošanas kameras, apsardzes sistēma), izmaksas, nepārsniedzot divus procentus no projekta kopējām attiecināmajām izmaksām, </w:t>
            </w:r>
            <w:r w:rsidR="00000000" w:rsidRPr="00000000" w:rsidDel="00000000">
              <w:rPr>
                <w:b w:val="1"/>
                <w:u w:val="single"/>
                <w:rtl w:val="0"/>
              </w:rPr>
              <w:t xml:space="preserve">izņemot gadījumus, kad projekta ietvaros plānota jaunas izglītības iestādes ēkas būvniecība un finansējuma saņēmējs apliecina, ka jaunizbūvētajā ēkā un tai piegulošajā teritorijā tiks nodrošināta izglītības funkcijas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noteikumu projekta redakciju un anotācijas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teritorijas labiekārtošanas un drošības nodrošināšanas, tai skaitā attiecīgo elementu iegādes un uzstādīšanas (piemēram, soliņi, celiņi, apgaismojums, žogi, terases, nojumes, videonovērošanas kameras, apsardzes sistēma), izmaksas, nepārsniedzot divus procentus no projekta kopējām attiecināmajām izmaksām. Šajā apakšpunktā noteiktais izmaksu ierobežojums nav attiecināms uz projektu iesniegumiem, kuru ietvaros plānota šo noteikumu 22.1.apakšpunktā minētā jaunas vispārējās izglītības iestādes ēkas būvniecība un projekta iesniedzējs ir apliecinājis, ka līdz projekta īstenošanas termiņa beigām tajā tiks nodrošināta atbilstība pilnveidotā vispārējās izglītības satura kvalitatīvai ieviešanai pamata vai vidējās izglītības pakāpē;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teritorijas labiekārtošanas un drošības nodrošināšanas, tai skaitā attiecīgo elementu iegādes un uzstādīšanas (piemēram, soliņi, celiņi, apgaismojums, žogi, terases, nojumes, videonovērošanas kameras, apsardzes sistēma), izmaksas, nepārsniedzot divus procentus no projekta kopējām attiecināmajām izmaksām vai šo noteikumu 22.1. apakšpunktā minētās jaunas vispārējās izglītības iestādes ēkas būvniecības gadījumā četrus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jaunas vispārējās izglītības iestādes būvniecības infrastruktūrā ārtelpas labiekārtošana ir neatņemama mācību iestādes sastāvdaļa, kas ir objektīvi pamatota ar nepieciešamību izbūvēt pievadceļus, ietves, apgaismojumu, žogus, videonovērošanas sistēmas un citus elementus, lai nodrošinātu izglītības iestādes funkcionalitāti, drošību un pieejamību, lūdzam precizēt MKN projekta 22.8. apakšpunktu un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teritorijas labiekārtošanas un drošības nodrošināšanas, tai skaitā attiecīgo elementu iegādes un uzstādīšanas (piemēram, soliņi, celiņi, apgaismojums, žogi, terases, nojumes, videonovērošanas kameras, apsardzes sistēma), izmaksas, nepārsniedzot divus procentus no projekta kopējām attiecināmajām izmaksām, izņemot gadījumus, kad projekta ietvaros plānota jaunas izglītības iestādes ēkas būvniecība un finansējuma saņēmējs apliecina, ka jaunizbūvētajā ēkā un tai piegulošajā teritorijā tiks nodrošināta izglītības funkcijas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noteikumu projekta redakciju un anotācijas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teritorijas labiekārtošanas un drošības nodrošināšanas, tai skaitā attiecīgo elementu iegādes un uzstādīšanas (piemēram, soliņi, celiņi, apgaismojums, žogi, terases, nojumes, videonovērošanas kameras, apsardzes sistēma), izmaksas, nepārsniedzot divus procentus no projekta kopējām attiecināmajām izmaksām. Šajā apakšpunktā noteiktais izmaksu ierobežojums nav attiecināms uz projektu iesniegumiem, kuru ietvaros plānota šo noteikumu 22.1.apakšpunktā minētā jaunas vispārējās izglītības iestādes ēkas būvniecība un projekta iesniedzējs ir apliecinājis, ka līdz projekta īstenošanas termiņa beigām tajā tiks nodrošināta atbilstība pilnveidotā vispārējās izglītības satura kvalitatīvai ieviešanai pamata vai vidējās izglītības pakāpē;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teritorijas labiekārtošanas un drošības nodrošināšanas, tai skaitā attiecīgo elementu iegādes un uzstādīšanas (piemēram, soliņi, celiņi, apgaismojums, žogi, terases, nojumes, videonovērošanas kameras, apsardzes sistēma), izmaksas, nepārsniedzot divus procentus no projekta kopējām attiecināmajām izmaksām vai šo noteikumu 22.1. apakšpunktā minētās jaunas vispārējās izglītības iestādes ēkas būvniecības gadījumā četrus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izmaksu ierobežojumu neattiecināt jaunu ēku būvniecību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teritorijas labiekārtošanas un drošības nodrošināšanas, tai skaitā attiecīgo elementu iegādes un uzstādīšanas (piemēram, soliņi, celiņi, apgaismojums, žogi, terases, nojumes, videonovērošanas kameras, apsardzes sistēma), izmaksas, nepārsniedzot divus procentus no projekta kopējām attiecināmajām izmaksām. Izmaksu ierobežojuma nosacījums nav attiecināms šo noteikumu 22.1. apakšpunktā minētās jaunas ēkas būvniecības (tai skaitā ēkas piebūves) un ēkas pilna apjoma pārbūves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noteikumu projekta redakciju un anotācijas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teritorijas labiekārtošanas un drošības nodrošināšanas, tai skaitā attiecīgo elementu iegādes un uzstādīšanas (piemēram, soliņi, celiņi, apgaismojums, žogi, terases, nojumes, videonovērošanas kameras, apsardzes sistēma), izmaksas, nepārsniedzot divus procentus no projekta kopējām attiecināmajām izmaksām. Šajā apakšpunktā noteiktais izmaksu ierobežojums nav attiecināms uz projektu iesniegumiem, kuru ietvaros plānota šo noteikumu 22.1.apakšpunktā minētā jaunas vispārējās izglītības iestādes ēkas būvniecība un projekta iesniedzējs ir apliecinājis, ka līdz projekta īstenošanas termiņa beigām tajā tiks nodrošināta atbilstība pilnveidotā vispārējās izglītības satura kvalitatīvai ieviešanai pamata vai vidējās izglītības pakāpē;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teritorijas labiekārtošanas un drošības nodrošināšanas, tai skaitā attiecīgo elementu iegādes un uzstādīšanas (piemēram, soliņi, celiņi, apgaismojums, žogi, terases, nojumes, videonovērošanas kameras, apsardzes sistēma), izmaksas, nepārsniedzot divus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līdzīgi kā 4.2.1.5. pasākuma 3.kārtas MK noteikumu 21.punkta redakcijā "21. Šo noteikumu 20.6. un 20.7. apakšpunktā minētās izmaksas kopā nepārsniedz 50 procentus no projekta kopējām attiecināmajām izmaksām.", izteikt atsevišķu 4.2.1.5. pasākuma 2.kārtas MK noteikumu punktu, kurā būtu noteikts vienots izmaksu ierobežojums par MK noteikumu 22.6., 22.7., 22.8.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dzēšot MK noteikumu 22.6., 22.7. un 22.8. apakšpunktos noteiktos izmaksu ierobežojumus.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vispārējās izglītības iestādes dienesta viesnīcas būvniecības, pārbūves un atjaunošanas izmaksas un tās darbības (dzīvojamo un mācību telpu, virtuves, sanitāro mezglu, dušas telpu) nodrošināšanai nepieciešamā aprīkojuma un mēbeļu iegādes izmaksas. Izmaksu nosacījums nav attiecināms šo noteikumu 23. punktā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vispārējās izglītības iestādes sporta zāles un sporta laukuma, tai skaitā ārtelpu aktivitāšu sporta laukuma un ģērbtuvju pārbūves un atjaunošanas izmaksas, ārtelpu aktivitāšu sporta laukuma aprīkojuma un inventāra izmaksas un mācību priekšmeta "Sports un veselība" nodrošināšanai nepieciešamā aprīkojuma un inventāra iegādes izmaksas. Izmaksas ir attiecināmas, ja projektā ir paredzētas vismaz šo noteikumu 22.1. vai 22.2. apakšpunktā minētās izmaksas un 22.4. un 22.5. apakšpunktā minētās izmaksas. Izmaksu nosacījums nav attiecināms šo noteikumu 23. punktā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teritorijas labiekārtošanas un drošības nodrošināšanas, tai skaitā attiecīgo elementu iegādes un uzstādīšanas (piemēram, soliņi, celiņi, apgaismojums, žogi, terases, nojumes, videonovērošanas kameras, apsardzes sistēma)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22.17. Šo noteikumu 22.6., 22.7. un 22.8. apakšpunktā minētās izmaksas kopā nepārsniedz 52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spēkā esošajos noteikumos paredzēts nosacījums samazina risku, ka investīcijas tiks izmantotas darbībām, kas tiešā veidā nav saistītas ar mācību satura apguvi. Vēršam uzmanību, ka šāds nosacījums tika piemērots arī Eiropas Savienības fondu 2014.  - 2020. gada plānošanas periodā 8.1.2. specifiskās atbalsta mērķa "Uzlabot vispārējās izglītības iestāžu mācību vidi"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teritorijas labiekārtošanas un drošības nodrošināšanas, tai skaitā attiecīgo elementu iegādes un uzstādīšanas (piemēram, soliņi, celiņi, apgaismojums, žogi, terases, nojumes, videonovērošanas kameras, apsardzes sistēma), izmaksas, nepārsniedzot divus procentus no projekta kopējām attiecināmajām izmaksām. Šajā apakšpunktā noteiktais izmaksu ierobežojums nav attiecināms uz projektu iesniegumiem, kuru ietvaros plānota šo noteikumu 22.1.apakšpunktā minētā jaunas vispārējās izglītības iestādes ēkas būvniecība un projekta iesniedzējs ir apliecinājis, ka līdz projekta īstenošanas termiņa beigām tajā tiks nodrošināta atbilstība pilnveidotā vispārējās izglītības satura kvalitatīvai ieviešanai pamata vai vidējās izglītības pakāpē;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visā projekta dzīves cikla laikā ik gadu sagatavo pārskatus par papildinošās saimnieciskās darbības un papildpakalpojumu apjomu un nodrošina šajā punktā minēto pārskatu un aprēķinus pamatojošo dokumentu pieejamību papildinošās saimnieciskās darbības un papildpakalpojumu uzraudzībai. Ja finansējuma saņēmējs konstatē, ka ir pārsniegts šo noteikumu </w:t>
            </w:r>
            <w:r w:rsidR="00000000" w:rsidRPr="00000000" w:rsidDel="00000000">
              <w:rPr>
                <w:rtl w:val="0"/>
              </w:rPr>
              <w:t xml:space="preserve">32.</w:t>
            </w:r>
            <w:r w:rsidR="00000000" w:rsidRPr="00000000" w:rsidDel="00000000">
              <w:rPr>
                <w:rtl w:val="0"/>
              </w:rPr>
              <w:t xml:space="preserve"> punktā</w:t>
            </w:r>
            <w:r w:rsidR="00000000" w:rsidRPr="00000000" w:rsidDel="00000000">
              <w:rPr>
                <w:rtl w:val="0"/>
              </w:rPr>
              <w:t xml:space="preserve"> minētais 20 procentu apjoms no infrastruktūras kopējās gada jaudas un/vai ka minētā infrastruktūra tiek izmantota citai saimnieciskajai darbībai, kas nav uzskatāma par papildinošu saimniecisku darbību, tas, ievērojot saskaņā ar vienošanos par projekta īstenošanu noteikto termiņu, iesniedz sadarbības iestādei ziņojumu par konstatēto šo noteikumu </w:t>
            </w:r>
            <w:r w:rsidR="00000000" w:rsidRPr="00000000" w:rsidDel="00000000">
              <w:rPr>
                <w:rtl w:val="0"/>
              </w:rPr>
              <w:t xml:space="preserve">32.</w:t>
            </w:r>
            <w:r w:rsidR="00000000" w:rsidRPr="00000000" w:rsidDel="00000000">
              <w:rPr>
                <w:rtl w:val="0"/>
              </w:rPr>
              <w:t xml:space="preserve"> punktā</w:t>
            </w:r>
            <w:r w:rsidR="00000000" w:rsidRPr="00000000" w:rsidDel="00000000">
              <w:rPr>
                <w:rtl w:val="0"/>
              </w:rPr>
              <w:t xml:space="preserve"> minēto nosacījumu pārkāpumu. Sadarbības iestādei ir tiesības pieprasīt, lai finansējuma saņēmējs iesniedz pārskatus par papildinošo saimniecisko darbību un papildpakalpojumiem projekta dzīves cikla laikā, tai skaitā gadījumos, kad informācija par papildinošās saimnieciskās darbības un papildpakalpojumu nosacījumu pārkāpumu saņemta no finansējuma saņēmēja, kompetentajām iestādēm vai no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Komisijas skaidrojumus, ka papildpakalpojumiem nav noteikts procentuāls ierobežojums pret infrastruktūras gada jaudu, kā tas ir papildinošas saimnieciskas darbības gadījumā, proti, papildpakalpojumiem nenosaka apjoma ierobežojumu, kā arī Ministru kabineta 2025. gada 28. janvāra noteikumu Nr. 72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 " (turpmāk – MK noteikumi Nr.72) 32. punktā norādīto, ka 20 % apjoma ierobežojums attiecas tikai uz papildinošo saimniecisko darbību, aicinām precizēt MK noteikumi Nr.72 33. punkta pirmo teikumu attiecībā uz ikgadējo pārskatu sagatavošanu attiecībā uz papildpakalpojumu apjomu. Lūdzam skatīt piedāvātās redakcijas piemēru zemāk.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visā projekta dzīves cikla laikā ik gadu sagatavo pārskatus par papildinošās saimnieciskās darbības </w:t>
            </w:r>
            <w:r w:rsidR="00000000" w:rsidRPr="00000000" w:rsidDel="00000000">
              <w:rPr>
                <w:u w:val="single"/>
                <w:rtl w:val="0"/>
              </w:rPr>
              <w:t xml:space="preserve">apjomu un papildpakalpojumiem</w:t>
            </w:r>
            <w:r w:rsidR="00000000" w:rsidRPr="00000000" w:rsidDel="00000000">
              <w:rPr>
                <w:rtl w:val="0"/>
              </w:rPr>
              <w:t xml:space="preserve"> un nodrošina šajā punktā minēto pārskatu un aprēķinus pamatojošo dokumentu pieejamību papildinošās saimnieciskās darbības un papildpakalpojumu uzraudzībai. Ja finansējuma saņēmējs konstatē, ka ir pārsniegts šo noteikumu 32. punktā minētais 20 procentu apjoms no infrastruktūras kopējās gada jaudas un/vai ka minētā infrastruktūra tiek izmantota citai saimnieciskajai darbībai, kas nav uzskatāma par papildinošu saimniecisku darbību, tas, ievērojot saskaņā ar vienošanos par projekta īstenošanu noteikto termiņu, iesniedz sadarbības iestādei ziņojumu par konstatēto šo noteikumu 32. punktā minēto nosacījumu pārkāpumu. Sadarbības iestādei ir tiesības pieprasīt, lai finansējuma saņēmējs iesniedz pārskatus par papildinošo saimniecisko darbību un papildpakalpojumiem projekta dzīves cikla laikā, tai skaitā gadījumos, kad informācija par papildinošās saimnieciskās darbības un papildpakalpojumu nosacījumu pārkāpumu saņemta no finansējuma saņēmēja, kompetentajām iestādēm vai no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visā projekta dzīves cikla laikā ik gadu sagatavo pārskatus par papildinošās saimnieciskās darbības apjomu un papildpakalpojumiem un nodrošina šajā punktā minēto pārskatu un aprēķinus pamatojošo dokumentu pieejamību papildinošās saimnieciskās darbības un papildpakalpojumu uzraudzībai. Ja finansējuma saņēmējs konstatē, ka ir pārsniegts šo noteikumu </w:t>
            </w:r>
            <w:r w:rsidR="00000000" w:rsidRPr="00000000" w:rsidDel="00000000">
              <w:rPr>
                <w:rtl w:val="0"/>
              </w:rPr>
              <w:t xml:space="preserve">32.</w:t>
            </w:r>
            <w:r w:rsidR="00000000" w:rsidRPr="00000000" w:rsidDel="00000000">
              <w:rPr>
                <w:rtl w:val="0"/>
              </w:rPr>
              <w:t xml:space="preserve"> punktā</w:t>
            </w:r>
            <w:r w:rsidR="00000000" w:rsidRPr="00000000" w:rsidDel="00000000">
              <w:rPr>
                <w:rtl w:val="0"/>
              </w:rPr>
              <w:t xml:space="preserve"> minētais 20 procentu apjoms no infrastruktūras kopējās gada jaudas un/vai ka minētā infrastruktūra tiek izmantota citai saimnieciskajai darbībai, kas nav uzskatāma par papildinošu saimniecisku darbību, tas, ievērojot saskaņā ar vienošanos par projekta īstenošanu noteikto termiņu, iesniedz sadarbības iestādei ziņojumu par konstatēto šo noteikumu </w:t>
            </w:r>
            <w:r w:rsidR="00000000" w:rsidRPr="00000000" w:rsidDel="00000000">
              <w:rPr>
                <w:rtl w:val="0"/>
              </w:rPr>
              <w:t xml:space="preserve">32.</w:t>
            </w:r>
            <w:r w:rsidR="00000000" w:rsidRPr="00000000" w:rsidDel="00000000">
              <w:rPr>
                <w:rtl w:val="0"/>
              </w:rPr>
              <w:t xml:space="preserve"> punktā</w:t>
            </w:r>
            <w:r w:rsidR="00000000" w:rsidRPr="00000000" w:rsidDel="00000000">
              <w:rPr>
                <w:rtl w:val="0"/>
              </w:rPr>
              <w:t xml:space="preserve"> minēto nosacījumu pārkāpumu. Sadarbības iestādei ir tiesības pieprasīt, lai finansējuma saņēmējs iesniedz pārskatus par papildinošo saimniecisko darbību un papildpakalpojumiem projekta dzīves cikla laikā, tai skaitā gadījumos, kad informācija par papildinošās saimnieciskās darbības un papildpakalpojumu nosacījumu pārkāpumu saņemta no finansējuma saņēmēja, kompetentajām iestādēm vai no trešajām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35.11. ir atbildīgs par interešu konflikta riska novēršanu saskaņā ar Eiropas Parlamenta un Padomes 2024. gada 23. septembra Regulas (ES, Euratom) Nr.  </w:t>
            </w:r>
            <w:r w:rsidR="00000000" w:rsidRPr="00000000" w:rsidDel="00000000">
              <w:rPr>
                <w:rtl w:val="0"/>
              </w:rPr>
              <w:t xml:space="preserve">2024/2509</w:t>
            </w:r>
            <w:r w:rsidR="00000000" w:rsidRPr="00000000" w:rsidDel="00000000">
              <w:rPr>
                <w:rtl w:val="0"/>
              </w:rPr>
              <w:t xml:space="preserve"> par finanšu noteikumiem, ko piemēro Savienības vispārējam budžetam (pārstrādāta redakcija), 61. panta prasībām un paraksta interešu konflikta neesības apliecinājumu, kā arī finansējuma saņēmējam ir pienākums izstrādāt kārtību, kādā tiks nodrošināta interešu konflikta neesība, identificēti apstākļi, kuri izraisa vai var izraisīt interešu konfliktu, kas rada apdraudējumu vai kaitējumu projektu īstenošanai, noteikti veicamie pasākumi un izstrādāti darbības plāni interešu konflikta preventīvai novēršanai un gadījumiem, kad interešu konflikts ir atklāts;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ar 2025. gada 16. jūlija atzinumu izteica priekšlikumu, aicinot izvērtēt MK noteikumu Nr.72 35.11. apakšpunkta nepieciešamību, ņemot vērā to, ka Eiropas Parlamenta un Padomes 2024. gada 23. septembra Regulas (ES, Euratom) 2024/2509 par finanšu noteikumiem, ko piemēro Savienības vispārējam budžetam (pārstrādātā redakcija), 61. panta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 Saskaņā ar izziņas 9. punktā sniegto informāciju Finanšu ministrijas priekšlikums ir ņemts vērā, un attiecīgā punkta redakcija precizēta. Tomēr, izvērtējot precizēto noteikumu projektu, secināms, ka precizējums nav veikts. Ievērojot minēto, lūdzam precizēt MK noteikumu Nr. 72  35.11. apakšpunktu, sniedzot atbilstošu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35.11. nodrošina interešu konflikta, krāpšanas un korupcijas risku neesību;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35.11. ir atbildīgs par interešu konflikta riska novēršanu saskaņā ar Eiropas Parlamenta un Padomes 2024. gada 23. septembra Regulas (ES, Euratom) Nr.  </w:t>
            </w:r>
            <w:r w:rsidR="00000000" w:rsidRPr="00000000" w:rsidDel="00000000">
              <w:rPr>
                <w:rtl w:val="0"/>
              </w:rPr>
              <w:t xml:space="preserve">2024/2509</w:t>
            </w:r>
            <w:r w:rsidR="00000000" w:rsidRPr="00000000" w:rsidDel="00000000">
              <w:rPr>
                <w:rtl w:val="0"/>
              </w:rPr>
              <w:t xml:space="preserve"> par finanšu noteikumiem, ko piemēro Savienības vispārējam budžetam (pārstrādāta redakcija), 61. panta prasībām un paraksta interešu konflikta neesības apliecinājumu, kā arī finansējuma saņēmējam ir pienākums izstrādāt kārtību, kādā tiks nodrošināta interešu konflikta neesība, identificēti apstākļi, kuri izraisa vai var izraisīt interešu konfliktu, kas rada apdraudējumu vai kaitējumu projektu īstenošanai, noteikti veicamie pasākumi un izstrādāti darbības plāni interešu konflikta preventīvai novēršanai un gadījumiem, kad interešu konflikts ir atklāts;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Ministru kabineta 2025. gada 28. janvāra noteikumu Nr. 72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 35.11. apakšpunkta nepieciešamību, ņemot vērā to, ka Eiropas Parlamenta un Padomes 2024. gada 23. septembra Regulas (ES, Euratom) 2024/2509 par finanšu noteikumiem, ko piemēro Savienības vispārējam budžetam (pārstrādātā redakcija), 61. panta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25-TA-1537</w:t>
    </w:r>
    <w:r>
      <w:br/>
    </w:r>
    <w:r w:rsidR="00000000" w:rsidRPr="00000000" w:rsidDel="00000000">
      <w:rPr>
        <w:rtl w:val="0"/>
      </w:rPr>
      <w:t xml:space="preserve">17.10.2025. 17.26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25-TA-1537</w:t>
    </w:r>
    <w:r>
      <w:br/>
    </w:r>
    <w:r w:rsidR="00000000" w:rsidRPr="00000000" w:rsidDel="00000000">
      <w:rPr>
        <w:rtl w:val="0"/>
      </w:rPr>
      <w:t xml:space="preserve">17.10.2025. 17.26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Izziņa_25-TA-1537.docx</dc:title>
</cp:coreProperties>
</file>

<file path=docProps/custom.xml><?xml version="1.0" encoding="utf-8"?>
<Properties xmlns="http://schemas.openxmlformats.org/officeDocument/2006/custom-properties" xmlns:vt="http://schemas.openxmlformats.org/officeDocument/2006/docPropsVTypes"/>
</file>