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"Grietiņas" Brunavas pagastā, Bauskas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 norādīts, </w:t>
            </w:r>
            <w:r w:rsidR="00000000" w:rsidRPr="00000000" w:rsidDel="00000000">
              <w:rPr>
                <w:rtl w:val="0"/>
              </w:rPr>
              <w:t xml:space="preserve">ka 2019. gada 5. jūlijā noslēgtais nomas līgums ir ilgtermiņa sadarbības forma un </w:t>
            </w:r>
            <w:r w:rsidR="00000000" w:rsidRPr="00000000" w:rsidDel="00000000">
              <w:rPr>
                <w:u w:val="single"/>
                <w:rtl w:val="0"/>
              </w:rPr>
              <w:t xml:space="preserve">īpašnieks </w:t>
            </w:r>
            <w:r w:rsidR="00000000" w:rsidRPr="00000000" w:rsidDel="00000000">
              <w:rPr>
                <w:rtl w:val="0"/>
              </w:rPr>
              <w:t xml:space="preserve">lūdz ņemt vērā nomas cenu potenciālo pieaugumu, ievērojot inflāciju. Tiešie aprēķinātie zaudējumi ir 60,50 EUR/mēnesī x 36 mēneši = 2178 EUR. Nākotnes negūtie ienākumi ir 60,50 EUR/mēnesī + inflācija %, prognozētais cenu kāpums nākamajiem gadiem +10%=66,55 EUR/mēnesī, attiecīgi 798,60 EUR/gadā*30=23 958 EUR. Vēršam uzmanību, ka Tiesību akta lietai pievienoto 2019. gada 5. jūlija nomas līgumu ir noslēgušas </w:t>
            </w:r>
            <w:r w:rsidR="00000000" w:rsidRPr="00000000" w:rsidDel="00000000">
              <w:rPr>
                <w:u w:val="single"/>
                <w:rtl w:val="0"/>
              </w:rPr>
              <w:t xml:space="preserve">divas juridiskas personas</w:t>
            </w:r>
            <w:r w:rsidR="00000000" w:rsidRPr="00000000" w:rsidDel="00000000">
              <w:rPr>
                <w:rtl w:val="0"/>
              </w:rPr>
              <w:t xml:space="preserve">, savukārt no paskaidrojošajiem dokumentiem un anotācijas izriet, ka atsavināmā nekustamā īpašnieks ir</w:t>
            </w:r>
            <w:r w:rsidR="00000000" w:rsidRPr="00000000" w:rsidDel="00000000">
              <w:rPr>
                <w:u w:val="single"/>
                <w:rtl w:val="0"/>
              </w:rPr>
              <w:t xml:space="preserve"> fiziska persona.</w:t>
            </w:r>
            <w:r w:rsidR="00000000" w:rsidRPr="00000000" w:rsidDel="00000000">
              <w:rPr>
                <w:rtl w:val="0"/>
              </w:rPr>
              <w:t xml:space="preserve"> Turklāt minētais nomas līgums ir noslēgts tikai </w:t>
            </w:r>
            <w:r w:rsidR="00000000" w:rsidRPr="00000000" w:rsidDel="00000000">
              <w:rPr>
                <w:u w:val="single"/>
                <w:rtl w:val="0"/>
              </w:rPr>
              <w:t xml:space="preserve">par zemes vienības (zemes vienības kadastra apzīmējums 4046 011 0104) daļu 36 m</w:t>
            </w:r>
            <w:r w:rsidR="00000000" w:rsidRPr="00000000" w:rsidDel="00000000">
              <w:rPr>
                <w:u w:val="single"/>
                <w:vertAlign w:val="superscript"/>
                <w:rtl w:val="0"/>
              </w:rPr>
              <w:t xml:space="preserve">2</w:t>
            </w:r>
            <w:r w:rsidR="00000000" w:rsidRPr="00000000" w:rsidDel="00000000">
              <w:rPr>
                <w:u w:val="single"/>
                <w:rtl w:val="0"/>
              </w:rPr>
              <w:t xml:space="preserve"> platībā</w:t>
            </w:r>
            <w:r w:rsidR="00000000" w:rsidRPr="00000000" w:rsidDel="00000000">
              <w:rPr>
                <w:rtl w:val="0"/>
              </w:rPr>
              <w:t xml:space="preserve"> un šajā gadījumā pēc būtības šis līgums ir </w:t>
            </w:r>
            <w:r w:rsidR="00000000" w:rsidRPr="00000000" w:rsidDel="00000000">
              <w:rPr>
                <w:u w:val="single"/>
                <w:rtl w:val="0"/>
              </w:rPr>
              <w:t xml:space="preserve">apakšnomas līgums,</w:t>
            </w:r>
            <w:r w:rsidR="00000000" w:rsidRPr="00000000" w:rsidDel="00000000">
              <w:rPr>
                <w:rtl w:val="0"/>
              </w:rPr>
              <w:t xml:space="preserve"> jo Tiesību akta lietai ir pievienots </w:t>
            </w:r>
            <w:r w:rsidR="00000000" w:rsidRPr="00000000" w:rsidDel="00000000">
              <w:rPr>
                <w:u w:val="single"/>
                <w:rtl w:val="0"/>
              </w:rPr>
              <w:t xml:space="preserve">anotācijā neminēts</w:t>
            </w:r>
            <w:r w:rsidR="00000000" w:rsidRPr="00000000" w:rsidDel="00000000">
              <w:rPr>
                <w:rtl w:val="0"/>
              </w:rPr>
              <w:t xml:space="preserve"> 2019. gada 27. februāra nomas līgums Nr.2019/40460110104 par </w:t>
            </w:r>
            <w:r w:rsidR="00000000" w:rsidRPr="00000000" w:rsidDel="00000000">
              <w:rPr>
                <w:u w:val="single"/>
                <w:rtl w:val="0"/>
              </w:rPr>
              <w:t xml:space="preserve">visas zemes vienības (zemes vienības kadastra apzīmējums 4046 011 0104) 1,01 ha platībā iznomāšanu</w:t>
            </w:r>
            <w:r w:rsidR="00000000" w:rsidRPr="00000000" w:rsidDel="00000000">
              <w:rPr>
                <w:rtl w:val="0"/>
              </w:rPr>
              <w:t xml:space="preserve">, kas noslēgts starp atsavināmā </w:t>
            </w:r>
            <w:r w:rsidR="00000000" w:rsidRPr="00000000" w:rsidDel="00000000">
              <w:rPr>
                <w:u w:val="single"/>
                <w:rtl w:val="0"/>
              </w:rPr>
              <w:t xml:space="preserve">nekustamā īpašuma īpašnieku (fizisku personu) kā iznomātāju</w:t>
            </w:r>
            <w:r w:rsidR="00000000" w:rsidRPr="00000000" w:rsidDel="00000000">
              <w:rPr>
                <w:rtl w:val="0"/>
              </w:rPr>
              <w:t xml:space="preserve"> un </w:t>
            </w:r>
            <w:r w:rsidR="00000000" w:rsidRPr="00000000" w:rsidDel="00000000">
              <w:rPr>
                <w:u w:val="single"/>
                <w:rtl w:val="0"/>
              </w:rPr>
              <w:t xml:space="preserve">juridisku personu  kā nomnieku uz laiku līdz 2059. gada 31.</w:t>
            </w:r>
            <w:r w:rsidR="00000000" w:rsidRPr="00000000" w:rsidDel="00000000">
              <w:rPr>
                <w:rtl w:val="0"/>
              </w:rPr>
              <w:t xml:space="preserve"> </w:t>
            </w:r>
            <w:r w:rsidR="00000000" w:rsidRPr="00000000" w:rsidDel="00000000">
              <w:rPr>
                <w:u w:val="single"/>
                <w:rtl w:val="0"/>
              </w:rPr>
              <w:t xml:space="preserve">decembrim, kura, kā minēts iepriekš, daļu no minētās zemes vienības</w:t>
            </w:r>
            <w:r w:rsidR="00000000" w:rsidRPr="00000000" w:rsidDel="00000000">
              <w:rPr>
                <w:rtl w:val="0"/>
              </w:rPr>
              <w:t xml:space="preserve"> ar 2019. gada 5. jūlija nomas līgumu tālāk nodevusi apakšnomā citai juridiskai personai. Ņemot vērā minēto, lūdzam anotācijā ietvert korektu informāciju par abiem noslēgtajiem nomas līgumiem, to līgumslēdzējiem, nomas priekšmetu, līgumu termiņiem, vienlaikus skaidrojot gan nomas, gan apakšnomas līguma ietekmi uz aprēķināto un apstiprināto taisnīgas atlīdzības apmēru, gan arī šo līgumu tiesisko statusu pēc rīkojuma projekta 1. punktā minētā nekustamā īpašuma atsavināšanas.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 ar tekstu šādā redakcijā: "Saskaņā ar Īpašnieka sniegto informāciju 2019. gada 27. februārī starp Īpašnieku un sabiedrību ar ierobežotu atbildību "Stendi" (turpmāk – SIA STENDI), kuras vienīgais dalībnieks ir Īpašnieks, noslēgts Nekustamā īpašuma nomas līgums par Nekustamā īpašuma sastāvā esošās zemes vienības 1,01 ha platībā nodošanu lietošanā SIA STENDI (turpmāk – Nomas līgums). Nomas līgums stājies spēkā 2019. gada 1. martā un noslēgts uz laiku līdz 2059. gada 31. decembrim. Nomas līgums zemesgrāmatā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Nomas līguma noteikumiem noteikta nomas maksa 200 EUR mēnesī, kuru nomnieks maksā reizi piecos gados – attiecīgā gada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Nomas līgumā nomas maksa noteikta virs tirgus vērtības un darījums noslēgts starp saistītām personām, nosakot Nekustamā īpašuma tirgus vērtību, sertificēts nekustamo īpašumu vērtētājs nav piemērojis ieņēmumu metodi un Nekustamā īpašuma vērtību noteicis, piemērojot tirgus (salīdzināmo darījumu)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5. jūlijā starp Īpašniekam piederošo SIA STENDI un sabiedrību ar ierobežotu atbildību "SIGNBOX" (turpmāk – SIA SIGNBOX) noslēgts Apakšnomas līgums par Nekustamā īpašuma sastāvā esošās zemes vienības daļas 36 m2 iznomāšanu SIA SIGNBOX reklāmas stenda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Apakšnomas līgums stājies spēkā ar tā parakstīšanas brīdi un noslēgts uz laiku uz trīs gadiem – līdz 2022. gada 30. jūnijam. Apakšnomas līgums zemesgrāmatā nav reģistrēts. Saskaņā ar Apakšnomas līguma noteikumiem, ja kāda no pusēm sešu mēnešu laikā pirms līguma termiņa beigām nepaziņo otrai pusei par Apakšnomas līguma izbeigšanu, Apakšnomas līgums ir uzskatāms par automātiski pagarinātu uz tādu pašu termiņu –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sniegtās informācijas un 2023. gada 3. janvārī iesniegtajiem dokumentiem (konta  pārskats par periodu no 2021. gada 1. janvāra līdz 2022. gada 31. decembrim), kas apliecina SIA STENDI ienākumu gūšanu no SIA SIGNBOX, izriet, ka Apakšnomas līgums ir uzskatāms par automātiski pagarinātu.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Apakšnomas līguma noteikumiem noteikta nomas maksa 60,50 EUR, tai skaitā PVN 21% 10,50 EUR apmērā, par vienu kalendāro mēnesi, kuru nomnieks sāk maksāt no 2019. gada 1. septembra un tās apmaksa veicama ne vēlāk kā 14 (četrpadsmit) kalendāro dienu laikā pēc rēķina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STENDI noslēgtais Apakšnomas līgums par Nekustamā īpašuma sastāvā esošās zemes vienības daļas 36 m2 nodošanu apakšnomā SIA SIGNBOX neietekmē Īpašnieka ienākumus no nomas maksas no SIA STENDI, negūtie nomas ieņēmumi attiecināmi uz Īpašniekam piederošo SIA STENDI.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Nekustamā īpašuma vērtību, sertificēts nekustamo īpašumu vērtētājs aprēķinu veicis divās daļās atbilstoši faktiskajai izmantošanai – veicot zemes vienības ar kadastra apzīmējumu 4046 011 0104 lauksaimnieciski izmantojamās daļas 1,0064 ha platībā tirgus vērtības aprēķinu un atsevišķi aprēķinot tirgus vērtību zemes vienības daļai 0,0036 ha platībā, kas izmantota reklāmas stenda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 </w:t>
            </w:r>
            <w:r w:rsidR="00000000" w:rsidRPr="00000000" w:rsidDel="00000000">
              <w:rPr>
                <w:rtl w:val="0"/>
              </w:rPr>
              <w:t xml:space="preserve">norādīts, ka uz zemes vienības ar kadastra apzīmējumu 4046 011 0104 36 m</w:t>
            </w:r>
            <w:r w:rsidR="00000000" w:rsidRPr="00000000" w:rsidDel="00000000">
              <w:rPr>
                <w:vertAlign w:val="superscript"/>
                <w:rtl w:val="0"/>
              </w:rPr>
              <w:t xml:space="preserve">2</w:t>
            </w:r>
            <w:r w:rsidR="00000000" w:rsidRPr="00000000" w:rsidDel="00000000">
              <w:rPr>
                <w:rtl w:val="0"/>
              </w:rPr>
              <w:t xml:space="preserve"> platībā ir izvietots reklāmas stends un par tā izvietošanu 2019. gada 5. jūlijā noslēgts nomas līgums ar termiņu līdz </w:t>
            </w:r>
            <w:r w:rsidR="00000000" w:rsidRPr="00000000" w:rsidDel="00000000">
              <w:rPr>
                <w:u w:val="single"/>
                <w:rtl w:val="0"/>
              </w:rPr>
              <w:t xml:space="preserve">2025. gada 30. jūnijam.</w:t>
            </w:r>
            <w:r w:rsidR="00000000" w:rsidRPr="00000000" w:rsidDel="00000000">
              <w:rPr>
                <w:rtl w:val="0"/>
              </w:rPr>
              <w:t xml:space="preserve"> No Tiesību akta lietai pievienotā nomas līguma 2.1. apakšpunkta izriet, ka nomas līguma termiņš tika noteikts - </w:t>
            </w:r>
            <w:r w:rsidR="00000000" w:rsidRPr="00000000" w:rsidDel="00000000">
              <w:rPr>
                <w:u w:val="single"/>
                <w:rtl w:val="0"/>
              </w:rPr>
              <w:t xml:space="preserve">2022.</w:t>
            </w:r>
            <w:r w:rsidR="00000000" w:rsidRPr="00000000" w:rsidDel="00000000">
              <w:rPr>
                <w:rtl w:val="0"/>
              </w:rPr>
              <w:t xml:space="preserve"> gada 30. jūnijs ar iespēju to pagarināt nomas līguma 2.2. apakšpunktā noteiktajā kārtībā. Ņemot vērā minēto, tiesiskās skaidrības nodrošināšanai aicinām anotācijā skaidrot, vai minētā nomas līguma termiņš pagarināts līdz 2025. gada 30. jūnijam atbilstoši nomas līguma 2.2.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 ar tekstu šādā redakcijā: "No Īpašnieka sniegtās informācijas un 2023. gada 3. janvārī iesniegtajiem dokumentiem (konta  pārskats par periodu no 2021. gada 1. janvāra līdz 2022. gada 31. decembrim), kas apliecina SIA STENDI ienākumu gūšanu no SIA SIGNBOX, izriet, ka Apakšnomas līgums ir uzskatāms par automātiski pagarinātu."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 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 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Interpretējot Sabiedrības vajadzībām nepieciešamā nekustamā īpašuma atsavināšanas likuma 16. pantu kopsakarā ar 23. panta otrās daļas 3. punktu, kas noteic, ka nekustamais īpašums novērtējams, izvērtējot tā  apgrūtinājumus un nastas, kas tiks saglabātas saskaņā ar šā likuma 16. pantu, secināms, ka atsavināšanas procesā, neatkarīgi no tā, vai process tiek pabeigts labprātīgi uz līguma pamata, vai uz likuma pamata, institūcija vadās pēc pamatprincipa - īpašnieka uzņemtās saistības valsts nepārņem, izņemot likumā noteiktos gadījumus, t.i.,  saistības, par kurām institūcija pirms īpašuma novērtēšanas tieši paziņojusi, ka tā uzņemas attiecīgos apgrūtinājumus un nastas, kā arī nekustamā īpašuma bijušā īpašnieka noslēgtos dzīvojamās telpas īres līgumus, par kuriem institūcija ir bijusi informēta nekustamā īpašuma novērtēšanas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nosaka: "Kad iznomātājs vai izīrētājs nomas vai īres priekšmetu atsavina, ieguvējam jāievēro nomas vai īres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pirkuma līguma noteikumu saskaņošanas procesā tiek panāktas vienošanās ar nekustamā īpašuma īpašniekiem gan par nekustamā īpašuma atbrīvošanas kārtību, gan par pārdevēja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nekustamā īpašuma īpašnieks ir uzrādījis zemes nomas līgumu un apakšnomas līgumu un pieteicis zaudējumus par nākotnē negūtajiem ienākumiem no noslēgtā apakšnomas līguma, taču nav pieteicis zaudējumus, kas tam varētu rasties saistībā ar nomas līgumu izbeigšanu. Tāpat vēršam uzmanību, kā tas jau tika norādīts anotācijā, ka atbilstoši Civillikuma 2174. pantam, atsavinot nomas priekšmetu, ieguvējam jāievēro nomas līgums tikai tad, ja tas ierakstīts zemes grāmatās (2126. p.). Konkrētajā gadījumā zemes nomas līgums un apakšnomas līgums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nekustamā īpašuma īpašnieks nav arī norādījis, ka nomniekam būtu dodams laiks nomas līguma izbeigšanai. Ja šāds lūgums no nekustamā īpašuma īpašnieka tiks izteikts, Satiksmes ministrija (SIA "Eiropas dzelzceļa līnijas") to izvērtēs, slēdzot pirkuma līgumu, un, ja to pieļaus plānotie Rail Baltica būvdarbu uzsākšanas termiņi, pirkuma līgumā tiks noteikts termiņš nekustamā īpašuma atbrīvošanai.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23-TA-3322</w:t>
    </w:r>
    <w:r>
      <w:br/>
    </w:r>
    <w:r w:rsidR="00000000" w:rsidRPr="00000000" w:rsidDel="00000000">
      <w:rPr>
        <w:rtl w:val="0"/>
      </w:rPr>
      <w:t xml:space="preserve">20.02.2024. 09.31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23-TA-3322</w:t>
    </w:r>
    <w:r>
      <w:br/>
    </w:r>
    <w:r w:rsidR="00000000" w:rsidRPr="00000000" w:rsidDel="00000000">
      <w:rPr>
        <w:rtl w:val="0"/>
      </w:rPr>
      <w:t xml:space="preserve">20.02.2024. 09.31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Izziņa_23-TA-3322.docx</dc:title>
</cp:coreProperties>
</file>

<file path=docProps/custom.xml><?xml version="1.0" encoding="utf-8"?>
<Properties xmlns="http://schemas.openxmlformats.org/officeDocument/2006/custom-properties" xmlns:vt="http://schemas.openxmlformats.org/officeDocument/2006/docPropsVTypes"/>
</file>