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AF64A" w14:textId="021FED6C" w:rsidR="00274354" w:rsidRDefault="00274354" w:rsidP="00274354">
      <w:pPr>
        <w:widowControl/>
        <w:jc w:val="left"/>
        <w:rPr>
          <w:rFonts w:eastAsia="Times New Roman"/>
          <w:szCs w:val="24"/>
        </w:rPr>
      </w:pPr>
      <w:bookmarkStart w:id="0" w:name="_GoBack"/>
      <w:bookmarkEnd w:id="0"/>
      <w:r>
        <w:rPr>
          <w:rFonts w:eastAsia="Times New Roman"/>
          <w:szCs w:val="24"/>
        </w:rPr>
        <w:t>Uz 1</w:t>
      </w:r>
      <w:r w:rsidR="0026229B">
        <w:rPr>
          <w:rFonts w:eastAsia="Times New Roman"/>
          <w:szCs w:val="24"/>
        </w:rPr>
        <w:t>9</w:t>
      </w:r>
      <w:r>
        <w:rPr>
          <w:rFonts w:eastAsia="Times New Roman"/>
          <w:szCs w:val="24"/>
        </w:rPr>
        <w:t>.1</w:t>
      </w:r>
      <w:r w:rsidR="0026229B">
        <w:rPr>
          <w:rFonts w:eastAsia="Times New Roman"/>
          <w:szCs w:val="24"/>
        </w:rPr>
        <w:t>1</w:t>
      </w:r>
      <w:r>
        <w:rPr>
          <w:rFonts w:eastAsia="Times New Roman"/>
          <w:szCs w:val="24"/>
        </w:rPr>
        <w:t>.2020.       VSS-</w:t>
      </w:r>
      <w:r w:rsidR="0026229B">
        <w:rPr>
          <w:rFonts w:eastAsia="Times New Roman"/>
          <w:szCs w:val="24"/>
        </w:rPr>
        <w:t>9</w:t>
      </w:r>
      <w:r>
        <w:rPr>
          <w:rFonts w:eastAsia="Times New Roman"/>
          <w:szCs w:val="24"/>
        </w:rPr>
        <w:t>8</w:t>
      </w:r>
      <w:r w:rsidR="0026229B">
        <w:rPr>
          <w:rFonts w:eastAsia="Times New Roman"/>
          <w:szCs w:val="24"/>
        </w:rPr>
        <w:t>7</w:t>
      </w:r>
      <w:r>
        <w:rPr>
          <w:rFonts w:eastAsia="Times New Roman"/>
          <w:szCs w:val="24"/>
        </w:rPr>
        <w:t xml:space="preserve"> (prot. Nr.4</w:t>
      </w:r>
      <w:r w:rsidR="0026229B">
        <w:rPr>
          <w:rFonts w:eastAsia="Times New Roman"/>
          <w:szCs w:val="24"/>
        </w:rPr>
        <w:t>6</w:t>
      </w:r>
      <w:r>
        <w:rPr>
          <w:rFonts w:eastAsia="Times New Roman"/>
          <w:szCs w:val="24"/>
        </w:rPr>
        <w:t xml:space="preserve">  1.§)</w:t>
      </w:r>
    </w:p>
    <w:p w14:paraId="41F73360" w14:textId="77777777" w:rsidR="00274354" w:rsidRDefault="00274354" w:rsidP="00274354"/>
    <w:p w14:paraId="437AB015" w14:textId="77777777" w:rsidR="00274354" w:rsidRPr="00E0599C" w:rsidRDefault="00274354" w:rsidP="00274354">
      <w:pPr>
        <w:jc w:val="right"/>
        <w:rPr>
          <w:b/>
          <w:sz w:val="26"/>
          <w:szCs w:val="26"/>
        </w:rPr>
      </w:pPr>
      <w:r w:rsidRPr="00E0599C">
        <w:rPr>
          <w:b/>
          <w:sz w:val="26"/>
          <w:szCs w:val="26"/>
        </w:rPr>
        <w:t>Aizsardzības ministrijai</w:t>
      </w:r>
    </w:p>
    <w:p w14:paraId="54C1F709" w14:textId="77777777" w:rsidR="00274354" w:rsidRDefault="00274354" w:rsidP="00274354">
      <w:pPr>
        <w:rPr>
          <w:sz w:val="26"/>
          <w:szCs w:val="26"/>
        </w:rPr>
      </w:pPr>
    </w:p>
    <w:p w14:paraId="302EF334" w14:textId="77777777" w:rsidR="00274354" w:rsidRPr="00E0599C" w:rsidRDefault="00274354" w:rsidP="00274354">
      <w:pPr>
        <w:rPr>
          <w:sz w:val="26"/>
          <w:szCs w:val="26"/>
        </w:rPr>
      </w:pPr>
    </w:p>
    <w:p w14:paraId="77A9B3E4" w14:textId="77777777" w:rsidR="0026229B" w:rsidRDefault="00274354" w:rsidP="00274354">
      <w:pPr>
        <w:widowControl/>
        <w:jc w:val="left"/>
        <w:rPr>
          <w:rFonts w:eastAsia="Times New Roman"/>
          <w:i/>
          <w:sz w:val="26"/>
          <w:szCs w:val="26"/>
        </w:rPr>
      </w:pPr>
      <w:r w:rsidRPr="00E0599C">
        <w:rPr>
          <w:rFonts w:eastAsia="Times New Roman"/>
          <w:i/>
          <w:sz w:val="26"/>
          <w:szCs w:val="26"/>
        </w:rPr>
        <w:t xml:space="preserve">Par </w:t>
      </w:r>
      <w:bookmarkStart w:id="1" w:name="_Hlk36045257"/>
      <w:r w:rsidRPr="00E0599C">
        <w:rPr>
          <w:rFonts w:eastAsia="Times New Roman"/>
          <w:i/>
          <w:sz w:val="26"/>
          <w:szCs w:val="26"/>
        </w:rPr>
        <w:t xml:space="preserve">likumprojektu </w:t>
      </w:r>
      <w:r w:rsidR="0026229B" w:rsidRPr="0026229B">
        <w:rPr>
          <w:rFonts w:eastAsia="Times New Roman"/>
          <w:i/>
          <w:sz w:val="26"/>
          <w:szCs w:val="26"/>
        </w:rPr>
        <w:t xml:space="preserve">“Grozījumi Latvijas Republikas </w:t>
      </w:r>
    </w:p>
    <w:p w14:paraId="2CD491C7" w14:textId="5113978C" w:rsidR="0026229B" w:rsidRDefault="0026229B" w:rsidP="00274354">
      <w:pPr>
        <w:widowControl/>
        <w:jc w:val="left"/>
        <w:rPr>
          <w:rFonts w:eastAsia="Times New Roman"/>
          <w:i/>
          <w:sz w:val="26"/>
          <w:szCs w:val="26"/>
        </w:rPr>
      </w:pPr>
      <w:r w:rsidRPr="0026229B">
        <w:rPr>
          <w:rFonts w:eastAsia="Times New Roman"/>
          <w:i/>
          <w:sz w:val="26"/>
          <w:szCs w:val="26"/>
        </w:rPr>
        <w:t xml:space="preserve">Zemessardzes likumā” </w:t>
      </w:r>
    </w:p>
    <w:bookmarkEnd w:id="1"/>
    <w:p w14:paraId="4E104D6C" w14:textId="71E93C22" w:rsidR="00274354" w:rsidRDefault="00274354" w:rsidP="00274354">
      <w:pPr>
        <w:widowControl/>
        <w:jc w:val="left"/>
        <w:rPr>
          <w:rFonts w:eastAsia="Times New Roman"/>
          <w:sz w:val="26"/>
          <w:szCs w:val="26"/>
        </w:rPr>
      </w:pPr>
    </w:p>
    <w:p w14:paraId="1BB4D113" w14:textId="77777777" w:rsidR="0026229B" w:rsidRPr="00E0599C" w:rsidRDefault="0026229B" w:rsidP="00274354">
      <w:pPr>
        <w:widowControl/>
        <w:jc w:val="left"/>
        <w:rPr>
          <w:rFonts w:eastAsia="Times New Roman"/>
          <w:sz w:val="26"/>
          <w:szCs w:val="26"/>
        </w:rPr>
      </w:pPr>
    </w:p>
    <w:p w14:paraId="62770FEF" w14:textId="3BF7DFA2" w:rsidR="00274354" w:rsidRPr="00E0599C" w:rsidRDefault="00274354" w:rsidP="00274354">
      <w:pPr>
        <w:widowControl/>
        <w:ind w:firstLine="720"/>
        <w:rPr>
          <w:rFonts w:eastAsia="Times New Roman"/>
          <w:sz w:val="26"/>
          <w:szCs w:val="26"/>
        </w:rPr>
      </w:pPr>
      <w:r w:rsidRPr="00E0599C">
        <w:rPr>
          <w:rFonts w:eastAsia="Times New Roman"/>
          <w:sz w:val="26"/>
          <w:szCs w:val="26"/>
        </w:rPr>
        <w:t xml:space="preserve">Tieslietu ministrija ir izskatījusi Aizsardzības ministrijas sagatavoto likumprojektu </w:t>
      </w:r>
      <w:bookmarkStart w:id="2" w:name="_Hlk57804740"/>
      <w:r w:rsidR="0026229B" w:rsidRPr="0026229B">
        <w:rPr>
          <w:rFonts w:eastAsia="Times New Roman"/>
          <w:sz w:val="26"/>
          <w:szCs w:val="26"/>
        </w:rPr>
        <w:t>“Grozījum</w:t>
      </w:r>
      <w:r w:rsidR="0026229B">
        <w:rPr>
          <w:rFonts w:eastAsia="Times New Roman"/>
          <w:sz w:val="26"/>
          <w:szCs w:val="26"/>
        </w:rPr>
        <w:t>i</w:t>
      </w:r>
      <w:r w:rsidR="0026229B" w:rsidRPr="0026229B">
        <w:rPr>
          <w:rFonts w:eastAsia="Times New Roman"/>
          <w:sz w:val="26"/>
          <w:szCs w:val="26"/>
        </w:rPr>
        <w:t xml:space="preserve"> Latvijas Republikas Zemessardzes likumā” </w:t>
      </w:r>
      <w:bookmarkEnd w:id="2"/>
      <w:r w:rsidRPr="00E0599C">
        <w:rPr>
          <w:rFonts w:eastAsia="Times New Roman"/>
          <w:sz w:val="26"/>
          <w:szCs w:val="26"/>
        </w:rPr>
        <w:t>(turpmāk – projekts) un atbalsta tā tālāku virzību, vienlaikus izsakot šādu</w:t>
      </w:r>
      <w:r w:rsidR="0026229B">
        <w:rPr>
          <w:rFonts w:eastAsia="Times New Roman"/>
          <w:sz w:val="26"/>
          <w:szCs w:val="26"/>
        </w:rPr>
        <w:t>s</w:t>
      </w:r>
      <w:r w:rsidRPr="00E0599C">
        <w:rPr>
          <w:rFonts w:eastAsia="Times New Roman"/>
          <w:sz w:val="26"/>
          <w:szCs w:val="26"/>
        </w:rPr>
        <w:t xml:space="preserve"> iebildumu</w:t>
      </w:r>
      <w:r w:rsidR="0026229B">
        <w:rPr>
          <w:rFonts w:eastAsia="Times New Roman"/>
          <w:sz w:val="26"/>
          <w:szCs w:val="26"/>
        </w:rPr>
        <w:t>s</w:t>
      </w:r>
      <w:r w:rsidRPr="00E0599C">
        <w:rPr>
          <w:rFonts w:eastAsia="Times New Roman"/>
          <w:sz w:val="26"/>
          <w:szCs w:val="26"/>
        </w:rPr>
        <w:t xml:space="preserve">. </w:t>
      </w:r>
    </w:p>
    <w:p w14:paraId="45BAD172" w14:textId="1283DFF0" w:rsidR="0026229B" w:rsidRDefault="00E00E38" w:rsidP="00AE20EA">
      <w:pPr>
        <w:widowControl/>
        <w:ind w:firstLine="720"/>
        <w:rPr>
          <w:rFonts w:eastAsia="Times New Roman"/>
          <w:sz w:val="26"/>
          <w:szCs w:val="26"/>
        </w:rPr>
      </w:pPr>
      <w:r>
        <w:rPr>
          <w:rFonts w:eastAsia="Times New Roman"/>
          <w:sz w:val="26"/>
          <w:szCs w:val="26"/>
        </w:rPr>
        <w:t xml:space="preserve">1. </w:t>
      </w:r>
      <w:r w:rsidR="003552B6">
        <w:rPr>
          <w:rFonts w:eastAsia="Times New Roman"/>
          <w:sz w:val="26"/>
          <w:szCs w:val="26"/>
        </w:rPr>
        <w:t>Projekt</w:t>
      </w:r>
      <w:r w:rsidR="00492906">
        <w:rPr>
          <w:rFonts w:eastAsia="Times New Roman"/>
          <w:sz w:val="26"/>
          <w:szCs w:val="26"/>
        </w:rPr>
        <w:t xml:space="preserve">ā, kā arī vienlaicīgi 2020. gada 19. novembrī Valsts sekretāru sanāksmē izsludinātajos likumprojektos </w:t>
      </w:r>
      <w:r w:rsidR="00492906" w:rsidRPr="0026229B">
        <w:rPr>
          <w:rFonts w:eastAsia="Times New Roman"/>
          <w:sz w:val="26"/>
          <w:szCs w:val="26"/>
        </w:rPr>
        <w:t>“Grozījum</w:t>
      </w:r>
      <w:r w:rsidR="00492906">
        <w:rPr>
          <w:rFonts w:eastAsia="Times New Roman"/>
          <w:sz w:val="26"/>
          <w:szCs w:val="26"/>
        </w:rPr>
        <w:t>i</w:t>
      </w:r>
      <w:r w:rsidR="00492906" w:rsidRPr="0026229B">
        <w:rPr>
          <w:rFonts w:eastAsia="Times New Roman"/>
          <w:sz w:val="26"/>
          <w:szCs w:val="26"/>
        </w:rPr>
        <w:t xml:space="preserve"> </w:t>
      </w:r>
      <w:r w:rsidR="00492906">
        <w:rPr>
          <w:rFonts w:eastAsia="Times New Roman"/>
          <w:sz w:val="26"/>
          <w:szCs w:val="26"/>
        </w:rPr>
        <w:t xml:space="preserve">Nacionālās drošības </w:t>
      </w:r>
      <w:r w:rsidR="00492906" w:rsidRPr="0026229B">
        <w:rPr>
          <w:rFonts w:eastAsia="Times New Roman"/>
          <w:sz w:val="26"/>
          <w:szCs w:val="26"/>
        </w:rPr>
        <w:t>likumā”</w:t>
      </w:r>
      <w:r w:rsidR="00492906" w:rsidRPr="00492906">
        <w:rPr>
          <w:rFonts w:eastAsia="Times New Roman"/>
          <w:sz w:val="26"/>
          <w:szCs w:val="26"/>
        </w:rPr>
        <w:t xml:space="preserve"> </w:t>
      </w:r>
      <w:r w:rsidR="00492906">
        <w:rPr>
          <w:rFonts w:eastAsia="Times New Roman"/>
          <w:sz w:val="26"/>
          <w:szCs w:val="26"/>
        </w:rPr>
        <w:t xml:space="preserve">(VSS-989) un </w:t>
      </w:r>
      <w:r w:rsidR="00492906" w:rsidRPr="0026229B">
        <w:rPr>
          <w:rFonts w:eastAsia="Times New Roman"/>
          <w:sz w:val="26"/>
          <w:szCs w:val="26"/>
        </w:rPr>
        <w:t>“Grozījum</w:t>
      </w:r>
      <w:r w:rsidR="00492906">
        <w:rPr>
          <w:rFonts w:eastAsia="Times New Roman"/>
          <w:sz w:val="26"/>
          <w:szCs w:val="26"/>
        </w:rPr>
        <w:t>i</w:t>
      </w:r>
      <w:r w:rsidR="00492906" w:rsidRPr="0026229B">
        <w:rPr>
          <w:rFonts w:eastAsia="Times New Roman"/>
          <w:sz w:val="26"/>
          <w:szCs w:val="26"/>
        </w:rPr>
        <w:t xml:space="preserve"> </w:t>
      </w:r>
      <w:r w:rsidR="00492906">
        <w:rPr>
          <w:rFonts w:eastAsia="Times New Roman"/>
          <w:sz w:val="26"/>
          <w:szCs w:val="26"/>
        </w:rPr>
        <w:t xml:space="preserve">Mobilizācijas </w:t>
      </w:r>
      <w:r w:rsidR="00492906" w:rsidRPr="0026229B">
        <w:rPr>
          <w:rFonts w:eastAsia="Times New Roman"/>
          <w:sz w:val="26"/>
          <w:szCs w:val="26"/>
        </w:rPr>
        <w:t>likumā”</w:t>
      </w:r>
      <w:r w:rsidR="00492906">
        <w:rPr>
          <w:rFonts w:eastAsia="Times New Roman"/>
          <w:sz w:val="26"/>
          <w:szCs w:val="26"/>
        </w:rPr>
        <w:t xml:space="preserve"> (VSS-988) tiek paredzēts jauns tiesiskais stāvoklis – </w:t>
      </w:r>
      <w:r w:rsidR="00492906" w:rsidRPr="00492906">
        <w:rPr>
          <w:rFonts w:eastAsia="Times New Roman"/>
          <w:sz w:val="26"/>
          <w:szCs w:val="26"/>
        </w:rPr>
        <w:t>paaugstinātas gatavības režīm</w:t>
      </w:r>
      <w:r w:rsidR="00492906">
        <w:rPr>
          <w:rFonts w:eastAsia="Times New Roman"/>
          <w:sz w:val="26"/>
          <w:szCs w:val="26"/>
        </w:rPr>
        <w:t xml:space="preserve">s zemessargiem. Tieslietu ministrija vēlas norādīt, ka līdz šim </w:t>
      </w:r>
      <w:r w:rsidR="00CE7980" w:rsidRPr="0026229B">
        <w:rPr>
          <w:rFonts w:eastAsia="Times New Roman"/>
          <w:sz w:val="26"/>
          <w:szCs w:val="26"/>
        </w:rPr>
        <w:t xml:space="preserve">Latvijas Republikas Zemessardzes likumā </w:t>
      </w:r>
      <w:r w:rsidR="00CE7980" w:rsidRPr="00E0599C">
        <w:rPr>
          <w:rFonts w:eastAsia="Times New Roman"/>
          <w:sz w:val="26"/>
          <w:szCs w:val="26"/>
        </w:rPr>
        <w:t xml:space="preserve">(turpmāk – </w:t>
      </w:r>
      <w:r w:rsidR="00CE7980">
        <w:rPr>
          <w:rFonts w:eastAsia="Times New Roman"/>
          <w:sz w:val="26"/>
          <w:szCs w:val="26"/>
        </w:rPr>
        <w:t>likums</w:t>
      </w:r>
      <w:r w:rsidR="00CE7980" w:rsidRPr="00E0599C">
        <w:rPr>
          <w:rFonts w:eastAsia="Times New Roman"/>
          <w:sz w:val="26"/>
          <w:szCs w:val="26"/>
        </w:rPr>
        <w:t xml:space="preserve">) </w:t>
      </w:r>
      <w:r w:rsidR="00CE7980">
        <w:rPr>
          <w:rFonts w:eastAsia="Times New Roman"/>
          <w:sz w:val="26"/>
          <w:szCs w:val="26"/>
        </w:rPr>
        <w:t xml:space="preserve">vai citos </w:t>
      </w:r>
      <w:r w:rsidR="00492906">
        <w:rPr>
          <w:rFonts w:eastAsia="Times New Roman"/>
          <w:sz w:val="26"/>
          <w:szCs w:val="26"/>
        </w:rPr>
        <w:t xml:space="preserve">normatīvajos aktos šāds tiesiskais stāvoklis nav bijis un arī minētajos likumprojektos vai to anotācijās tas nav skaidrots. </w:t>
      </w:r>
      <w:r w:rsidR="001374D0">
        <w:rPr>
          <w:rFonts w:eastAsia="Times New Roman"/>
          <w:sz w:val="26"/>
          <w:szCs w:val="26"/>
        </w:rPr>
        <w:t>Šād</w:t>
      </w:r>
      <w:r w:rsidR="00AE20EA">
        <w:rPr>
          <w:rFonts w:eastAsia="Times New Roman"/>
          <w:sz w:val="26"/>
          <w:szCs w:val="26"/>
        </w:rPr>
        <w:t xml:space="preserve">a stāvokļa noteikšana vadlīnijās, metodikās vai plānos ir pieļaujama līdz brīdim, kamēr rīcība šāda stāvokļa gadījumā nerada tiesiskas sekas. </w:t>
      </w:r>
      <w:r w:rsidR="00CE7980">
        <w:rPr>
          <w:rFonts w:eastAsia="Times New Roman"/>
          <w:sz w:val="26"/>
          <w:szCs w:val="26"/>
        </w:rPr>
        <w:t>Ņemot vērā, ka p</w:t>
      </w:r>
      <w:r w:rsidR="00AE20EA" w:rsidRPr="0026229B">
        <w:rPr>
          <w:rFonts w:eastAsia="Times New Roman"/>
          <w:sz w:val="26"/>
          <w:szCs w:val="26"/>
        </w:rPr>
        <w:t>rojekta 4.</w:t>
      </w:r>
      <w:r w:rsidR="00AE20EA">
        <w:rPr>
          <w:rFonts w:eastAsia="Times New Roman"/>
          <w:sz w:val="26"/>
          <w:szCs w:val="26"/>
        </w:rPr>
        <w:t> </w:t>
      </w:r>
      <w:r w:rsidR="00AE20EA" w:rsidRPr="0026229B">
        <w:rPr>
          <w:rFonts w:eastAsia="Times New Roman"/>
          <w:sz w:val="26"/>
          <w:szCs w:val="26"/>
        </w:rPr>
        <w:t>pants paredz noteikt administratīvo atbildību par izvairīšanos no paaugstinātas gatavības režīma nosacījuma izpildes</w:t>
      </w:r>
      <w:r w:rsidR="00AE20EA">
        <w:rPr>
          <w:rFonts w:eastAsia="Times New Roman"/>
          <w:sz w:val="26"/>
          <w:szCs w:val="26"/>
        </w:rPr>
        <w:t xml:space="preserve">, bet Aizsardzības ministrijas </w:t>
      </w:r>
      <w:r w:rsidR="00AE20EA" w:rsidRPr="0026229B">
        <w:rPr>
          <w:rFonts w:eastAsia="Times New Roman"/>
          <w:sz w:val="26"/>
          <w:szCs w:val="26"/>
        </w:rPr>
        <w:t xml:space="preserve">likumprojektā </w:t>
      </w:r>
      <w:r w:rsidR="00AE20EA">
        <w:rPr>
          <w:rFonts w:eastAsia="Times New Roman"/>
          <w:sz w:val="26"/>
          <w:szCs w:val="26"/>
        </w:rPr>
        <w:t>“</w:t>
      </w:r>
      <w:r w:rsidR="00AE20EA" w:rsidRPr="0026229B">
        <w:rPr>
          <w:rFonts w:eastAsia="Times New Roman"/>
          <w:sz w:val="26"/>
          <w:szCs w:val="26"/>
        </w:rPr>
        <w:t>Grozījumi Krimināllikumā</w:t>
      </w:r>
      <w:r w:rsidR="00AE20EA">
        <w:rPr>
          <w:rFonts w:eastAsia="Times New Roman"/>
          <w:sz w:val="26"/>
          <w:szCs w:val="26"/>
        </w:rPr>
        <w:t>”</w:t>
      </w:r>
      <w:r w:rsidR="00AE20EA" w:rsidRPr="0026229B">
        <w:rPr>
          <w:rFonts w:eastAsia="Times New Roman"/>
          <w:sz w:val="26"/>
          <w:szCs w:val="26"/>
        </w:rPr>
        <w:t xml:space="preserve"> (VSS-127)</w:t>
      </w:r>
      <w:r w:rsidR="00AE20EA">
        <w:rPr>
          <w:rFonts w:eastAsia="Times New Roman"/>
          <w:sz w:val="26"/>
          <w:szCs w:val="26"/>
        </w:rPr>
        <w:t xml:space="preserve"> tiek plānota kriminālatbildība</w:t>
      </w:r>
      <w:r w:rsidR="00CE7980">
        <w:rPr>
          <w:rFonts w:eastAsia="Times New Roman"/>
          <w:sz w:val="26"/>
          <w:szCs w:val="26"/>
        </w:rPr>
        <w:t>,</w:t>
      </w:r>
      <w:r w:rsidR="00AE20EA">
        <w:rPr>
          <w:rFonts w:eastAsia="Times New Roman"/>
          <w:sz w:val="26"/>
          <w:szCs w:val="26"/>
        </w:rPr>
        <w:t xml:space="preserve"> Tieslietu ministrija vērš uzmanību, ka tie ir būtiski privātpersonas tiesību </w:t>
      </w:r>
      <w:r w:rsidR="00F775C7">
        <w:rPr>
          <w:rFonts w:eastAsia="Times New Roman"/>
          <w:sz w:val="26"/>
          <w:szCs w:val="26"/>
        </w:rPr>
        <w:t>ierobežojumi</w:t>
      </w:r>
      <w:r w:rsidR="00CE7980">
        <w:rPr>
          <w:rFonts w:eastAsia="Times New Roman"/>
          <w:sz w:val="26"/>
          <w:szCs w:val="26"/>
        </w:rPr>
        <w:t xml:space="preserve">. Tādējādi </w:t>
      </w:r>
      <w:r w:rsidR="00AE20EA">
        <w:rPr>
          <w:rFonts w:eastAsia="Times New Roman"/>
          <w:sz w:val="26"/>
          <w:szCs w:val="26"/>
        </w:rPr>
        <w:t xml:space="preserve">likuma līmenī nepieciešams veidot izvērstu regulējumu par tiesisko stāvokli – </w:t>
      </w:r>
      <w:r w:rsidR="00AE20EA" w:rsidRPr="00492906">
        <w:rPr>
          <w:rFonts w:eastAsia="Times New Roman"/>
          <w:sz w:val="26"/>
          <w:szCs w:val="26"/>
        </w:rPr>
        <w:t>paaugstinātas gatavības režīm</w:t>
      </w:r>
      <w:r w:rsidR="00AE20EA">
        <w:rPr>
          <w:rFonts w:eastAsia="Times New Roman"/>
          <w:sz w:val="26"/>
          <w:szCs w:val="26"/>
        </w:rPr>
        <w:t>s, līdzīgi</w:t>
      </w:r>
      <w:r w:rsidR="00F775C7">
        <w:rPr>
          <w:rFonts w:eastAsia="Times New Roman"/>
          <w:sz w:val="26"/>
          <w:szCs w:val="26"/>
        </w:rPr>
        <w:t>,</w:t>
      </w:r>
      <w:r w:rsidR="00AE20EA">
        <w:rPr>
          <w:rFonts w:eastAsia="Times New Roman"/>
          <w:sz w:val="26"/>
          <w:szCs w:val="26"/>
        </w:rPr>
        <w:t xml:space="preserve"> kā tas tiek paredzēts par ārkārtējo situāciju vai izņēmuma stāvokli likumā “</w:t>
      </w:r>
      <w:r w:rsidR="00AE20EA" w:rsidRPr="00AE20EA">
        <w:rPr>
          <w:rFonts w:eastAsia="Times New Roman"/>
          <w:sz w:val="26"/>
          <w:szCs w:val="26"/>
        </w:rPr>
        <w:t>Par ārkārtējo situāciju un izņēmuma stāvokli</w:t>
      </w:r>
      <w:r w:rsidR="00AE20EA">
        <w:rPr>
          <w:rFonts w:eastAsia="Times New Roman"/>
          <w:sz w:val="26"/>
          <w:szCs w:val="26"/>
        </w:rPr>
        <w:t>”</w:t>
      </w:r>
      <w:r w:rsidR="00CE7980">
        <w:rPr>
          <w:rFonts w:eastAsia="Times New Roman"/>
          <w:sz w:val="26"/>
          <w:szCs w:val="26"/>
        </w:rPr>
        <w:t xml:space="preserve"> vai </w:t>
      </w:r>
      <w:r w:rsidR="00583BB7">
        <w:rPr>
          <w:rFonts w:eastAsia="Times New Roman"/>
          <w:sz w:val="26"/>
          <w:szCs w:val="26"/>
        </w:rPr>
        <w:t xml:space="preserve">par karantīnu Epidemioloģiskās drošības likumā. </w:t>
      </w:r>
      <w:r w:rsidR="00CE7980">
        <w:rPr>
          <w:rFonts w:eastAsia="Times New Roman"/>
          <w:sz w:val="26"/>
          <w:szCs w:val="26"/>
        </w:rPr>
        <w:t>Projektā jā</w:t>
      </w:r>
      <w:r w:rsidR="00AE20EA">
        <w:rPr>
          <w:rFonts w:eastAsia="Times New Roman"/>
          <w:sz w:val="26"/>
          <w:szCs w:val="26"/>
        </w:rPr>
        <w:t>norād</w:t>
      </w:r>
      <w:r w:rsidR="00CE7980">
        <w:rPr>
          <w:rFonts w:eastAsia="Times New Roman"/>
          <w:sz w:val="26"/>
          <w:szCs w:val="26"/>
        </w:rPr>
        <w:t>a</w:t>
      </w:r>
      <w:r w:rsidR="00AE20EA">
        <w:rPr>
          <w:rFonts w:eastAsia="Times New Roman"/>
          <w:sz w:val="26"/>
          <w:szCs w:val="26"/>
        </w:rPr>
        <w:t xml:space="preserve"> </w:t>
      </w:r>
      <w:r w:rsidR="00F775C7">
        <w:rPr>
          <w:rFonts w:eastAsia="Times New Roman"/>
          <w:sz w:val="26"/>
          <w:szCs w:val="26"/>
        </w:rPr>
        <w:t xml:space="preserve">būtiskākie </w:t>
      </w:r>
      <w:r w:rsidR="00CE7980" w:rsidRPr="00492906">
        <w:rPr>
          <w:rFonts w:eastAsia="Times New Roman"/>
          <w:sz w:val="26"/>
          <w:szCs w:val="26"/>
        </w:rPr>
        <w:t>paaugstinātas gatavības režīm</w:t>
      </w:r>
      <w:r w:rsidR="00CE7980">
        <w:rPr>
          <w:rFonts w:eastAsia="Times New Roman"/>
          <w:sz w:val="26"/>
          <w:szCs w:val="26"/>
        </w:rPr>
        <w:t xml:space="preserve">a </w:t>
      </w:r>
      <w:r w:rsidR="00F775C7">
        <w:rPr>
          <w:rFonts w:eastAsia="Times New Roman"/>
          <w:sz w:val="26"/>
          <w:szCs w:val="26"/>
        </w:rPr>
        <w:t>nosacījumi</w:t>
      </w:r>
      <w:r w:rsidR="00CE7980">
        <w:rPr>
          <w:rFonts w:eastAsia="Times New Roman"/>
          <w:sz w:val="26"/>
          <w:szCs w:val="26"/>
        </w:rPr>
        <w:t xml:space="preserve">, kā arī </w:t>
      </w:r>
      <w:r w:rsidR="00F775C7">
        <w:rPr>
          <w:rFonts w:eastAsia="Times New Roman"/>
          <w:sz w:val="26"/>
          <w:szCs w:val="26"/>
        </w:rPr>
        <w:t xml:space="preserve">izvērsts skaidrojums </w:t>
      </w:r>
      <w:r w:rsidR="00CE7980">
        <w:rPr>
          <w:rFonts w:eastAsia="Times New Roman"/>
          <w:sz w:val="26"/>
          <w:szCs w:val="26"/>
        </w:rPr>
        <w:t xml:space="preserve">par </w:t>
      </w:r>
      <w:r w:rsidR="00F775C7">
        <w:rPr>
          <w:rFonts w:eastAsia="Times New Roman"/>
          <w:sz w:val="26"/>
          <w:szCs w:val="26"/>
        </w:rPr>
        <w:t xml:space="preserve">tiem </w:t>
      </w:r>
      <w:r w:rsidR="00CE7980">
        <w:rPr>
          <w:rFonts w:eastAsia="Times New Roman"/>
          <w:sz w:val="26"/>
          <w:szCs w:val="26"/>
        </w:rPr>
        <w:t xml:space="preserve">jāsniedz projekta anotācijā. </w:t>
      </w:r>
      <w:r w:rsidR="000F72DB">
        <w:rPr>
          <w:rFonts w:eastAsia="Times New Roman"/>
          <w:sz w:val="26"/>
          <w:szCs w:val="26"/>
        </w:rPr>
        <w:t xml:space="preserve">Papildus vēlamies norādīt, ka Tieslietu ministrija par šāda tiesisko statusu nosakoša regulējuma nepieciešamību norādīja gan atzinumos </w:t>
      </w:r>
      <w:r w:rsidR="000F72DB" w:rsidRPr="000F72DB">
        <w:rPr>
          <w:rFonts w:eastAsia="Times New Roman"/>
          <w:sz w:val="26"/>
          <w:szCs w:val="26"/>
        </w:rPr>
        <w:t>likumprojekt</w:t>
      </w:r>
      <w:r w:rsidR="000F72DB">
        <w:rPr>
          <w:rFonts w:eastAsia="Times New Roman"/>
          <w:sz w:val="26"/>
          <w:szCs w:val="26"/>
        </w:rPr>
        <w:t>am</w:t>
      </w:r>
      <w:r w:rsidR="000F72DB" w:rsidRPr="000F72DB">
        <w:rPr>
          <w:rFonts w:eastAsia="Times New Roman"/>
          <w:sz w:val="26"/>
          <w:szCs w:val="26"/>
        </w:rPr>
        <w:t xml:space="preserve"> “Grozījumi Krimināllikumā” (VSS-127)</w:t>
      </w:r>
      <w:r w:rsidR="000F72DB">
        <w:rPr>
          <w:rFonts w:eastAsia="Times New Roman"/>
          <w:sz w:val="26"/>
          <w:szCs w:val="26"/>
        </w:rPr>
        <w:t xml:space="preserve">, gan arī izskatot to Tieslietu ministrijas </w:t>
      </w:r>
      <w:r w:rsidR="000F72DB" w:rsidRPr="000F72DB">
        <w:rPr>
          <w:rFonts w:eastAsia="Times New Roman"/>
          <w:sz w:val="26"/>
          <w:szCs w:val="26"/>
        </w:rPr>
        <w:t>Pastāvīgajā Krimināllikuma darba grupā</w:t>
      </w:r>
      <w:r w:rsidR="000F72DB">
        <w:rPr>
          <w:rFonts w:eastAsia="Times New Roman"/>
          <w:sz w:val="26"/>
          <w:szCs w:val="26"/>
        </w:rPr>
        <w:t xml:space="preserve">. </w:t>
      </w:r>
    </w:p>
    <w:p w14:paraId="02EB93F2" w14:textId="3D5633BD" w:rsidR="0026229B" w:rsidRDefault="00E00E38" w:rsidP="00274354">
      <w:pPr>
        <w:widowControl/>
        <w:ind w:firstLine="720"/>
        <w:rPr>
          <w:rFonts w:eastAsia="Times New Roman"/>
          <w:sz w:val="26"/>
          <w:szCs w:val="26"/>
        </w:rPr>
      </w:pPr>
      <w:bookmarkStart w:id="3" w:name="_Hlk57811542"/>
      <w:r>
        <w:rPr>
          <w:rFonts w:eastAsia="Times New Roman"/>
          <w:sz w:val="26"/>
          <w:szCs w:val="26"/>
        </w:rPr>
        <w:t xml:space="preserve">2. </w:t>
      </w:r>
      <w:r w:rsidR="00083FF8">
        <w:rPr>
          <w:rFonts w:eastAsia="Times New Roman"/>
          <w:sz w:val="26"/>
          <w:szCs w:val="26"/>
        </w:rPr>
        <w:t xml:space="preserve">Projekta 1. pantā paredzēto likuma 4. panta septīto daļu nepieciešams precizēt, jo vārdi “pārējie zemessargi” nesniedz skaidrību par normas piemērošanas robežām. Tieslietu ministrija piedāvā izpildīt šī atzinuma 1. iebildumā norādīto par regulējuma papildināšanu un tad šādā normā varētu veidot iekšējo atsauci uz konkrētu likuma normu. </w:t>
      </w:r>
    </w:p>
    <w:p w14:paraId="51EEC540" w14:textId="4C588FB2" w:rsidR="00083FF8" w:rsidRDefault="00E00E38" w:rsidP="00083FF8">
      <w:pPr>
        <w:widowControl/>
        <w:ind w:firstLine="720"/>
        <w:rPr>
          <w:rFonts w:eastAsia="Times New Roman"/>
          <w:sz w:val="26"/>
          <w:szCs w:val="26"/>
        </w:rPr>
      </w:pPr>
      <w:bookmarkStart w:id="4" w:name="_Hlk57812292"/>
      <w:bookmarkEnd w:id="3"/>
      <w:r>
        <w:rPr>
          <w:rFonts w:eastAsia="Times New Roman"/>
          <w:sz w:val="26"/>
          <w:szCs w:val="26"/>
        </w:rPr>
        <w:lastRenderedPageBreak/>
        <w:t xml:space="preserve">3. </w:t>
      </w:r>
      <w:r w:rsidR="00083FF8">
        <w:rPr>
          <w:rFonts w:eastAsia="Times New Roman"/>
          <w:sz w:val="26"/>
          <w:szCs w:val="26"/>
        </w:rPr>
        <w:t xml:space="preserve">Projekta 3. pantā paredzētos grozījumus likuma 6. pantā nepieciešams precizēt, jo </w:t>
      </w:r>
      <w:r w:rsidR="00083FF8" w:rsidRPr="00083FF8">
        <w:rPr>
          <w:rFonts w:eastAsia="Times New Roman"/>
          <w:sz w:val="26"/>
          <w:szCs w:val="26"/>
        </w:rPr>
        <w:t xml:space="preserve">Ministru kabineta </w:t>
      </w:r>
      <w:r w:rsidR="00083FF8">
        <w:rPr>
          <w:rFonts w:eastAsia="Times New Roman"/>
          <w:sz w:val="26"/>
          <w:szCs w:val="26"/>
        </w:rPr>
        <w:t xml:space="preserve">kompetencē neietilpst </w:t>
      </w:r>
      <w:bookmarkStart w:id="5" w:name="_Hlk57811809"/>
      <w:r w:rsidR="00083FF8" w:rsidRPr="00083FF8">
        <w:rPr>
          <w:rFonts w:eastAsia="Times New Roman"/>
          <w:sz w:val="26"/>
          <w:szCs w:val="26"/>
        </w:rPr>
        <w:t>kaujas gatavības pārbau</w:t>
      </w:r>
      <w:r w:rsidR="00083FF8">
        <w:rPr>
          <w:rFonts w:eastAsia="Times New Roman"/>
          <w:sz w:val="26"/>
          <w:szCs w:val="26"/>
        </w:rPr>
        <w:t>žu r</w:t>
      </w:r>
      <w:r w:rsidR="00083FF8" w:rsidRPr="00083FF8">
        <w:rPr>
          <w:rFonts w:eastAsia="Times New Roman"/>
          <w:sz w:val="26"/>
          <w:szCs w:val="26"/>
        </w:rPr>
        <w:t>īko</w:t>
      </w:r>
      <w:r w:rsidR="00083FF8">
        <w:rPr>
          <w:rFonts w:eastAsia="Times New Roman"/>
          <w:sz w:val="26"/>
          <w:szCs w:val="26"/>
        </w:rPr>
        <w:t>šana</w:t>
      </w:r>
      <w:bookmarkEnd w:id="5"/>
      <w:r w:rsidR="00083FF8" w:rsidRPr="00083FF8">
        <w:rPr>
          <w:rFonts w:eastAsia="Times New Roman"/>
          <w:sz w:val="26"/>
          <w:szCs w:val="26"/>
        </w:rPr>
        <w:t xml:space="preserve">. </w:t>
      </w:r>
      <w:r w:rsidR="00083FF8">
        <w:rPr>
          <w:rFonts w:eastAsia="Times New Roman"/>
          <w:sz w:val="26"/>
          <w:szCs w:val="26"/>
        </w:rPr>
        <w:t xml:space="preserve">Tieslietu ministrija vērš uzmanību, ka visām institūcijām jādarbojas atbilstoši kompetencei, proti, </w:t>
      </w:r>
      <w:bookmarkStart w:id="6" w:name="_Hlk57811996"/>
      <w:bookmarkEnd w:id="4"/>
      <w:r w:rsidR="00083FF8" w:rsidRPr="00083FF8">
        <w:rPr>
          <w:rFonts w:eastAsia="Times New Roman"/>
          <w:sz w:val="26"/>
          <w:szCs w:val="26"/>
        </w:rPr>
        <w:t>kaujas gatavības pārbau</w:t>
      </w:r>
      <w:r w:rsidR="00083FF8">
        <w:rPr>
          <w:rFonts w:eastAsia="Times New Roman"/>
          <w:sz w:val="26"/>
          <w:szCs w:val="26"/>
        </w:rPr>
        <w:t>žu r</w:t>
      </w:r>
      <w:r w:rsidR="00083FF8" w:rsidRPr="00083FF8">
        <w:rPr>
          <w:rFonts w:eastAsia="Times New Roman"/>
          <w:sz w:val="26"/>
          <w:szCs w:val="26"/>
        </w:rPr>
        <w:t>īko</w:t>
      </w:r>
      <w:r w:rsidR="00083FF8">
        <w:rPr>
          <w:rFonts w:eastAsia="Times New Roman"/>
          <w:sz w:val="26"/>
          <w:szCs w:val="26"/>
        </w:rPr>
        <w:t xml:space="preserve">šana </w:t>
      </w:r>
      <w:bookmarkEnd w:id="6"/>
      <w:r w:rsidR="00083FF8">
        <w:rPr>
          <w:rFonts w:eastAsia="Times New Roman"/>
          <w:sz w:val="26"/>
          <w:szCs w:val="26"/>
        </w:rPr>
        <w:t xml:space="preserve">būs </w:t>
      </w:r>
      <w:r w:rsidR="00083FF8" w:rsidRPr="0026229B">
        <w:rPr>
          <w:rFonts w:eastAsia="Times New Roman"/>
          <w:sz w:val="26"/>
          <w:szCs w:val="26"/>
        </w:rPr>
        <w:t xml:space="preserve">Latvijas Republikas Zemessardzes </w:t>
      </w:r>
      <w:r w:rsidR="00083FF8">
        <w:rPr>
          <w:rFonts w:eastAsia="Times New Roman"/>
          <w:sz w:val="26"/>
          <w:szCs w:val="26"/>
        </w:rPr>
        <w:t xml:space="preserve">vai Nacionālo bruņoto spēku kompetencē, savukārt Ministru kabinets vai Aizsardzības ministrija var pieņemt atbilstošus lēmumus. Ja Aizsardzības ministrija uzskata, ka </w:t>
      </w:r>
      <w:r w:rsidR="00083FF8" w:rsidRPr="00083FF8">
        <w:rPr>
          <w:rFonts w:eastAsia="Times New Roman"/>
          <w:sz w:val="26"/>
          <w:szCs w:val="26"/>
        </w:rPr>
        <w:t>kaujas gatavības pārbaužu rīkošana</w:t>
      </w:r>
      <w:r w:rsidR="00083FF8">
        <w:rPr>
          <w:rFonts w:eastAsia="Times New Roman"/>
          <w:sz w:val="26"/>
          <w:szCs w:val="26"/>
        </w:rPr>
        <w:t xml:space="preserve">i ir nepieciešams Ministru kabineta lēmums, to īpaši nepieciešams pamatot projekta anotācijā. </w:t>
      </w:r>
    </w:p>
    <w:p w14:paraId="2540862B" w14:textId="351945C1" w:rsidR="0026229B" w:rsidRDefault="00E00E38" w:rsidP="00274354">
      <w:pPr>
        <w:widowControl/>
        <w:ind w:firstLine="720"/>
        <w:rPr>
          <w:rFonts w:eastAsia="Times New Roman"/>
          <w:sz w:val="26"/>
          <w:szCs w:val="26"/>
        </w:rPr>
      </w:pPr>
      <w:r>
        <w:rPr>
          <w:rFonts w:eastAsia="Times New Roman"/>
          <w:sz w:val="26"/>
          <w:szCs w:val="26"/>
        </w:rPr>
        <w:t xml:space="preserve">4. </w:t>
      </w:r>
      <w:r w:rsidR="00083FF8">
        <w:rPr>
          <w:rFonts w:eastAsia="Times New Roman"/>
          <w:sz w:val="26"/>
          <w:szCs w:val="26"/>
        </w:rPr>
        <w:t>Projekta 3. pantā paredzēto likuma 6. pant</w:t>
      </w:r>
      <w:r w:rsidR="00F0065A">
        <w:rPr>
          <w:rFonts w:eastAsia="Times New Roman"/>
          <w:sz w:val="26"/>
          <w:szCs w:val="26"/>
        </w:rPr>
        <w:t xml:space="preserve">a devīto daļu, kurā noteikti zemessarga pienākumi, </w:t>
      </w:r>
      <w:r w:rsidR="00083FF8">
        <w:rPr>
          <w:rFonts w:eastAsia="Times New Roman"/>
          <w:sz w:val="26"/>
          <w:szCs w:val="26"/>
        </w:rPr>
        <w:t xml:space="preserve">nepieciešams precizēt, jo </w:t>
      </w:r>
      <w:r w:rsidR="00F0065A">
        <w:rPr>
          <w:rFonts w:eastAsia="Times New Roman"/>
          <w:sz w:val="26"/>
          <w:szCs w:val="26"/>
        </w:rPr>
        <w:t xml:space="preserve">1. punktā tiesisko skaidrību neparedz vārdi “būt sasniedzamam sešu stundu laikā”, 2. punktā vārds “uzturēties” nav saistīts ar normas pārējo tekstu, bet 3.punktā vārds “nekavējoties” ir plaši interpretējams. </w:t>
      </w:r>
    </w:p>
    <w:p w14:paraId="37B55715" w14:textId="7C203A36" w:rsidR="0026229B" w:rsidRPr="0026229B" w:rsidRDefault="00E00E38" w:rsidP="0026229B">
      <w:pPr>
        <w:widowControl/>
        <w:ind w:firstLine="720"/>
        <w:rPr>
          <w:rFonts w:eastAsia="Times New Roman"/>
          <w:sz w:val="26"/>
          <w:szCs w:val="26"/>
        </w:rPr>
      </w:pPr>
      <w:bookmarkStart w:id="7" w:name="_Hlk57807115"/>
      <w:r>
        <w:rPr>
          <w:rFonts w:eastAsia="Times New Roman"/>
          <w:sz w:val="26"/>
          <w:szCs w:val="26"/>
        </w:rPr>
        <w:t xml:space="preserve">5. </w:t>
      </w:r>
      <w:r w:rsidR="0026229B" w:rsidRPr="0026229B">
        <w:rPr>
          <w:rFonts w:eastAsia="Times New Roman"/>
          <w:sz w:val="26"/>
          <w:szCs w:val="26"/>
        </w:rPr>
        <w:t>Projekta 4.</w:t>
      </w:r>
      <w:r w:rsidR="00F0065A">
        <w:rPr>
          <w:rFonts w:eastAsia="Times New Roman"/>
          <w:sz w:val="26"/>
          <w:szCs w:val="26"/>
        </w:rPr>
        <w:t> </w:t>
      </w:r>
      <w:r w:rsidR="0026229B" w:rsidRPr="0026229B">
        <w:rPr>
          <w:rFonts w:eastAsia="Times New Roman"/>
          <w:sz w:val="26"/>
          <w:szCs w:val="26"/>
        </w:rPr>
        <w:t xml:space="preserve">pants paredz noteikt </w:t>
      </w:r>
      <w:r w:rsidR="00F0065A">
        <w:rPr>
          <w:rFonts w:eastAsia="Times New Roman"/>
          <w:sz w:val="26"/>
          <w:szCs w:val="26"/>
        </w:rPr>
        <w:t xml:space="preserve">jaunu regulējumu un </w:t>
      </w:r>
      <w:r w:rsidR="0026229B" w:rsidRPr="0026229B">
        <w:rPr>
          <w:rFonts w:eastAsia="Times New Roman"/>
          <w:sz w:val="26"/>
          <w:szCs w:val="26"/>
        </w:rPr>
        <w:t>likuma 46.</w:t>
      </w:r>
      <w:r w:rsidR="00F0065A">
        <w:rPr>
          <w:rFonts w:eastAsia="Times New Roman"/>
          <w:sz w:val="26"/>
          <w:szCs w:val="26"/>
        </w:rPr>
        <w:t> </w:t>
      </w:r>
      <w:r w:rsidR="0026229B" w:rsidRPr="0026229B">
        <w:rPr>
          <w:rFonts w:eastAsia="Times New Roman"/>
          <w:sz w:val="26"/>
          <w:szCs w:val="26"/>
        </w:rPr>
        <w:t xml:space="preserve">pantā </w:t>
      </w:r>
      <w:r w:rsidR="00F0065A">
        <w:rPr>
          <w:rFonts w:eastAsia="Times New Roman"/>
          <w:sz w:val="26"/>
          <w:szCs w:val="26"/>
        </w:rPr>
        <w:t xml:space="preserve">paredzēt </w:t>
      </w:r>
      <w:r w:rsidR="0026229B" w:rsidRPr="0026229B">
        <w:rPr>
          <w:rFonts w:eastAsia="Times New Roman"/>
          <w:sz w:val="26"/>
          <w:szCs w:val="26"/>
        </w:rPr>
        <w:t xml:space="preserve">administratīvo atbildību par izvairīšanos no paaugstinātas gatavības režīma nosacījuma izpildes. </w:t>
      </w:r>
      <w:r w:rsidR="00F0065A">
        <w:rPr>
          <w:rFonts w:eastAsia="Times New Roman"/>
          <w:sz w:val="26"/>
          <w:szCs w:val="26"/>
        </w:rPr>
        <w:t xml:space="preserve">Tieslietu ministrija vēlas norādīt, ka </w:t>
      </w:r>
      <w:r w:rsidR="0026229B" w:rsidRPr="0026229B">
        <w:rPr>
          <w:rFonts w:eastAsia="Times New Roman"/>
          <w:sz w:val="26"/>
          <w:szCs w:val="26"/>
        </w:rPr>
        <w:t xml:space="preserve">pirms noteikt jaunu administratīvās atbildības pamatu, projekta autoriem būtu vispirms jāizvērtē un projekta anotācijā jāsniedz šādu kritēriju izvērtējums: 1) administratīvā akta prioritātes principa ievērošanas iespējas;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(sk. Informatīvais ziņojums "Nozaru administratīvo pārkāpumu kodifikācijas ieviešanas sistēmas īstenošana". Pieejams: </w:t>
      </w:r>
      <w:hyperlink r:id="rId6" w:history="1">
        <w:r w:rsidR="00F0065A" w:rsidRPr="0068147B">
          <w:rPr>
            <w:rStyle w:val="Hyperlink"/>
            <w:rFonts w:eastAsia="Times New Roman"/>
            <w:sz w:val="26"/>
            <w:szCs w:val="26"/>
          </w:rPr>
          <w:t>http://tap.mk.gov.lv/</w:t>
        </w:r>
      </w:hyperlink>
      <w:r w:rsidR="0026229B" w:rsidRPr="0026229B">
        <w:rPr>
          <w:rFonts w:eastAsia="Times New Roman"/>
          <w:sz w:val="26"/>
          <w:szCs w:val="26"/>
        </w:rPr>
        <w:t>).</w:t>
      </w:r>
      <w:r w:rsidR="00F0065A">
        <w:rPr>
          <w:rFonts w:eastAsia="Times New Roman"/>
          <w:sz w:val="26"/>
          <w:szCs w:val="26"/>
        </w:rPr>
        <w:t xml:space="preserve"> </w:t>
      </w:r>
      <w:r w:rsidR="0026229B" w:rsidRPr="0026229B">
        <w:rPr>
          <w:rFonts w:eastAsia="Times New Roman"/>
          <w:sz w:val="26"/>
          <w:szCs w:val="26"/>
        </w:rPr>
        <w:t xml:space="preserve">Vienlaikus projekta anotācijā jāsniedz paplašināts izvērtējums paredzētā administratīvā pārkāpuma sastāva norobežošanai no noziedzīga nodarījuma sastāva likumprojektā </w:t>
      </w:r>
      <w:r w:rsidR="000F72DB">
        <w:rPr>
          <w:rFonts w:eastAsia="Times New Roman"/>
          <w:sz w:val="26"/>
          <w:szCs w:val="26"/>
        </w:rPr>
        <w:t>“</w:t>
      </w:r>
      <w:r w:rsidR="0026229B" w:rsidRPr="0026229B">
        <w:rPr>
          <w:rFonts w:eastAsia="Times New Roman"/>
          <w:sz w:val="26"/>
          <w:szCs w:val="26"/>
        </w:rPr>
        <w:t>Grozījumi Krimināllikumā</w:t>
      </w:r>
      <w:r w:rsidR="000F72DB">
        <w:rPr>
          <w:rFonts w:eastAsia="Times New Roman"/>
          <w:sz w:val="26"/>
          <w:szCs w:val="26"/>
        </w:rPr>
        <w:t>”</w:t>
      </w:r>
      <w:r w:rsidR="0026229B" w:rsidRPr="0026229B">
        <w:rPr>
          <w:rFonts w:eastAsia="Times New Roman"/>
          <w:sz w:val="26"/>
          <w:szCs w:val="26"/>
        </w:rPr>
        <w:t xml:space="preserve"> (VSS-127), </w:t>
      </w:r>
      <w:bookmarkEnd w:id="7"/>
      <w:r w:rsidR="0026229B" w:rsidRPr="0026229B">
        <w:rPr>
          <w:rFonts w:eastAsia="Times New Roman"/>
          <w:sz w:val="26"/>
          <w:szCs w:val="26"/>
        </w:rPr>
        <w:t xml:space="preserve">kas šķietami noteic kriminālatbildību par tādu pašu personu veikto darbību vai bezdarbību izpausmēm. Piemēram, likumprojekts </w:t>
      </w:r>
      <w:r w:rsidR="000F72DB">
        <w:rPr>
          <w:rFonts w:eastAsia="Times New Roman"/>
          <w:sz w:val="26"/>
          <w:szCs w:val="26"/>
        </w:rPr>
        <w:t>“</w:t>
      </w:r>
      <w:r w:rsidR="0026229B" w:rsidRPr="0026229B">
        <w:rPr>
          <w:rFonts w:eastAsia="Times New Roman"/>
          <w:sz w:val="26"/>
          <w:szCs w:val="26"/>
        </w:rPr>
        <w:t>Grozījumi Krimināllikumā</w:t>
      </w:r>
      <w:r w:rsidR="000F72DB">
        <w:rPr>
          <w:rFonts w:eastAsia="Times New Roman"/>
          <w:sz w:val="26"/>
          <w:szCs w:val="26"/>
        </w:rPr>
        <w:t>”</w:t>
      </w:r>
      <w:r w:rsidR="0026229B" w:rsidRPr="0026229B">
        <w:rPr>
          <w:rFonts w:eastAsia="Times New Roman"/>
          <w:sz w:val="26"/>
          <w:szCs w:val="26"/>
        </w:rPr>
        <w:t xml:space="preserve"> paredz noteikt kriminālatbildību zemessargam par tīšu izvairīšanos no paaugstinātas gatavības režīma nosacījumu izpildes. Savukārt, kā viena no darbības izpausmēm, par ko paredzēts piemērot administratīvo atbildību, un kas minēta projekta anotācijā, tostarp</w:t>
      </w:r>
      <w:r w:rsidR="00F775C7">
        <w:rPr>
          <w:rFonts w:eastAsia="Times New Roman"/>
          <w:sz w:val="26"/>
          <w:szCs w:val="26"/>
        </w:rPr>
        <w:t>,</w:t>
      </w:r>
      <w:r w:rsidR="0026229B" w:rsidRPr="0026229B">
        <w:rPr>
          <w:rFonts w:eastAsia="Times New Roman"/>
          <w:sz w:val="26"/>
          <w:szCs w:val="26"/>
        </w:rPr>
        <w:t xml:space="preserve"> ir situācija, kad zemessargs ir izbraucis ārpus valsts robežām. Attiecīgi arī šāda darbības izpausme var tikt traktēta kā izvairīšanās no paaugstinātas gatavības režīma, par ko personai varētu piemērot kriminālatbildību. Tādējādi šādos gadījumos pastāv konflikta (kolīzijas) iespējamība starp  minētajām normām. Attiecīgi šādu sastāvu veidošanas gadījumā var rasties jautājums par to, kādos gadījumos veidojas kolīzija un kurš no administratīvā pārkāpuma vai noziedzīga nodarījuma sastāviem būs jāpiemēro. Pamatojoties uz iepriekš minētajiem kritērijiem un iespējamo tiesību normu kolīziju, lūdzam izvērtēt, vai projekts būtu papildināms ar administratīvo atbildību par izvairīšanos no paaugstinātas gatavības režīma nosacījuma izpildes. </w:t>
      </w:r>
    </w:p>
    <w:p w14:paraId="6207DC2F" w14:textId="3311380A" w:rsidR="00E00E38" w:rsidRDefault="00E00E38" w:rsidP="0026229B">
      <w:pPr>
        <w:widowControl/>
        <w:ind w:firstLine="720"/>
        <w:rPr>
          <w:rFonts w:eastAsia="Times New Roman"/>
          <w:sz w:val="26"/>
          <w:szCs w:val="26"/>
        </w:rPr>
      </w:pPr>
      <w:r>
        <w:rPr>
          <w:rFonts w:eastAsia="Times New Roman"/>
          <w:sz w:val="26"/>
          <w:szCs w:val="26"/>
        </w:rPr>
        <w:t xml:space="preserve">6. </w:t>
      </w:r>
      <w:r w:rsidR="00902507">
        <w:rPr>
          <w:rFonts w:eastAsia="Times New Roman"/>
          <w:sz w:val="26"/>
          <w:szCs w:val="26"/>
        </w:rPr>
        <w:t>P</w:t>
      </w:r>
      <w:r w:rsidR="0026229B" w:rsidRPr="0026229B">
        <w:rPr>
          <w:rFonts w:eastAsia="Times New Roman"/>
          <w:sz w:val="26"/>
          <w:szCs w:val="26"/>
        </w:rPr>
        <w:t>rojekta 4.</w:t>
      </w:r>
      <w:r>
        <w:rPr>
          <w:rFonts w:eastAsia="Times New Roman"/>
          <w:sz w:val="26"/>
          <w:szCs w:val="26"/>
        </w:rPr>
        <w:t> </w:t>
      </w:r>
      <w:r w:rsidR="0026229B" w:rsidRPr="0026229B">
        <w:rPr>
          <w:rFonts w:eastAsia="Times New Roman"/>
          <w:sz w:val="26"/>
          <w:szCs w:val="26"/>
        </w:rPr>
        <w:t>pantā paredzēt</w:t>
      </w:r>
      <w:r w:rsidR="00902507">
        <w:rPr>
          <w:rFonts w:eastAsia="Times New Roman"/>
          <w:sz w:val="26"/>
          <w:szCs w:val="26"/>
        </w:rPr>
        <w:t>aj</w:t>
      </w:r>
      <w:r w:rsidR="0026229B" w:rsidRPr="0026229B">
        <w:rPr>
          <w:rFonts w:eastAsia="Times New Roman"/>
          <w:sz w:val="26"/>
          <w:szCs w:val="26"/>
        </w:rPr>
        <w:t>ā likuma 46.</w:t>
      </w:r>
      <w:r>
        <w:rPr>
          <w:rFonts w:eastAsia="Times New Roman"/>
          <w:sz w:val="26"/>
          <w:szCs w:val="26"/>
        </w:rPr>
        <w:t> </w:t>
      </w:r>
      <w:r w:rsidR="0026229B" w:rsidRPr="0026229B">
        <w:rPr>
          <w:rFonts w:eastAsia="Times New Roman"/>
          <w:sz w:val="26"/>
          <w:szCs w:val="26"/>
        </w:rPr>
        <w:t xml:space="preserve">pantā </w:t>
      </w:r>
      <w:r w:rsidR="00902507">
        <w:rPr>
          <w:rFonts w:eastAsia="Times New Roman"/>
          <w:sz w:val="26"/>
          <w:szCs w:val="26"/>
        </w:rPr>
        <w:t xml:space="preserve">nepieciešams izvērtēt </w:t>
      </w:r>
      <w:r w:rsidR="0026229B" w:rsidRPr="0026229B">
        <w:rPr>
          <w:rFonts w:eastAsia="Times New Roman"/>
          <w:sz w:val="26"/>
          <w:szCs w:val="26"/>
        </w:rPr>
        <w:t xml:space="preserve">minētā administratīvā pārkāpuma sastāva pazīmju </w:t>
      </w:r>
      <w:r>
        <w:rPr>
          <w:rFonts w:eastAsia="Times New Roman"/>
          <w:sz w:val="26"/>
          <w:szCs w:val="26"/>
        </w:rPr>
        <w:t>“</w:t>
      </w:r>
      <w:r w:rsidR="0026229B" w:rsidRPr="0026229B">
        <w:rPr>
          <w:rFonts w:eastAsia="Times New Roman"/>
          <w:sz w:val="26"/>
          <w:szCs w:val="26"/>
        </w:rPr>
        <w:t>nosacījumu</w:t>
      </w:r>
      <w:r>
        <w:rPr>
          <w:rFonts w:eastAsia="Times New Roman"/>
          <w:sz w:val="26"/>
          <w:szCs w:val="26"/>
        </w:rPr>
        <w:t>”</w:t>
      </w:r>
      <w:r w:rsidR="0026229B" w:rsidRPr="0026229B">
        <w:rPr>
          <w:rFonts w:eastAsia="Times New Roman"/>
          <w:sz w:val="26"/>
          <w:szCs w:val="26"/>
        </w:rPr>
        <w:t xml:space="preserve"> un </w:t>
      </w:r>
      <w:r>
        <w:rPr>
          <w:rFonts w:eastAsia="Times New Roman"/>
          <w:sz w:val="26"/>
          <w:szCs w:val="26"/>
        </w:rPr>
        <w:t>“</w:t>
      </w:r>
      <w:r w:rsidR="0026229B" w:rsidRPr="0026229B">
        <w:rPr>
          <w:rFonts w:eastAsia="Times New Roman"/>
          <w:sz w:val="26"/>
          <w:szCs w:val="26"/>
        </w:rPr>
        <w:t>uzdevumu</w:t>
      </w:r>
      <w:r>
        <w:rPr>
          <w:rFonts w:eastAsia="Times New Roman"/>
          <w:sz w:val="26"/>
          <w:szCs w:val="26"/>
        </w:rPr>
        <w:t>”</w:t>
      </w:r>
      <w:r w:rsidR="0026229B" w:rsidRPr="0026229B">
        <w:rPr>
          <w:rFonts w:eastAsia="Times New Roman"/>
          <w:sz w:val="26"/>
          <w:szCs w:val="26"/>
        </w:rPr>
        <w:t xml:space="preserve"> savstarpējo nozīmi. Proti, vai katrai no šīm pazīmēm ir atšķirīga nozīme, raksturojot personas pārkāpuma ārējās izpausmes procesu. Attiecīgi lūdzam precizēt arī administratīvā pārkāpuma sastāvu.</w:t>
      </w:r>
      <w:r>
        <w:rPr>
          <w:rFonts w:eastAsia="Times New Roman"/>
          <w:sz w:val="26"/>
          <w:szCs w:val="26"/>
        </w:rPr>
        <w:t xml:space="preserve"> </w:t>
      </w:r>
      <w:r w:rsidR="0026229B" w:rsidRPr="0026229B">
        <w:rPr>
          <w:rFonts w:eastAsia="Times New Roman"/>
          <w:sz w:val="26"/>
          <w:szCs w:val="26"/>
        </w:rPr>
        <w:t xml:space="preserve">Vienlaikus norādām, ka likuma tekstā šobrīd tiek </w:t>
      </w:r>
      <w:r>
        <w:rPr>
          <w:rFonts w:eastAsia="Times New Roman"/>
          <w:sz w:val="26"/>
          <w:szCs w:val="26"/>
        </w:rPr>
        <w:t xml:space="preserve">paredzēti </w:t>
      </w:r>
      <w:r w:rsidR="0026229B" w:rsidRPr="0026229B">
        <w:rPr>
          <w:rFonts w:eastAsia="Times New Roman"/>
          <w:sz w:val="26"/>
          <w:szCs w:val="26"/>
        </w:rPr>
        <w:t>zemessardzes uzdevum</w:t>
      </w:r>
      <w:r>
        <w:rPr>
          <w:rFonts w:eastAsia="Times New Roman"/>
          <w:sz w:val="26"/>
          <w:szCs w:val="26"/>
        </w:rPr>
        <w:t>i</w:t>
      </w:r>
      <w:r w:rsidR="0026229B" w:rsidRPr="0026229B">
        <w:rPr>
          <w:rFonts w:eastAsia="Times New Roman"/>
          <w:sz w:val="26"/>
          <w:szCs w:val="26"/>
        </w:rPr>
        <w:t xml:space="preserve">, bet netiek lietots termins </w:t>
      </w:r>
      <w:r>
        <w:rPr>
          <w:rFonts w:eastAsia="Times New Roman"/>
          <w:sz w:val="26"/>
          <w:szCs w:val="26"/>
        </w:rPr>
        <w:t>“</w:t>
      </w:r>
      <w:r w:rsidR="0026229B" w:rsidRPr="0026229B">
        <w:rPr>
          <w:rFonts w:eastAsia="Times New Roman"/>
          <w:sz w:val="26"/>
          <w:szCs w:val="26"/>
        </w:rPr>
        <w:t>nosacījumi</w:t>
      </w:r>
      <w:r>
        <w:rPr>
          <w:rFonts w:eastAsia="Times New Roman"/>
          <w:sz w:val="26"/>
          <w:szCs w:val="26"/>
        </w:rPr>
        <w:t xml:space="preserve">”. Ievērojot minēto, piedāvājam izslēgt administratīvā pārkāpuma dispozīcijā </w:t>
      </w:r>
      <w:r w:rsidR="0026229B" w:rsidRPr="0026229B">
        <w:rPr>
          <w:rFonts w:eastAsia="Times New Roman"/>
          <w:sz w:val="26"/>
          <w:szCs w:val="26"/>
        </w:rPr>
        <w:t>vārdu</w:t>
      </w:r>
      <w:r>
        <w:rPr>
          <w:rFonts w:eastAsia="Times New Roman"/>
          <w:sz w:val="26"/>
          <w:szCs w:val="26"/>
        </w:rPr>
        <w:t>s</w:t>
      </w:r>
      <w:r w:rsidR="0026229B" w:rsidRPr="0026229B">
        <w:rPr>
          <w:rFonts w:eastAsia="Times New Roman"/>
          <w:sz w:val="26"/>
          <w:szCs w:val="26"/>
        </w:rPr>
        <w:t xml:space="preserve"> </w:t>
      </w:r>
      <w:r>
        <w:rPr>
          <w:rFonts w:eastAsia="Times New Roman"/>
          <w:sz w:val="26"/>
          <w:szCs w:val="26"/>
        </w:rPr>
        <w:t>“</w:t>
      </w:r>
      <w:r w:rsidR="0026229B" w:rsidRPr="0026229B">
        <w:rPr>
          <w:rFonts w:eastAsia="Times New Roman"/>
          <w:sz w:val="26"/>
          <w:szCs w:val="26"/>
        </w:rPr>
        <w:t>nosacījumu vai</w:t>
      </w:r>
      <w:r>
        <w:rPr>
          <w:rFonts w:eastAsia="Times New Roman"/>
          <w:sz w:val="26"/>
          <w:szCs w:val="26"/>
        </w:rPr>
        <w:t>”.</w:t>
      </w:r>
    </w:p>
    <w:p w14:paraId="00E5DBB9" w14:textId="138F3703" w:rsidR="0026229B" w:rsidRPr="0026229B" w:rsidRDefault="00902507" w:rsidP="0026229B">
      <w:pPr>
        <w:widowControl/>
        <w:ind w:firstLine="720"/>
        <w:rPr>
          <w:rFonts w:eastAsia="Times New Roman"/>
          <w:sz w:val="26"/>
          <w:szCs w:val="26"/>
        </w:rPr>
      </w:pPr>
      <w:r>
        <w:rPr>
          <w:rFonts w:eastAsia="Times New Roman"/>
          <w:sz w:val="26"/>
          <w:szCs w:val="26"/>
        </w:rPr>
        <w:t>7. P</w:t>
      </w:r>
      <w:r w:rsidR="0026229B" w:rsidRPr="0026229B">
        <w:rPr>
          <w:rFonts w:eastAsia="Times New Roman"/>
          <w:sz w:val="26"/>
          <w:szCs w:val="26"/>
        </w:rPr>
        <w:t>rojekta 4.</w:t>
      </w:r>
      <w:r>
        <w:rPr>
          <w:rFonts w:eastAsia="Times New Roman"/>
          <w:sz w:val="26"/>
          <w:szCs w:val="26"/>
        </w:rPr>
        <w:t> </w:t>
      </w:r>
      <w:r w:rsidR="0026229B" w:rsidRPr="0026229B">
        <w:rPr>
          <w:rFonts w:eastAsia="Times New Roman"/>
          <w:sz w:val="26"/>
          <w:szCs w:val="26"/>
        </w:rPr>
        <w:t>pantā paredzēto likuma 47.</w:t>
      </w:r>
      <w:r>
        <w:rPr>
          <w:rFonts w:eastAsia="Times New Roman"/>
          <w:sz w:val="26"/>
          <w:szCs w:val="26"/>
        </w:rPr>
        <w:t> </w:t>
      </w:r>
      <w:r w:rsidR="0026229B" w:rsidRPr="0026229B">
        <w:rPr>
          <w:rFonts w:eastAsia="Times New Roman"/>
          <w:sz w:val="26"/>
          <w:szCs w:val="26"/>
        </w:rPr>
        <w:t xml:space="preserve">pantu </w:t>
      </w:r>
      <w:r>
        <w:rPr>
          <w:rFonts w:eastAsia="Times New Roman"/>
          <w:sz w:val="26"/>
          <w:szCs w:val="26"/>
        </w:rPr>
        <w:t xml:space="preserve">nepieciešams rakstīt </w:t>
      </w:r>
      <w:r w:rsidR="0026229B" w:rsidRPr="0026229B">
        <w:rPr>
          <w:rFonts w:eastAsia="Times New Roman"/>
          <w:sz w:val="26"/>
          <w:szCs w:val="26"/>
        </w:rPr>
        <w:t xml:space="preserve">atbilstoši pieņemtajai normatīvo aktu veidošanas praksei administratīvās atbildības jomā. Proti, </w:t>
      </w:r>
      <w:r w:rsidR="0026229B" w:rsidRPr="0026229B">
        <w:rPr>
          <w:rFonts w:eastAsia="Times New Roman"/>
          <w:sz w:val="26"/>
          <w:szCs w:val="26"/>
        </w:rPr>
        <w:lastRenderedPageBreak/>
        <w:t xml:space="preserve">aizstājot minētajā pantā vārdus </w:t>
      </w:r>
      <w:r>
        <w:rPr>
          <w:rFonts w:eastAsia="Times New Roman"/>
          <w:sz w:val="26"/>
          <w:szCs w:val="26"/>
        </w:rPr>
        <w:t>“</w:t>
      </w:r>
      <w:r w:rsidR="0026229B" w:rsidRPr="0026229B">
        <w:rPr>
          <w:rFonts w:eastAsia="Times New Roman"/>
          <w:sz w:val="26"/>
          <w:szCs w:val="26"/>
        </w:rPr>
        <w:t>par šajā nodaļā minēto</w:t>
      </w:r>
      <w:r>
        <w:rPr>
          <w:rFonts w:eastAsia="Times New Roman"/>
          <w:sz w:val="26"/>
          <w:szCs w:val="26"/>
        </w:rPr>
        <w:t>”</w:t>
      </w:r>
      <w:r w:rsidR="0026229B" w:rsidRPr="0026229B">
        <w:rPr>
          <w:rFonts w:eastAsia="Times New Roman"/>
          <w:sz w:val="26"/>
          <w:szCs w:val="26"/>
        </w:rPr>
        <w:t xml:space="preserve"> ar vārdiem </w:t>
      </w:r>
      <w:r>
        <w:rPr>
          <w:rFonts w:eastAsia="Times New Roman"/>
          <w:sz w:val="26"/>
          <w:szCs w:val="26"/>
        </w:rPr>
        <w:t>“</w:t>
      </w:r>
      <w:r w:rsidR="0026229B" w:rsidRPr="0026229B">
        <w:rPr>
          <w:rFonts w:eastAsia="Times New Roman"/>
          <w:sz w:val="26"/>
          <w:szCs w:val="26"/>
        </w:rPr>
        <w:t>par šā likuma 46.</w:t>
      </w:r>
      <w:r>
        <w:rPr>
          <w:rFonts w:eastAsia="Times New Roman"/>
          <w:sz w:val="26"/>
          <w:szCs w:val="26"/>
        </w:rPr>
        <w:t> </w:t>
      </w:r>
      <w:r w:rsidR="0026229B" w:rsidRPr="0026229B">
        <w:rPr>
          <w:rFonts w:eastAsia="Times New Roman"/>
          <w:sz w:val="26"/>
          <w:szCs w:val="26"/>
        </w:rPr>
        <w:t>pantā</w:t>
      </w:r>
      <w:r>
        <w:rPr>
          <w:rFonts w:eastAsia="Times New Roman"/>
          <w:sz w:val="26"/>
          <w:szCs w:val="26"/>
        </w:rPr>
        <w:t>”</w:t>
      </w:r>
      <w:r w:rsidR="0026229B" w:rsidRPr="0026229B">
        <w:rPr>
          <w:rFonts w:eastAsia="Times New Roman"/>
          <w:sz w:val="26"/>
          <w:szCs w:val="26"/>
        </w:rPr>
        <w:t xml:space="preserve">. </w:t>
      </w:r>
    </w:p>
    <w:p w14:paraId="0D2B0C05" w14:textId="67DEF865" w:rsidR="0026229B" w:rsidRDefault="00902507" w:rsidP="0026229B">
      <w:pPr>
        <w:widowControl/>
        <w:ind w:firstLine="720"/>
        <w:rPr>
          <w:rFonts w:eastAsia="Times New Roman"/>
          <w:sz w:val="26"/>
          <w:szCs w:val="26"/>
        </w:rPr>
      </w:pPr>
      <w:r>
        <w:rPr>
          <w:rFonts w:eastAsia="Times New Roman"/>
          <w:sz w:val="26"/>
          <w:szCs w:val="26"/>
        </w:rPr>
        <w:t>8. P</w:t>
      </w:r>
      <w:r w:rsidR="0026229B" w:rsidRPr="0026229B">
        <w:rPr>
          <w:rFonts w:eastAsia="Times New Roman"/>
          <w:sz w:val="26"/>
          <w:szCs w:val="26"/>
        </w:rPr>
        <w:t>rojektā paredzēt</w:t>
      </w:r>
      <w:r>
        <w:rPr>
          <w:rFonts w:eastAsia="Times New Roman"/>
          <w:sz w:val="26"/>
          <w:szCs w:val="26"/>
        </w:rPr>
        <w:t>o</w:t>
      </w:r>
      <w:r w:rsidR="0026229B" w:rsidRPr="0026229B">
        <w:rPr>
          <w:rFonts w:eastAsia="Times New Roman"/>
          <w:sz w:val="26"/>
          <w:szCs w:val="26"/>
        </w:rPr>
        <w:t xml:space="preserve"> administratīvās atbildības normu vietu likumā</w:t>
      </w:r>
      <w:r>
        <w:rPr>
          <w:rFonts w:eastAsia="Times New Roman"/>
          <w:sz w:val="26"/>
          <w:szCs w:val="26"/>
        </w:rPr>
        <w:t xml:space="preserve"> nepieciešams izvērtēt sistēmiski. Vēršam uzmanību, ka </w:t>
      </w:r>
      <w:r w:rsidR="0026229B" w:rsidRPr="0026229B">
        <w:rPr>
          <w:rFonts w:eastAsia="Times New Roman"/>
          <w:sz w:val="26"/>
          <w:szCs w:val="26"/>
        </w:rPr>
        <w:t xml:space="preserve">šobrīd likumā ir nodaļa ar nosaukumu </w:t>
      </w:r>
      <w:r>
        <w:rPr>
          <w:rFonts w:eastAsia="Times New Roman"/>
          <w:sz w:val="26"/>
          <w:szCs w:val="26"/>
        </w:rPr>
        <w:t>“</w:t>
      </w:r>
      <w:r w:rsidR="0026229B" w:rsidRPr="0026229B">
        <w:rPr>
          <w:rFonts w:eastAsia="Times New Roman"/>
          <w:sz w:val="26"/>
          <w:szCs w:val="26"/>
        </w:rPr>
        <w:t>X</w:t>
      </w:r>
      <w:r>
        <w:rPr>
          <w:rFonts w:eastAsia="Times New Roman"/>
          <w:sz w:val="26"/>
          <w:szCs w:val="26"/>
        </w:rPr>
        <w:t> </w:t>
      </w:r>
      <w:r w:rsidR="0026229B" w:rsidRPr="0026229B">
        <w:rPr>
          <w:rFonts w:eastAsia="Times New Roman"/>
          <w:sz w:val="26"/>
          <w:szCs w:val="26"/>
        </w:rPr>
        <w:t>nodaļa. Zemessarga apbalvošana un atbildība</w:t>
      </w:r>
      <w:r>
        <w:rPr>
          <w:rFonts w:eastAsia="Times New Roman"/>
          <w:sz w:val="26"/>
          <w:szCs w:val="26"/>
        </w:rPr>
        <w:t>”</w:t>
      </w:r>
      <w:r w:rsidR="0026229B" w:rsidRPr="0026229B">
        <w:rPr>
          <w:rFonts w:eastAsia="Times New Roman"/>
          <w:sz w:val="26"/>
          <w:szCs w:val="26"/>
        </w:rPr>
        <w:t xml:space="preserve">, </w:t>
      </w:r>
      <w:r>
        <w:rPr>
          <w:rFonts w:eastAsia="Times New Roman"/>
          <w:sz w:val="26"/>
          <w:szCs w:val="26"/>
        </w:rPr>
        <w:t xml:space="preserve">turklāt likuma </w:t>
      </w:r>
      <w:r w:rsidR="0026229B" w:rsidRPr="0026229B">
        <w:rPr>
          <w:rFonts w:eastAsia="Times New Roman"/>
          <w:sz w:val="26"/>
          <w:szCs w:val="26"/>
        </w:rPr>
        <w:t>40.</w:t>
      </w:r>
      <w:r>
        <w:rPr>
          <w:rFonts w:eastAsia="Times New Roman"/>
          <w:sz w:val="26"/>
          <w:szCs w:val="26"/>
        </w:rPr>
        <w:t> </w:t>
      </w:r>
      <w:r w:rsidR="0026229B" w:rsidRPr="0026229B">
        <w:rPr>
          <w:rFonts w:eastAsia="Times New Roman"/>
          <w:sz w:val="26"/>
          <w:szCs w:val="26"/>
        </w:rPr>
        <w:t>pants</w:t>
      </w:r>
      <w:r>
        <w:rPr>
          <w:rFonts w:eastAsia="Times New Roman"/>
          <w:sz w:val="26"/>
          <w:szCs w:val="26"/>
        </w:rPr>
        <w:t xml:space="preserve"> paredz z</w:t>
      </w:r>
      <w:r w:rsidR="0026229B" w:rsidRPr="0026229B">
        <w:rPr>
          <w:rFonts w:eastAsia="Times New Roman"/>
          <w:sz w:val="26"/>
          <w:szCs w:val="26"/>
        </w:rPr>
        <w:t>emessarga atbildīb</w:t>
      </w:r>
      <w:r>
        <w:rPr>
          <w:rFonts w:eastAsia="Times New Roman"/>
          <w:sz w:val="26"/>
          <w:szCs w:val="26"/>
        </w:rPr>
        <w:t>u</w:t>
      </w:r>
      <w:r w:rsidR="0026229B" w:rsidRPr="0026229B">
        <w:rPr>
          <w:rFonts w:eastAsia="Times New Roman"/>
          <w:sz w:val="26"/>
          <w:szCs w:val="26"/>
        </w:rPr>
        <w:t xml:space="preserve">. </w:t>
      </w:r>
      <w:r>
        <w:rPr>
          <w:rFonts w:eastAsia="Times New Roman"/>
          <w:sz w:val="26"/>
          <w:szCs w:val="26"/>
        </w:rPr>
        <w:t xml:space="preserve">Administratīvā atbildība ir precīzi un korekti jānodala no citiem atbildības veidiem. </w:t>
      </w:r>
    </w:p>
    <w:p w14:paraId="7F29B547" w14:textId="77777777" w:rsidR="0026229B" w:rsidRDefault="0026229B" w:rsidP="00274354">
      <w:pPr>
        <w:widowControl/>
        <w:ind w:firstLine="720"/>
        <w:rPr>
          <w:rFonts w:eastAsia="Times New Roman"/>
          <w:sz w:val="26"/>
          <w:szCs w:val="26"/>
        </w:rPr>
      </w:pPr>
    </w:p>
    <w:p w14:paraId="1DDCBA91" w14:textId="77777777" w:rsidR="00274354" w:rsidRPr="00E0599C" w:rsidRDefault="00274354" w:rsidP="00274354">
      <w:pPr>
        <w:widowControl/>
        <w:ind w:firstLine="720"/>
        <w:rPr>
          <w:rFonts w:eastAsia="Times New Roman"/>
          <w:sz w:val="26"/>
          <w:szCs w:val="26"/>
        </w:rPr>
      </w:pPr>
    </w:p>
    <w:p w14:paraId="37EE137C" w14:textId="77777777" w:rsidR="00274354" w:rsidRPr="00E0599C" w:rsidRDefault="00274354" w:rsidP="00274354">
      <w:pPr>
        <w:widowControl/>
        <w:ind w:firstLine="720"/>
        <w:rPr>
          <w:rFonts w:eastAsia="Times New Roman"/>
          <w:sz w:val="26"/>
          <w:szCs w:val="26"/>
        </w:rPr>
      </w:pPr>
    </w:p>
    <w:p w14:paraId="436E4879" w14:textId="77777777" w:rsidR="00274354" w:rsidRPr="00E0599C" w:rsidRDefault="00274354" w:rsidP="00274354">
      <w:pPr>
        <w:widowControl/>
        <w:rPr>
          <w:rFonts w:eastAsia="Times New Roman"/>
          <w:sz w:val="26"/>
          <w:szCs w:val="26"/>
        </w:rPr>
      </w:pPr>
      <w:r w:rsidRPr="00E0599C">
        <w:rPr>
          <w:rFonts w:eastAsia="Times New Roman"/>
          <w:sz w:val="26"/>
          <w:szCs w:val="26"/>
        </w:rPr>
        <w:t>Valsts sekretāra vietniece</w:t>
      </w:r>
    </w:p>
    <w:p w14:paraId="78DF2E48" w14:textId="77777777" w:rsidR="00274354" w:rsidRPr="00E0599C" w:rsidRDefault="00274354" w:rsidP="00274354">
      <w:pPr>
        <w:widowControl/>
        <w:rPr>
          <w:rFonts w:eastAsia="Times New Roman"/>
          <w:sz w:val="26"/>
          <w:szCs w:val="26"/>
        </w:rPr>
      </w:pPr>
      <w:r w:rsidRPr="00E0599C">
        <w:rPr>
          <w:rFonts w:eastAsia="Times New Roman"/>
          <w:sz w:val="26"/>
          <w:szCs w:val="26"/>
        </w:rPr>
        <w:t>tiesību politikas jautājumos</w:t>
      </w:r>
      <w:r w:rsidRPr="00E0599C">
        <w:rPr>
          <w:rFonts w:eastAsia="Times New Roman"/>
          <w:sz w:val="26"/>
          <w:szCs w:val="26"/>
        </w:rPr>
        <w:tab/>
      </w:r>
      <w:r w:rsidRPr="00E0599C">
        <w:rPr>
          <w:rFonts w:eastAsia="Times New Roman"/>
          <w:sz w:val="26"/>
          <w:szCs w:val="26"/>
        </w:rPr>
        <w:tab/>
      </w:r>
      <w:r w:rsidRPr="00E0599C">
        <w:rPr>
          <w:rFonts w:eastAsia="Times New Roman"/>
          <w:sz w:val="26"/>
          <w:szCs w:val="26"/>
        </w:rPr>
        <w:tab/>
      </w:r>
      <w:r w:rsidRPr="00E0599C">
        <w:rPr>
          <w:rFonts w:eastAsia="Times New Roman"/>
          <w:sz w:val="26"/>
          <w:szCs w:val="26"/>
        </w:rPr>
        <w:tab/>
      </w:r>
      <w:r w:rsidRPr="00E0599C">
        <w:rPr>
          <w:rFonts w:eastAsia="Times New Roman"/>
          <w:sz w:val="26"/>
          <w:szCs w:val="26"/>
        </w:rPr>
        <w:tab/>
      </w:r>
      <w:r w:rsidRPr="00E0599C">
        <w:rPr>
          <w:rFonts w:eastAsia="Times New Roman"/>
          <w:sz w:val="26"/>
          <w:szCs w:val="26"/>
        </w:rPr>
        <w:tab/>
      </w:r>
      <w:r w:rsidRPr="00E0599C">
        <w:rPr>
          <w:rFonts w:eastAsia="Times New Roman"/>
          <w:sz w:val="26"/>
          <w:szCs w:val="26"/>
        </w:rPr>
        <w:tab/>
        <w:t xml:space="preserve">      Laila Medina</w:t>
      </w:r>
    </w:p>
    <w:p w14:paraId="24FF88AD" w14:textId="6D076ED4" w:rsidR="00274354" w:rsidRDefault="00274354" w:rsidP="00274354">
      <w:pPr>
        <w:widowControl/>
        <w:rPr>
          <w:rFonts w:eastAsia="Times New Roman"/>
          <w:sz w:val="20"/>
          <w:szCs w:val="20"/>
        </w:rPr>
      </w:pPr>
    </w:p>
    <w:p w14:paraId="5133ABA2" w14:textId="07803233" w:rsidR="00E00E38" w:rsidRDefault="00E00E38" w:rsidP="00274354">
      <w:pPr>
        <w:widowControl/>
        <w:rPr>
          <w:rFonts w:eastAsia="Times New Roman"/>
          <w:sz w:val="20"/>
          <w:szCs w:val="20"/>
        </w:rPr>
      </w:pPr>
    </w:p>
    <w:p w14:paraId="5C1294BC" w14:textId="77777777" w:rsidR="00902507" w:rsidRDefault="00902507" w:rsidP="00274354">
      <w:pPr>
        <w:widowControl/>
        <w:rPr>
          <w:rFonts w:eastAsia="Times New Roman"/>
          <w:sz w:val="20"/>
          <w:szCs w:val="20"/>
        </w:rPr>
      </w:pPr>
    </w:p>
    <w:p w14:paraId="7A2B2CE3" w14:textId="77777777" w:rsidR="00274354" w:rsidRDefault="00274354" w:rsidP="00274354">
      <w:pPr>
        <w:widowControl/>
        <w:jc w:val="left"/>
        <w:rPr>
          <w:rFonts w:eastAsia="Times New Roman"/>
          <w:sz w:val="20"/>
          <w:szCs w:val="24"/>
        </w:rPr>
      </w:pPr>
      <w:r>
        <w:rPr>
          <w:rFonts w:eastAsia="Times New Roman"/>
          <w:sz w:val="20"/>
          <w:szCs w:val="24"/>
        </w:rPr>
        <w:t>U.Rudziks</w:t>
      </w:r>
    </w:p>
    <w:p w14:paraId="6565EAB6" w14:textId="77777777" w:rsidR="00274354" w:rsidRDefault="00274354" w:rsidP="00274354">
      <w:pPr>
        <w:widowControl/>
        <w:jc w:val="left"/>
        <w:rPr>
          <w:rFonts w:eastAsia="Times New Roman"/>
          <w:sz w:val="20"/>
          <w:szCs w:val="24"/>
        </w:rPr>
      </w:pPr>
      <w:r>
        <w:rPr>
          <w:rFonts w:eastAsia="Times New Roman"/>
          <w:sz w:val="20"/>
          <w:szCs w:val="24"/>
        </w:rPr>
        <w:t>Valststiesību departamenta</w:t>
      </w:r>
    </w:p>
    <w:p w14:paraId="11EA37D7" w14:textId="77777777" w:rsidR="00274354" w:rsidRDefault="00274354" w:rsidP="00274354">
      <w:pPr>
        <w:widowControl/>
        <w:jc w:val="left"/>
        <w:rPr>
          <w:rFonts w:eastAsia="Times New Roman"/>
          <w:sz w:val="20"/>
          <w:szCs w:val="24"/>
        </w:rPr>
      </w:pPr>
      <w:r>
        <w:rPr>
          <w:rFonts w:eastAsia="Times New Roman"/>
          <w:sz w:val="20"/>
          <w:szCs w:val="24"/>
        </w:rPr>
        <w:t>Administratīvo tiesību nodaļas jurists</w:t>
      </w:r>
    </w:p>
    <w:p w14:paraId="616CDFE9" w14:textId="77777777" w:rsidR="00274354" w:rsidRDefault="00274354" w:rsidP="00274354">
      <w:pPr>
        <w:widowControl/>
        <w:jc w:val="left"/>
        <w:rPr>
          <w:rFonts w:eastAsia="Times New Roman"/>
          <w:sz w:val="26"/>
          <w:szCs w:val="26"/>
        </w:rPr>
      </w:pPr>
      <w:r>
        <w:rPr>
          <w:rFonts w:eastAsia="Times New Roman"/>
          <w:sz w:val="20"/>
          <w:szCs w:val="24"/>
        </w:rPr>
        <w:t xml:space="preserve">67036902, </w:t>
      </w:r>
      <w:hyperlink r:id="rId7" w:history="1">
        <w:r>
          <w:rPr>
            <w:rStyle w:val="Hyperlink"/>
            <w:rFonts w:eastAsia="Times New Roman"/>
            <w:color w:val="0000FF"/>
            <w:sz w:val="20"/>
            <w:szCs w:val="24"/>
          </w:rPr>
          <w:t>Uldis.R</w:t>
        </w:r>
        <w:bookmarkStart w:id="8" w:name="_Hlt95904132"/>
        <w:r>
          <w:rPr>
            <w:rStyle w:val="Hyperlink"/>
            <w:rFonts w:eastAsia="Times New Roman"/>
            <w:color w:val="0000FF"/>
            <w:sz w:val="20"/>
            <w:szCs w:val="24"/>
          </w:rPr>
          <w:t>u</w:t>
        </w:r>
        <w:bookmarkEnd w:id="8"/>
        <w:r>
          <w:rPr>
            <w:rStyle w:val="Hyperlink"/>
            <w:rFonts w:eastAsia="Times New Roman"/>
            <w:color w:val="0000FF"/>
            <w:sz w:val="20"/>
            <w:szCs w:val="24"/>
          </w:rPr>
          <w:t>dziks@tm.gov.lv</w:t>
        </w:r>
      </w:hyperlink>
    </w:p>
    <w:p w14:paraId="61B816B2" w14:textId="77777777" w:rsidR="00274354" w:rsidRPr="0087450D" w:rsidRDefault="00274354" w:rsidP="00274354"/>
    <w:p w14:paraId="03882249" w14:textId="2BD2D202" w:rsidR="00902507" w:rsidRDefault="00902507" w:rsidP="00902507">
      <w:pPr>
        <w:widowControl/>
        <w:jc w:val="left"/>
        <w:rPr>
          <w:rFonts w:eastAsia="Times New Roman"/>
          <w:sz w:val="20"/>
          <w:szCs w:val="24"/>
        </w:rPr>
      </w:pPr>
      <w:r>
        <w:rPr>
          <w:rFonts w:eastAsia="Times New Roman"/>
          <w:sz w:val="20"/>
          <w:szCs w:val="24"/>
        </w:rPr>
        <w:t>L.Linde</w:t>
      </w:r>
    </w:p>
    <w:p w14:paraId="189804BE" w14:textId="77777777" w:rsidR="00902507" w:rsidRDefault="00902507" w:rsidP="00902507">
      <w:pPr>
        <w:widowControl/>
        <w:jc w:val="left"/>
        <w:rPr>
          <w:rFonts w:eastAsia="Times New Roman"/>
          <w:sz w:val="20"/>
          <w:szCs w:val="24"/>
        </w:rPr>
      </w:pPr>
      <w:r>
        <w:rPr>
          <w:rFonts w:eastAsia="Times New Roman"/>
          <w:sz w:val="20"/>
          <w:szCs w:val="24"/>
        </w:rPr>
        <w:t>Valststiesību departamenta</w:t>
      </w:r>
    </w:p>
    <w:p w14:paraId="1AFAA5AC" w14:textId="263A527D" w:rsidR="00902507" w:rsidRDefault="00902507" w:rsidP="00902507">
      <w:pPr>
        <w:widowControl/>
        <w:jc w:val="left"/>
        <w:rPr>
          <w:rFonts w:eastAsia="Times New Roman"/>
          <w:sz w:val="20"/>
          <w:szCs w:val="24"/>
        </w:rPr>
      </w:pPr>
      <w:r w:rsidRPr="00902507">
        <w:rPr>
          <w:rFonts w:eastAsia="Times New Roman"/>
          <w:sz w:val="20"/>
          <w:szCs w:val="24"/>
        </w:rPr>
        <w:t>Administratīvās atbildības politikas nodaļas juriste</w:t>
      </w:r>
    </w:p>
    <w:p w14:paraId="1CB27740" w14:textId="54F63024" w:rsidR="00902507" w:rsidRDefault="00902507" w:rsidP="00902507">
      <w:pPr>
        <w:widowControl/>
        <w:jc w:val="left"/>
        <w:rPr>
          <w:rFonts w:eastAsia="Times New Roman"/>
          <w:sz w:val="26"/>
          <w:szCs w:val="26"/>
        </w:rPr>
      </w:pPr>
      <w:r>
        <w:rPr>
          <w:rFonts w:eastAsia="Times New Roman"/>
          <w:sz w:val="20"/>
          <w:szCs w:val="24"/>
        </w:rPr>
        <w:t xml:space="preserve">67036967, </w:t>
      </w:r>
      <w:hyperlink r:id="rId8" w:history="1">
        <w:r w:rsidRPr="0068147B">
          <w:rPr>
            <w:rStyle w:val="Hyperlink"/>
            <w:rFonts w:eastAsia="Times New Roman"/>
            <w:sz w:val="20"/>
            <w:szCs w:val="24"/>
          </w:rPr>
          <w:t>Liene.Linde@tm.gov.lv</w:t>
        </w:r>
      </w:hyperlink>
    </w:p>
    <w:p w14:paraId="6E4B85B3" w14:textId="77777777" w:rsidR="00274354" w:rsidRPr="0087450D" w:rsidRDefault="00274354" w:rsidP="00274354"/>
    <w:p w14:paraId="39D7D6E1" w14:textId="77777777" w:rsidR="00D04B88" w:rsidRDefault="00D04B88"/>
    <w:sectPr w:rsidR="00D04B88" w:rsidSect="00274354">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0CCA0" w14:textId="77777777" w:rsidR="0021167A" w:rsidRDefault="0021167A" w:rsidP="00274354">
      <w:r>
        <w:separator/>
      </w:r>
    </w:p>
  </w:endnote>
  <w:endnote w:type="continuationSeparator" w:id="0">
    <w:p w14:paraId="56E7567F" w14:textId="77777777" w:rsidR="0021167A" w:rsidRDefault="0021167A" w:rsidP="0027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45654" w14:textId="77777777" w:rsidR="00274354" w:rsidRPr="00985AF8" w:rsidRDefault="00274354" w:rsidP="00274354">
    <w:pPr>
      <w:tabs>
        <w:tab w:val="center" w:pos="4320"/>
        <w:tab w:val="right" w:pos="8640"/>
      </w:tabs>
      <w:rPr>
        <w:sz w:val="20"/>
        <w:szCs w:val="20"/>
      </w:rPr>
    </w:pPr>
    <w:r w:rsidRPr="00985AF8">
      <w:rPr>
        <w:sz w:val="20"/>
        <w:szCs w:val="20"/>
      </w:rPr>
      <w:t>TMatz_1</w:t>
    </w:r>
    <w:r>
      <w:rPr>
        <w:sz w:val="20"/>
        <w:szCs w:val="20"/>
      </w:rPr>
      <w:t>911</w:t>
    </w:r>
    <w:r w:rsidRPr="00985AF8">
      <w:rPr>
        <w:sz w:val="20"/>
        <w:szCs w:val="20"/>
      </w:rPr>
      <w:t>20_AM_VSS-</w:t>
    </w:r>
    <w:r>
      <w:rPr>
        <w:sz w:val="20"/>
        <w:szCs w:val="20"/>
      </w:rPr>
      <w:t>987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64C4D" w14:textId="59DED9DB" w:rsidR="00274354" w:rsidRPr="00985AF8" w:rsidRDefault="00274354" w:rsidP="00274354">
    <w:pPr>
      <w:tabs>
        <w:tab w:val="center" w:pos="4320"/>
        <w:tab w:val="right" w:pos="8640"/>
      </w:tabs>
      <w:rPr>
        <w:sz w:val="20"/>
        <w:szCs w:val="20"/>
      </w:rPr>
    </w:pPr>
    <w:r w:rsidRPr="00985AF8">
      <w:rPr>
        <w:sz w:val="20"/>
        <w:szCs w:val="20"/>
      </w:rPr>
      <w:t>TMatz_1</w:t>
    </w:r>
    <w:r>
      <w:rPr>
        <w:sz w:val="20"/>
        <w:szCs w:val="20"/>
      </w:rPr>
      <w:t>911</w:t>
    </w:r>
    <w:r w:rsidRPr="00985AF8">
      <w:rPr>
        <w:sz w:val="20"/>
        <w:szCs w:val="20"/>
      </w:rPr>
      <w:t>20_AM_VSS-</w:t>
    </w:r>
    <w:r>
      <w:rPr>
        <w:sz w:val="20"/>
        <w:szCs w:val="20"/>
      </w:rPr>
      <w:t>987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40533" w14:textId="77777777" w:rsidR="0021167A" w:rsidRDefault="0021167A" w:rsidP="00274354">
      <w:r>
        <w:separator/>
      </w:r>
    </w:p>
  </w:footnote>
  <w:footnote w:type="continuationSeparator" w:id="0">
    <w:p w14:paraId="6FE89C0F" w14:textId="77777777" w:rsidR="0021167A" w:rsidRDefault="0021167A" w:rsidP="00274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3D85ACDA" w14:textId="7FBF3778" w:rsidR="007B3740" w:rsidRDefault="007445A3">
        <w:pPr>
          <w:pStyle w:val="Header"/>
          <w:jc w:val="center"/>
        </w:pPr>
        <w:r>
          <w:fldChar w:fldCharType="begin"/>
        </w:r>
        <w:r>
          <w:instrText>PAGE   \* MERGEFORMAT</w:instrText>
        </w:r>
        <w:r>
          <w:fldChar w:fldCharType="separate"/>
        </w:r>
        <w:r w:rsidR="00CA4943">
          <w:rPr>
            <w:noProof/>
          </w:rPr>
          <w:t>2</w:t>
        </w:r>
        <w:r>
          <w:fldChar w:fldCharType="end"/>
        </w:r>
      </w:p>
    </w:sdtContent>
  </w:sdt>
  <w:p w14:paraId="4C44EB28" w14:textId="77777777" w:rsidR="006C6018" w:rsidRDefault="00CA4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C39DE" w14:textId="77777777" w:rsidR="00A34ACB" w:rsidRDefault="00CA4943" w:rsidP="00A34ACB">
    <w:pPr>
      <w:pStyle w:val="Header"/>
    </w:pPr>
  </w:p>
  <w:p w14:paraId="3FB4CD92" w14:textId="77777777" w:rsidR="00A34ACB" w:rsidRDefault="007445A3" w:rsidP="00A34ACB">
    <w:pPr>
      <w:pStyle w:val="Header"/>
    </w:pPr>
    <w:r>
      <w:rPr>
        <w:noProof/>
        <w:lang w:eastAsia="lv-LV"/>
      </w:rPr>
      <w:drawing>
        <wp:anchor distT="0" distB="0" distL="114300" distR="114300" simplePos="0" relativeHeight="251661312" behindDoc="1" locked="0" layoutInCell="1" allowOverlap="1" wp14:anchorId="43882058" wp14:editId="584D971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F1E4D" w14:textId="77777777" w:rsidR="00A34ACB" w:rsidRDefault="00CA4943" w:rsidP="00A34ACB">
    <w:pPr>
      <w:pStyle w:val="Header"/>
    </w:pPr>
  </w:p>
  <w:p w14:paraId="0E7A35A9" w14:textId="77777777" w:rsidR="00A34ACB" w:rsidRDefault="00CA4943" w:rsidP="00A34ACB">
    <w:pPr>
      <w:pStyle w:val="Header"/>
    </w:pPr>
  </w:p>
  <w:p w14:paraId="01694507" w14:textId="77777777" w:rsidR="00A34ACB" w:rsidRDefault="00CA4943" w:rsidP="00A34ACB">
    <w:pPr>
      <w:pStyle w:val="Header"/>
    </w:pPr>
  </w:p>
  <w:p w14:paraId="3E89CC99" w14:textId="77777777" w:rsidR="00A34ACB" w:rsidRDefault="00CA4943" w:rsidP="00A34ACB">
    <w:pPr>
      <w:pStyle w:val="Header"/>
    </w:pPr>
  </w:p>
  <w:p w14:paraId="477AE61F" w14:textId="77777777" w:rsidR="00A34ACB" w:rsidRDefault="00CA4943" w:rsidP="00A34ACB">
    <w:pPr>
      <w:pStyle w:val="Header"/>
    </w:pPr>
  </w:p>
  <w:p w14:paraId="50DAFEB7" w14:textId="77777777" w:rsidR="00A34ACB" w:rsidRDefault="00CA4943" w:rsidP="00A34ACB">
    <w:pPr>
      <w:pStyle w:val="Header"/>
    </w:pPr>
  </w:p>
  <w:p w14:paraId="7C6A88F2" w14:textId="77777777" w:rsidR="00A34ACB" w:rsidRDefault="00CA4943" w:rsidP="00A34ACB">
    <w:pPr>
      <w:pStyle w:val="Header"/>
    </w:pPr>
  </w:p>
  <w:p w14:paraId="1E149D48" w14:textId="77777777" w:rsidR="00A34ACB" w:rsidRDefault="00CA4943" w:rsidP="00A34ACB">
    <w:pPr>
      <w:pStyle w:val="Header"/>
    </w:pPr>
  </w:p>
  <w:p w14:paraId="17E2A641" w14:textId="77777777" w:rsidR="00A34ACB" w:rsidRPr="00815277" w:rsidRDefault="007445A3" w:rsidP="00A34ACB">
    <w:pPr>
      <w:pStyle w:val="Header"/>
    </w:pPr>
    <w:r>
      <w:rPr>
        <w:noProof/>
        <w:lang w:eastAsia="lv-LV"/>
      </w:rPr>
      <mc:AlternateContent>
        <mc:Choice Requires="wps">
          <w:drawing>
            <wp:anchor distT="0" distB="0" distL="114300" distR="114300" simplePos="0" relativeHeight="251660288" behindDoc="1" locked="0" layoutInCell="1" allowOverlap="1" wp14:anchorId="33A99C34" wp14:editId="0CDA4ABD">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51877" w14:textId="77777777" w:rsidR="00A34ACB" w:rsidRPr="006C6018" w:rsidRDefault="007445A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598718E" w14:textId="77777777" w:rsidR="00A34ACB" w:rsidRPr="006C6018" w:rsidRDefault="007445A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99C3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62551877" w14:textId="77777777" w:rsidR="00A34ACB" w:rsidRPr="006C6018" w:rsidRDefault="007445A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598718E" w14:textId="77777777" w:rsidR="00A34ACB" w:rsidRPr="006C6018" w:rsidRDefault="007445A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D71F1F4" wp14:editId="075BE773">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25A3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D10CFF2" w14:textId="77777777" w:rsidR="00AB4E8A" w:rsidRPr="00C836FF" w:rsidRDefault="007445A3" w:rsidP="00AB4E8A">
    <w:pPr>
      <w:jc w:val="center"/>
      <w:rPr>
        <w:szCs w:val="24"/>
      </w:rPr>
    </w:pPr>
    <w:r w:rsidRPr="00C836FF">
      <w:rPr>
        <w:szCs w:val="24"/>
      </w:rPr>
      <w:t>Rīgā</w:t>
    </w:r>
  </w:p>
  <w:p w14:paraId="390669EE" w14:textId="77777777" w:rsidR="00AB4E8A" w:rsidRPr="00C836FF" w:rsidRDefault="00CA494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000DF74" w14:textId="77777777" w:rsidTr="00A6153E">
      <w:tc>
        <w:tcPr>
          <w:tcW w:w="1810" w:type="dxa"/>
        </w:tcPr>
        <w:p w14:paraId="461AA268" w14:textId="77777777" w:rsidR="00E11DA3" w:rsidRDefault="0021167A" w:rsidP="00E11DA3">
          <w:pPr>
            <w:pStyle w:val="Header"/>
            <w:jc w:val="center"/>
            <w:rPr>
              <w:szCs w:val="24"/>
            </w:rPr>
          </w:pPr>
          <w:r>
            <w:t>03.12.2020</w:t>
          </w:r>
        </w:p>
      </w:tc>
      <w:tc>
        <w:tcPr>
          <w:tcW w:w="420" w:type="dxa"/>
          <w:tcBorders>
            <w:bottom w:val="nil"/>
          </w:tcBorders>
        </w:tcPr>
        <w:p w14:paraId="06D54C8C" w14:textId="77777777" w:rsidR="00E11DA3" w:rsidRDefault="007445A3" w:rsidP="00E11DA3">
          <w:pPr>
            <w:pStyle w:val="Header"/>
            <w:rPr>
              <w:szCs w:val="24"/>
            </w:rPr>
          </w:pPr>
          <w:r>
            <w:rPr>
              <w:szCs w:val="24"/>
            </w:rPr>
            <w:t xml:space="preserve"> Nr.</w:t>
          </w:r>
        </w:p>
      </w:tc>
      <w:tc>
        <w:tcPr>
          <w:tcW w:w="1890" w:type="dxa"/>
        </w:tcPr>
        <w:p w14:paraId="3FE64564" w14:textId="77777777" w:rsidR="00E11DA3" w:rsidRDefault="0021167A" w:rsidP="00E11DA3">
          <w:pPr>
            <w:pStyle w:val="Header"/>
            <w:jc w:val="center"/>
            <w:rPr>
              <w:szCs w:val="24"/>
            </w:rPr>
          </w:pPr>
          <w:r>
            <w:t>1-9.1/1296</w:t>
          </w:r>
        </w:p>
      </w:tc>
    </w:tr>
  </w:tbl>
  <w:p w14:paraId="3C891B9D" w14:textId="77777777" w:rsidR="00AB4E8A" w:rsidRPr="00C836FF" w:rsidRDefault="00CA4943"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354"/>
    <w:rsid w:val="00083FF8"/>
    <w:rsid w:val="000F72DB"/>
    <w:rsid w:val="001374D0"/>
    <w:rsid w:val="0021167A"/>
    <w:rsid w:val="0026229B"/>
    <w:rsid w:val="00274354"/>
    <w:rsid w:val="003552B6"/>
    <w:rsid w:val="00492906"/>
    <w:rsid w:val="00583BB7"/>
    <w:rsid w:val="007445A3"/>
    <w:rsid w:val="00842352"/>
    <w:rsid w:val="00902507"/>
    <w:rsid w:val="00A54C37"/>
    <w:rsid w:val="00AE20EA"/>
    <w:rsid w:val="00CA4943"/>
    <w:rsid w:val="00CE7980"/>
    <w:rsid w:val="00D04B88"/>
    <w:rsid w:val="00E00E38"/>
    <w:rsid w:val="00E73924"/>
    <w:rsid w:val="00F0065A"/>
    <w:rsid w:val="00F775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CA3C"/>
  <w15:docId w15:val="{0F2A8C3D-99CB-4D6A-9872-4FDBA471C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354"/>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4354"/>
    <w:pPr>
      <w:tabs>
        <w:tab w:val="center" w:pos="4320"/>
        <w:tab w:val="right" w:pos="8640"/>
      </w:tabs>
    </w:pPr>
  </w:style>
  <w:style w:type="character" w:customStyle="1" w:styleId="HeaderChar">
    <w:name w:val="Header Char"/>
    <w:basedOn w:val="DefaultParagraphFont"/>
    <w:link w:val="Header"/>
    <w:rsid w:val="00274354"/>
    <w:rPr>
      <w:rFonts w:ascii="Times New Roman" w:eastAsia="Calibri" w:hAnsi="Times New Roman" w:cs="Times New Roman"/>
      <w:sz w:val="24"/>
    </w:rPr>
  </w:style>
  <w:style w:type="table" w:styleId="TableGrid">
    <w:name w:val="Table Grid"/>
    <w:basedOn w:val="TableNormal"/>
    <w:uiPriority w:val="59"/>
    <w:rsid w:val="0027435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4354"/>
    <w:rPr>
      <w:color w:val="0563C1" w:themeColor="hyperlink"/>
      <w:u w:val="single"/>
    </w:rPr>
  </w:style>
  <w:style w:type="paragraph" w:styleId="Footer">
    <w:name w:val="footer"/>
    <w:basedOn w:val="Normal"/>
    <w:link w:val="FooterChar"/>
    <w:uiPriority w:val="99"/>
    <w:unhideWhenUsed/>
    <w:rsid w:val="00274354"/>
    <w:pPr>
      <w:tabs>
        <w:tab w:val="center" w:pos="4513"/>
        <w:tab w:val="right" w:pos="9026"/>
      </w:tabs>
    </w:pPr>
  </w:style>
  <w:style w:type="character" w:customStyle="1" w:styleId="FooterChar">
    <w:name w:val="Footer Char"/>
    <w:basedOn w:val="DefaultParagraphFont"/>
    <w:link w:val="Footer"/>
    <w:uiPriority w:val="99"/>
    <w:rsid w:val="00274354"/>
    <w:rPr>
      <w:rFonts w:ascii="Times New Roman" w:eastAsia="Calibri" w:hAnsi="Times New Roman" w:cs="Times New Roman"/>
      <w:sz w:val="24"/>
    </w:rPr>
  </w:style>
  <w:style w:type="character" w:customStyle="1" w:styleId="Neatrisintapieminana1">
    <w:name w:val="Neatrisināta pieminēšana1"/>
    <w:basedOn w:val="DefaultParagraphFont"/>
    <w:uiPriority w:val="99"/>
    <w:semiHidden/>
    <w:unhideWhenUsed/>
    <w:rsid w:val="00F0065A"/>
    <w:rPr>
      <w:color w:val="605E5C"/>
      <w:shd w:val="clear" w:color="auto" w:fill="E1DFDD"/>
    </w:rPr>
  </w:style>
  <w:style w:type="paragraph" w:styleId="ListParagraph">
    <w:name w:val="List Paragraph"/>
    <w:basedOn w:val="Normal"/>
    <w:uiPriority w:val="34"/>
    <w:qFormat/>
    <w:rsid w:val="00E00E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Linde@t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ldis.Rudziks@tm.gov.lv"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p.mk.gov.lv/"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4617</Words>
  <Characters>2633</Characters>
  <Application>Microsoft Office Word</Application>
  <DocSecurity>4</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Rudziks</dc:creator>
  <cp:lastModifiedBy>Vita Upeniece</cp:lastModifiedBy>
  <cp:revision>2</cp:revision>
  <dcterms:created xsi:type="dcterms:W3CDTF">2020-12-04T08:21:00Z</dcterms:created>
  <dcterms:modified xsi:type="dcterms:W3CDTF">2020-12-04T08:21:00Z</dcterms:modified>
</cp:coreProperties>
</file>