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izvēlēties lietotājorientētu risinājumu paroles saņemšanai vai pat atteikties no tās, tādējādi neapdraudot pieteikuma izskatīšanu. Pamatojums - Valsts pārvaldes iekārtas likuma 10. 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oficiālās elektroniskās adreses, kā saņemšanas kanāla izmantošana, it īpaši, ņemot vērā, ka piedāvājumu iesniegšanai iestāde var paredzēt atsevišķu oficiālo elektronisko adresi no pārējās dokumentu plūsmas, var tikt piemērota atšķirīga tajā ienākošo dokumentu izskatīšanas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tiek veiktas izmaiņas noteikumu punktos, kas nosaka informācijas sniegšanas pienākumus, lūdzu veikt administratīvo izmaksu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vērtējamas noteikumu projekta 6.punktā noteiktās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7.2.apakšpunkts.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7.5. apakšpunktā norādīto sloga samazinājumu, lūdzu veikt administratīvo izmaksu 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vērtējumam lūdzu iekļaut anotācijā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papildus minētajam ir nepieciešams izvērtēt noteikumu projekta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tīmekļvietnē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 kura vēlas piedāvāt nomai nekustamo īpašumu (turpmāk – iznomāšanas pretendents), iesniedz nomniekam iznomāšanas pretendenta piedāvājumu (</w:t>
            </w:r>
            <w:r w:rsidR="00000000" w:rsidRPr="00000000" w:rsidDel="00000000">
              <w:rPr>
                <w:rtl w:val="0"/>
              </w:rPr>
              <w:t xml:space="preserve">pielikums</w:t>
            </w:r>
            <w:r w:rsidR="00000000" w:rsidRPr="00000000" w:rsidDel="00000000">
              <w:rPr>
                <w:rtl w:val="0"/>
              </w:rPr>
              <w:t xml:space="preserve">) ar atsauci uz nomnieka nomas sludinājumu. Nomnieks nodrošina, lai neviens nevarētu piekļūt iznomāšanas pretendenta piedāvājumam pirms noteiktā nomas piedāvājuma iesniegšanas termiņa beigām. Piedāvājumā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Latvijas Republikas Uzņēmumu reģistrā reģistrēts tiesību subjekts piedāvājumu iesniedz, izmantojot oficiālo elektronisko adresi. Pamatojums - minētajam subjektam oficiālās elektroniskās adreses lietošana ir obligāta saskaņā ar Oficiālās elektroniskās adreses likuma 5. panta pirmās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MKN1191 5.punkts paredz, ka nomnieks, pieņemot lēmumu par nomas objekta atlases organizēšanu norāda sev vēlamo veidu, kādā vēlas saņemt piedāvājumus. Netiek ierobežots iesniegšanas veids un to nosaka nomnieks. Tas var būt noteikts no katras konkrētās situācijas (piem., kādiem ierobežojumiem), t.sk. tiek saglabāta lietotājorientēta pieeja.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 kura vēlas piedāvāt nomai nekustamo īpašumu (turpmāk – iznomāšanas pretendents), iesniedz nomniekam iznomāšanas pretendenta piedāvājumu (</w:t>
            </w:r>
            <w:r w:rsidR="00000000" w:rsidRPr="00000000" w:rsidDel="00000000">
              <w:rPr>
                <w:rtl w:val="0"/>
              </w:rPr>
              <w:t xml:space="preserve">pielikums</w:t>
            </w:r>
            <w:r w:rsidR="00000000" w:rsidRPr="00000000" w:rsidDel="00000000">
              <w:rPr>
                <w:rtl w:val="0"/>
              </w:rPr>
              <w:t xml:space="preserve">) ar atsauci uz nomnieka nomas sludinājumu. Nomnieks nodrošina, lai neviens nevarētu piekļūt iznomāšanas pretendenta piedāvājumam pirms noteiktā nomas piedāvājuma iesniegšanas termiņa beigām. Piedāvājumā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fiziska persona – vārdu, uzvārdu, personas kodu, deklarētās dzīvesvietas adresi, oficiālo elektronisko adresi (ja ir aktivizēts tās konts) vai elektroniskā pasta adresi (ja ir) un tālruņa numuru, juridiska persona (arī personālsabiedrība) – nosaukumu (firmu), reģistrācijas numuru, juridisko adresi, oficiālo elektronisko adresi (ja ir aktivizēts tās konts) vai elektroniskā pasta adresi (ja ir) un tālruņa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"oficiālo elektronisko adresi (ja ir aktivizēts tās konts)" tā kā iestāde par oficiālo elektronisko adrešu esamību pārliecinās oficiālo elektronisko adrešu katalogā, izmantojot fiziskas personas personas kodu un juridiskas personas reģistrācijas numuru. Pamatojums: Oficiālās elektroniskās adreses likuma 6. panta 4. un 6. punkts, 8. panta ceturtās daļas 1. punkts un 12.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Uzņēmumu reģistrā reģistrētajiem subjektiem noteikto pienākumu izmantot oficiālo elektronisko adresi, lūdzam svītrot vārdus "juridisko adresi" un uz tiem attiecināmos vārdus "elektroniskā pasta adresi (ja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fiziska persona – vārdu, uzvārdu, personas kodu, deklarētās dzīvesvietas adresi, elektroniskā pasta adresi (ja ir) un tālruņa numuru, juridiska persona (arī personālsabiedrība) – nosaukumu (firmu), reģistrācijas numuru, elektroniskā pasta adresi (ja ir) un tālruņa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iznomājamo nekustamo īpašumu, tā adresi, kadastra numuru, platību un lietošanas mērķi, pievienojot nekustamā īpašuma atrašanās vietas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attiecībā uz 11.3., 11.4. un 11.5. punktu, nodrošinot, ka informācija un dokumenti, kas ir pieejami valsts iestāžu rīcībā netiek atkārtoti pieprasīti iesniegšanai tajā pašā vai citā iestādē. Pamatojums - Valsts pārvaldes iekārtas likuma 10. panta astotā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tiek pieprasīta par nomai piedāvāto privātīpašumā vai kapitālsabiedrības īpašumā esošu nekustamo īpašumu, par kura tehnisko stāvokli, konkrēto telpu pieejamību, platību, aprīkojumu, apliecinājumu, ka nav iznomāts citai personai u.c. var sniegt tikai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iznomājamo nekustamo īpašumu, tā adresi, kadastra numuru, platību un lietošanas mērķi, pievienojot nekustamā īpašuma atrašanās vietas aprakstu;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Iznomāšanas pretendenta piedāvājums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iebildumiem par oficiālās elektroniskās adreses lietojumu un informācijas un dokumentu vienreizes principa piemērošanu, precizēt pielikuma un anotācijas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pielikuma un anotācijas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Iznomāšanas pretendenta piedāvājums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29. oktobra noteikumos Nr. 1191 "Kārtība, kādā publiska persona nomā nekustamo īpašumu no privātpersonas vai kapitālsabiedrības un publicē informāciju par nomātajiem un nomāt paredzētajiem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izmantot Publisko iepirkumu likumam pakārtotajos tiesību aktos noteikto sistēmu (Elektronisko iepirkumu sistēmu) piedāvājumu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tāda iespēja netiek 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29. oktobra noteikumos Nr. 1191 "Kārtība, kādā publiska persona nomā nekustamo īpašumu no privātpersonas vai kapitālsabiedrības un publicē informāciju par nomātajiem un nomāt paredzētajiem nekustamajiem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(grozījumu) projekta 6.punktā iekļautā Ministru kabineta 2013.gada 29.oktobra noteikumu Nr.1191 "Kārtība, kādā publiska persona nomā nekustamo īpašumu no privātpersonas vai kapitālsabiedrības un publicē informāciju par nomātajiem un nomāt paredzētajiem nekustamajiem īpašumiem" 11.6.apakšpunktā norādītos nekustamā īpašuma izmaksu veidus ar nekustamā īpašuma nodokļa izmaksām un nekustamā īpašuma apdrošināšanas izmaksām,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formulējumā paredzētas - "informācija par piedāvātā nekustamā īpašuma kopējām faktiskajām izmaksām iepriekšējā periodā, kas nav mazāks par 12 mēnešiem, un plānotajām izmaksām nākamajam periodam, kas nav mazāks par 12 mēnešiem, tai skaitā informāciju par nomas maksas apmēru un apsaimniekošanas pakalpojumu izdevumiem...". Lielākoties nekustamā īpašuma nodokļa un nekustamā īpašuma apdrošināšanas izmaksas ir iekļautas apsaimniekošanas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29. oktobra noteikumos Nr. 1191 "Kārtība, kādā publiska persona nomā nekustamo īpašumu no privātpersonas vai kapitālsabiedrības un publicē informāciju par nomātajiem un nomāt paredzētajiem nekustamajiem īpašumiem" (Latvijas Vēstnesis, 2013, 214. nr.; 2014,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Iekšlietu ministrijas padotības iestāžu darba specifiku, ierosinām papildināt noteikumu 2. punktu ar gadījumiem, kad noteikumus nepiemēro (izņemot šo noteikumu 17.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Republikas ārējās robežas, it sevišķi ar Baltkrievijas Republiku nelikumīgas šķērsošanas gadījumu skaita pieaugumu un to, ka šīs personas iesniedz iesniegumus par bēgļa vai alternatīvā statusa piešķiršanu, ir jārisina ar šo personu izmitināšanu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Eiropas Savienības Padomes 2024. gada 14. maijā pieņemtā Eiropas Savienības Migrācijas un patvēruma paktā nostiprināto (noteikumu kopums) un Latvijas Republikai noteiktajām kvotām Valsts robežsardzei ir jāspēj vienlaicīgi reģistrēt un izmitināt noteiktu skaitu aizturēto personu, taču esošās Valsts robežsardzes infrastruktūras kapacitāte ir nepietiekama. Tāpat drošu ārējo robežu nodrošināšanai, sākot no 2026. gada jūnija, Valsts robežsardzei būs jāveic skrīnings – personu, kas neatbilst nosacījumiem ieceļošanai Eiropas Savienībā, reģistrācija un identifikācija, drošības un veselības pārbaudes. Skrīningam pakļautajām personām būs jānodrošina izmitināšana.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Strauja patvēruma meklētāju pieplūduma gadījumā var būt nepieciešamība nomāt nekustamos īpašumus, kurus varētu izmantot patvēruma meklētāju vai skrīningam pakļauto personu īslaicīgai izmitināšanai, tādēļ būtu paredzams izņēmums kārtībā, kādā publiska persona nomā nekustamo īpašumu no privātpersonas vai kapitālsabiedrības, neattiecinot noteikumus uz nekustamajiem, kas nepieciešami patvēruma meklētāju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“nomā nekustamo īpašumu, kas nepieciešams patvēruma meklētāju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Aprakstītā problēma ievērota jau sākotnējā MKN 1191 redakcijā un iekļauta 2.5.apakšpunkta redakcijā, frāzē: ”… kā arī robežuzraudzības infrastruktūras funkcionēšana;”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29. oktobra noteikumos Nr. 1191 "Kārtība, kādā publiska persona nomā nekustamo īpašumu no privātpersonas vai kapitālsabiedrības un publicē informāciju par nomātajiem un nomāt paredzētajiem nekustamajiem īpašumiem" (Latvijas Vēstnesis, 2013, 214. nr.; 2014, 252. nr.; 2019, 255.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ministrijas padotības iestāžu darba specifiku, ierosinām papildināt noteikumu 2. punktu ar gadījumiem, kad noteikumus nepiemēro (izņemot šo noteikumu 17.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 pants nosaka, ka policija ir apbruņota militarizēta valsts vai pašvaldības institūcija, kuras pienākums ir aizsargāt personu dzīvību, veselību, tiesības un brīvības, īpašumu, sabiedrības un valsts intereses no noziedzīgiem un citiem prettiesiskiem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10. pantā ir noteikti policijas darbinieka pamatpienākumi, piemēram, nodrošināt kārtību, lai garantētu personu un sabiedrības drošību, saskaņā ar likuma prasībām veikt izmeklēšanu, kontrolēt ūdens satiksmes drošības noteikumu ievērošanu iekšējos ūdeņos, kā arī atpūtas kuģu reģistrācijas noteikumu ievērošanu,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Tādu Valsts policijas struktūrvienību kā Speciālo uzdevumu bataljona Ūdens operāciju nodaļas un pretterorisma vienības darbībai nepieciešamā darba vide atšķiras no vairuma citu Valsts policijas struktūrvienību prasībām, tādēļ to darbību nodrošināšanai var būt nepieciešami specifiski nekustamie īpašumi. Attiecībā uz Speciālo uzdevumu bataljona Ūdens operāciju nodaļu, piemērotu nekustamo īpašumu loks ir ierobežots dēļ nepieciešamības struktūrvienībai atrasties noteiktā atrašanās vietā (ierobežotā platībā), piemēram, Rīgā atrašanās vietai jānodrošina iespējas reaģēt uz notikumiem Daugavā Rīgas centra virzienā un virzienā uz Rīgas jūras līci, Rīgas jūras līcī, kā arī Ķīšezerā. Ņemot vērā struktūrvienības izmantojamos tehniskos līdzekļus, nekustamajam īpašumam atbilstoši specifikai ir jāatrodas ūdenstilpes krastam piegulošā sauszemes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policijas pretterorisma vienības veiktās aktivitātes un personas, kas uzturas nekustamajā īpašumā ir pakļautas valsts noslēpuma aizsardzības prasībām, līdz ar to arī nekustamajam īpašumam ir jāatbilst īpašiem kritērijiem. Vienlaikus jāņem vērā, ka pretterorisma vienības darbības nodrošināšanai tiek izmantots specializēts bruņojums un tehniskie līdzekļi, kas jāizvieto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secināms, ka Valsts policijas struktūrvienībām nepieciešamie nekustamie īpašumi neatbilst tipiskiem iznomājamajiem nekustamajiem īpašumiem, t.sk., biroja ēkām, tādēļ uz tiem nebūtu attiecināma kārtībā, kādā publiska persona nomā nekustamo īpašumu no privātpersonas vai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2.4.apakšpunktu,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nomā ūdenstilpes vai ūdenstilpes krastam piegulošo sauszemes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2.13.apakšpunktu,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nomā nekustamo īpašumu valsts drošības iestādes vai Valsts policijas pretterorisma vienības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2.4.apakšpunts ar frāzi: "vai ūdenstilpes krastam piegulošo sauszemes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2.13.apakšpunktā, uzskatām, kas a</w:t>
            </w:r>
            <w:r w:rsidR="00000000" w:rsidRPr="00000000" w:rsidDel="00000000">
              <w:rPr>
                <w:rtl w:val="0"/>
              </w:rPr>
              <w:t xml:space="preserve">prakstītā </w:t>
            </w:r>
            <w:r w:rsidR="00000000" w:rsidRPr="00000000" w:rsidDel="00000000">
              <w:rPr>
                <w:rtl w:val="0"/>
              </w:rPr>
              <w:t xml:space="preserve">problēma </w:t>
            </w:r>
            <w:r w:rsidR="00000000" w:rsidRPr="00000000" w:rsidDel="00000000">
              <w:rPr>
                <w:rtl w:val="0"/>
              </w:rPr>
              <w:t xml:space="preserve">iekļauta</w:t>
            </w:r>
            <w:r w:rsidR="00000000" w:rsidRPr="00000000" w:rsidDel="00000000">
              <w:rPr>
                <w:rtl w:val="0"/>
              </w:rPr>
              <w:t xml:space="preserve"> ievērota sākotnējā </w:t>
            </w:r>
            <w:r w:rsidR="00000000" w:rsidRPr="00000000" w:rsidDel="00000000">
              <w:rPr>
                <w:rtl w:val="0"/>
              </w:rPr>
              <w:t xml:space="preserve">MKN</w:t>
            </w:r>
            <w:r w:rsidR="00000000" w:rsidRPr="00000000" w:rsidDel="00000000">
              <w:rPr>
                <w:rtl w:val="0"/>
              </w:rPr>
              <w:t xml:space="preserve"> 1191 redakcijā 2.17.apakšpunkta redakcijā: ”nomā nekustamo īpašumu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1.3.apakšpunktā "Problēmas apraksts" par nepieciešamajiem grozījumiem 2.16.apakšpunktā ar šādu informāciju: "Lai pielāgotu telpas prokuratūras funkciju izpildei atbilstošu apstākļu radīšanai, telpām ir izvirzāmas īpašas prasības, kas nodrošināmas papildus biroja telpām raksturīgajām prasībām, un šim nolūkam ir nepieciešams veikt būtiskus ieguldījumus.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MKN 1191  paredzētā kārtība nav piemērota prokuratūras nodrošināšanai ar tās vajadzībām piemērotām telpām un tam, lai pēc iespējas nodrošinātu racionālu, ekonomisku rīcību ar valsts budžeta līdzekļiem un rīcības atbilstību Publiskas personas finanšu līdzekļu un mantas izšķērdēšanas novēršanas likuma 3. panta 1. un 3. punktā paredzētajam, citastarp sekmējot telpu pielāgošanai veikto uzlabojumu ilgtspējīgumu."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iekļauts un precizēts sākotnējās ietekmes (ex-ante) novērtējuma ziņojums (anotācija). Šo noteikumu 2.punktā paredzēto izņēmumu piemērošana neatceļ pienākumu ievērot Publiskas personas finanšu līdzekļu un mantas izšķērdēšanas novēršanas likuma 3. panta 1.un 3.punktā paredzēto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(grozījumu) projekta anotāciju ar skaidrojumu, vai publiskai personai ir nepieciešams sagatavot kādu atsevišķu dokumentu, lai apstiprinātu saskaņā ar noteikumu (grozījumu) 2.punktu veiktā izvērtējuma rezultātu, ja nomnieks, izskatot VAS "Valsts nekustamie īpašumi" tīmekļvietnē publicēto informāciju par nomai pieejamajiem publiskas personas nekustamajiem īpašumiem konstatēs, ka neviens no tiem nav nomnieka prasībām atbilstošs nekustamais īpašums, vai, piemēram, izvērtējuma informācija iekļaujama lēmumā par nomas objekta piedāvājumu atlases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1191 pašreizējā redakcijā nomnieks izvērtē vai  nomai piedāvātās telpas ir piemērotas, šāds izvētējums saglabājas, tikai tas tiek pārcelts citā procesa posmā. Papildināts sākotnējās ietekmes (ex-ante) novērtējuma ziņojums (anotācija). Ja nepieciešams, iestāde savā iekšējā kārtībā var noteikt, kādā veidā ir noformējams izvērtējums, ievērojot MKN 1191 4.punktā paredzēto pienākumu nodrošināt procesa caurskatāmību.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iepriekš izteikto Valsts kancelejas iebildumu izziņā ir sniegts skaidrojums, ka aprēķins veikts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7. sadaļā tiek ietverts izvērtējums par valsts vai pašvaldību institūcijām, savukārt anotācijas 2. sadaļā par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7. punktu tiek izteikts jaunā redakcijā Ministru kabineta 2013. gada 29. oktobra noteikumu Nr. 1191 "Kārtība, kādā publiska persona nomā nekustamo īpašumu no privātpersonas vai kapitālsabiedrības un publicē informāciju par nomātajiem un nomāt paredzētajiem nekustamajiem īpašumiem" 11. punkts, kurā ir noteikti informācijas sniegšanas pienākumi </w:t>
            </w:r>
            <w:r w:rsidR="00000000" w:rsidRPr="00000000" w:rsidDel="00000000">
              <w:rPr>
                <w:b w:val="1"/>
                <w:rtl w:val="0"/>
              </w:rPr>
              <w:t xml:space="preserve">juridiskām un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izvērtēt vai ar izmaiņām tiek mainīts informācijas sniegšanas apjoms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precizēts, norādot, ka noteikumu izmaiņas administratīvo slogu neietekmē.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pārliecināties, vai sniegtais skaidrojums par publiskas personas - telpu nomniekiem attiecās uz informācijas sniegšanas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veikto aprēķinu skaidrojuma sadaļu papildināt ar atsaucēm uz noteikumu punktiem, kuros noteikti informācijas sniegšanas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Aprēķinos jānorāda, kurā noteikumu punktā vai apakšpunktā ir noteikts pienākums sniegt informāciju saskaņā ar vadlīnijām par tiesību akta ietekmes novērtēšanu un ziņojuma sagatavošanu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papildināts, norādot ka administratīvo izmaksu samazinājums attiecināms uz noteikumu svītroto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nenorādīt administratīvo izmaksu aprēķinātās summas ar mīnus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aprēķinos samazinājums tiek aprēķināts automātiski, norādot gala rezultātu ar mīnus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Noteikumus nepiemēro, izņemot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aizsardzības, kā arī sabiedriskās kārtības un drošības jomas ir cieši saistītas, tomēr normatīvo aktu līmenī tās tiek nodalītas, jo par valsts aizsardzības jomu valstī atbild aizsardzības resors, tikmēr par iekšējās drošības jautājumiem atbild iekšlietu resors. Ievērojot minēto, Iekšlietu ministrija uzskata, ka tās 04.07.2025. atzinumā izteiktais priekšlikums neietilpst MKN 1191 2.17.apakšpunktā noteiktā izņēmuma tvērumā. Ievērojot iepriekš minēto un to, ka Valsts policijas struktūrvienībām, jo īpaši, kas attiecas uz pretterorisma vienību darbības nodrošināšanu, nepieciešami nekustamie īpašumi ar specifiskām prasībām, Iekšlietu ministrija uztur savu iepriekš izteikto priekšlikumu un atkārtoti lūdz precizēt noteikumu 2.13.apakšpunktu, paredzot, ka uz šo gadījumu nav  attiecināma kārtībā, kādā publiska persona nomā nekustamo īpašumu no privātpersonas vai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2.13.apakšpunktu,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nomā nekustamo īpašumu valsts drošības iestādes vai Valsts policijas pretterorisma vienības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noteiktie izņēmumi iekļauti, ņemot vērā darbības jomas, neizdalot atsevišķas politikas, to virzienus vai atbildības. Nacionālās drošības sistēmas uzdevumi noteikti Nacionālās drošības likuma 3.panta 2.daļā  </w:t>
            </w:r>
            <w:r w:rsidR="00000000" w:rsidRPr="00000000" w:rsidDel="00000000">
              <w:rPr>
                <w:i w:val="1"/>
                <w:rtl w:val="0"/>
              </w:rPr>
              <w:t xml:space="preserve">"1) savlaicīgi prognozēt un novērst valsts iekšējo un ārējo apdraudējumu, garantēt valsts aizsardzību, sabiedrības drošību un tās demokrātisku attīstību; 2) izstrādāt vienotu, sistēmisku valsts varu un pārvaldi realizējošo institūciju nacionālās drošības politiku un saskaņoti un mērķtiecīgi visos valsts pārvaldes līmeņos izpildīt tās noteiktos tiesiskos, ekonomiskos, sociālos, militāros, drošības un citus pasākumus; 3) nodrošināt valsts apdraudējuma situāciju novēršanas un pārvarēšanas pasākumu vadību, kā arī krīzes vadību."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iestādes definīcija noteikta Nacionālās drošības likuma 15.panta 1.daļā "</w:t>
            </w:r>
            <w:r w:rsidR="00000000" w:rsidRPr="00000000" w:rsidDel="00000000">
              <w:rPr>
                <w:i w:val="1"/>
                <w:rtl w:val="0"/>
              </w:rPr>
              <w:t xml:space="preserve"> Valsts drošības iestādes ir valsts institūcijas, kuras nacionālās drošības sistēmai noteikto uzdevumu īstenošanā veic izlūkošanas, pretizlūkošanas darbības un operatīvās darbības pasākumus",  </w:t>
            </w:r>
            <w:r w:rsidR="00000000" w:rsidRPr="00000000" w:rsidDel="00000000">
              <w:rPr>
                <w:rtl w:val="0"/>
              </w:rPr>
              <w:t xml:space="preserve">līdz ar to secināms, ka pretterorisma vienības darbība attiecināma uz valsts drošības funkciju, līdz ar to gadījumos, kad nepieciešams nomāt īpašumu no privātpersonas vai kapitālsabiedrības un iznomājamam nekustamam īpašumam ir specifiskas prasības, lai  nodrošinātu Valsts policijas pretterorisma vienības darbību, piemērojams izņēmuma gadījums saskaņā ar noteikumu 2.13.apakšpunktu esošajā redakcijā: "</w:t>
            </w:r>
            <w:r w:rsidR="00000000" w:rsidRPr="00000000" w:rsidDel="00000000">
              <w:rPr>
                <w:i w:val="1"/>
                <w:rtl w:val="0"/>
              </w:rPr>
              <w:t xml:space="preserve">nomā nekustamo īpašumu </w:t>
            </w:r>
            <w:r w:rsidR="00000000" w:rsidRPr="00000000" w:rsidDel="00000000">
              <w:rPr>
                <w:i w:val="1"/>
                <w:u w:val="single"/>
                <w:rtl w:val="0"/>
              </w:rPr>
              <w:t xml:space="preserve">valsts drošības iestādes darbības</w:t>
            </w:r>
            <w:r w:rsidR="00000000" w:rsidRPr="00000000" w:rsidDel="00000000">
              <w:rPr>
                <w:i w:val="1"/>
                <w:rtl w:val="0"/>
              </w:rPr>
              <w:t xml:space="preserve">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Noteikumus nepiemēro, izņemot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Noteikumus nepiemēro, izņemot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paredz paplašināt izņēmuma gadījumus, kuros nepiemēro MKN 1191 noteikto kārtību, kādā publiska persona nomā nekustamo īpašumu no privātpersonas vai kapitālsabiedrības un publicē informāciju par tiem, kā arī ievērojot to, ka migrācijas un patvēruma politika ir atsevišķa politikas joma, kas ir nošķirta no valsts robežas drošības politikas un kuru atbilstoši Ministru kabineta 2021.gada 27.maija noteikumiem Nr.321 "Pilsonības un migrācijas lietu pārvaldes nolikums" īsteno Pilsonības un migrācijas lietu pārvalde, Iekšlietu ministrija uzskata, ka tās 04.07.2025. atzinumā izteiktais priekšlikums neietilpst MKN 1191 2.5.apakšpunktā minētā izņēmuma tvērumā, līdz ar to uz konkrēto gadījumu nav attiecināms. Ievērojot minēto, Iekšlietu ministrija uztur savu iepriekš izteikto priekšlikumu, aicinot papildināt MKN 1191 2.punktu, paredzot, ka kārtība, kādā publiska persona nomā nekustamo īpašumu no privātpersonas vai kapitālsabiedrības, nav attiecināma arī uz gadījumiem, kad nomā nekustamo īpašumu, kas nepieciešams patvēruma meklētāju izmitināšanai, jo attiecībā uz tiem ir attiecināmas specifiskas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“nomā nekustamo īpašumu, kas nepieciešams patvēruma meklētāju izmitināšanai.” vai "nomā nekustamo īpašumu, lai īstenotu normatīvajos aktos noteiktos uzdevumus migrācijas vai patvēruma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aktā noteiktie izņēmumi iekļauti, ņemot vērā darbības jomas, neizdalot atsevišķas politikas, to virzienus vai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integrētās pārvaldības plānu 2024.–2027.gadam", kas apstiprināts ar 2024.gada 20.decembra Ministru kabineta rīkojumu Nr.1220 migrācijas un patvēruma politikas uzdevumi ietilpst robežuzraudzības jomā. Saskaņā ar</w:t>
            </w:r>
            <w:r w:rsidR="00000000" w:rsidRPr="00000000" w:rsidDel="00000000">
              <w:rPr>
                <w:i w:val="1"/>
                <w:rtl w:val="0"/>
              </w:rPr>
              <w:t xml:space="preserve"> Latvijas Republikas valsts robežas integrētās pārvaldības plāns 2024.–2027.gadam</w:t>
            </w:r>
            <w:r w:rsidR="00000000" w:rsidRPr="00000000" w:rsidDel="00000000">
              <w:rPr>
                <w:rtl w:val="0"/>
              </w:rPr>
              <w:t xml:space="preserve"> 3.sadaļas </w:t>
            </w:r>
            <w:r w:rsidR="00000000" w:rsidRPr="00000000" w:rsidDel="00000000">
              <w:rPr>
                <w:i w:val="1"/>
                <w:rtl w:val="0"/>
              </w:rPr>
              <w:t xml:space="preserve">Rīcības virzieni stratēģisko mērķu sasniegšanai, </w:t>
            </w:r>
            <w:r w:rsidR="00000000" w:rsidRPr="00000000" w:rsidDel="00000000">
              <w:rPr>
                <w:rtl w:val="0"/>
              </w:rPr>
              <w:t xml:space="preserve">  Rīcības virziens Nr.1</w:t>
            </w:r>
            <w:r w:rsidR="00000000" w:rsidRPr="00000000" w:rsidDel="00000000">
              <w:rPr>
                <w:i w:val="1"/>
                <w:rtl w:val="0"/>
              </w:rPr>
              <w:t xml:space="preserve">. </w:t>
            </w:r>
            <w:r w:rsidR="00000000" w:rsidRPr="00000000" w:rsidDel="00000000">
              <w:rPr>
                <w:rtl w:val="0"/>
              </w:rPr>
              <w:t xml:space="preserve">ir </w:t>
            </w:r>
            <w:r w:rsidR="00000000" w:rsidRPr="00000000" w:rsidDel="00000000">
              <w:rPr>
                <w:i w:val="1"/>
                <w:rtl w:val="0"/>
              </w:rPr>
              <w:t xml:space="preserve"> Nodrošināt un pilnveidot robežkontroli tostarp pasākumus likumīgas robežšķērsošanas atvieglošanai un vajadzības gadījumā: pasākumus, kas saistīti ar pārrobežu noziedzības novēršanu un atklāšanu pie ārējās robežas, jo īpaši migrantu kontrabandu, cilvēktirdzniecību un terorismu, mehānismus un procedūras mazāk aizsargātu personu un nepavadītu nepilngadīgo identificēšanai, un tādu personu identificēšanai, kurām vajadzīga starptautiskā aizsardzība vai kuras vēlas pieteikties šādai aizsardzībai, informācijas sniegšanai šādām personām un šādu personu nosūtīšanai.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likuma 8.pantu, valsts robežas drošība ir pasākumu kopums valsts robežas neaizskaramības garantēšanai un valsts apdraudējuma novēršanai. Valsts robežas sargāšanai paredzēti pasākumi, kuru mērķis ir novērst iespējamos apdraudējumus robežkontroles jomā, garantēt pārbaužu drošu un stabilu veikšanu, nodrošināt robežpārbaudes un robežuzraudzības infrastruktūras funkcionēšanu. No teiktā secināms, ka gadījumos, kad patvēruma meklētāju izmitināšana ietilpst valsts robežuzraudzības stratēģijā, un nepieciešams nomāt īpašumu no privātpersonas vai kapitālsabiedrības, lai  nodrošinātu patvēruma meklētāju izmitināšanu, piemērojams izņēmuma gadījums saskaņā ar noteikumu 2.5.apakšpunktu esošajā redakcijā: "</w:t>
            </w:r>
            <w:r w:rsidR="00000000" w:rsidRPr="00000000" w:rsidDel="00000000">
              <w:rPr>
                <w:i w:val="1"/>
                <w:rtl w:val="0"/>
              </w:rPr>
              <w:t xml:space="preserve">nomā nekustamo īpašumu, lai nodrošinātu muitas kontroli, robežpārbaudes, veterināro, fitosanitāro (importa, eksporta, reeksporta kravām), pārtikas nekaitīguma, nepārtikas preču drošuma, kvalitātes un klasifikācijas kontroli, kā arī robežuzraudzības infrastruktūras funkcionēšanu;"</w:t>
            </w:r>
            <w:r w:rsidR="00000000" w:rsidRPr="00000000" w:rsidDel="00000000">
              <w:rPr>
                <w:rtl w:val="0"/>
              </w:rPr>
              <w:t xml:space="preserve">. Minētais izņēmums attiecināms uz visām kompetentām iestādēm Latvijas Republikas valsts robežas likuma izpratnē. Ņemot vērā, ka likumdevējs noteicis Latvijas Republikas valsts robežas robežšķērsošanas vietas un uzlicis pienākumu kompetentajām iestādēm, lai garantētu nepārtrauktu robežpārbaužu un robežuzraudzības funkciju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ja nepieciešams nomāt nekustamo īpašumu no privātpersonas vai kapitālsabiedrības  patvēruma meklētāju izmitināšanai, un šajos gadījumos teritorija, kurā tiek plānota izmitināšana nav valsts robežas robežšķērsošanas vietā, telpu iznomāšana no privātpersonas vai kapitālsabiedrības patvēruma meklētāju izmitināšanai, jāveic MKN 1191 paredzētajā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Noteikumus nepiemēro, izņemot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nomā ūdenstilpes vai ūdenstiplnes krastam piegulošo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pareizrakstību vārdam "ūdenstiplnes" (ūdenstilpes).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nomā ūdenstilpnes vai ūdenstilpnes krastam piegulošo teritoriju;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25-TA-1065</w:t>
    </w:r>
    <w:r>
      <w:br/>
    </w:r>
    <w:r w:rsidR="00000000" w:rsidRPr="00000000" w:rsidDel="00000000">
      <w:rPr>
        <w:rtl w:val="0"/>
      </w:rPr>
      <w:t xml:space="preserve">03.09.2025. 15.31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25-TA-1065</w:t>
    </w:r>
    <w:r>
      <w:br/>
    </w:r>
    <w:r w:rsidR="00000000" w:rsidRPr="00000000" w:rsidDel="00000000">
      <w:rPr>
        <w:rtl w:val="0"/>
      </w:rPr>
      <w:t xml:space="preserve">03.09.2025. 15.31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Izziņa_25-TA-1065.docx</dc:title>
</cp:coreProperties>
</file>

<file path=docProps/custom.xml><?xml version="1.0" encoding="utf-8"?>
<Properties xmlns="http://schemas.openxmlformats.org/officeDocument/2006/custom-properties" xmlns:vt="http://schemas.openxmlformats.org/officeDocument/2006/docPropsVTypes"/>
</file>