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24-TA-3277: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tiek slēgti stratēģiskās partnerības līgumi ar Aizsardzības ministriju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slēgti stratēģiskās partnerības līgumi ar Aizsardzības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atkārtoti aicina precizēt anotāciju un/vai MK noteikumu projektu, vai sniegt papildus informāciju saskaņošanas sanāksmē, l</w:t>
            </w:r>
            <w:r w:rsidR="00000000" w:rsidRPr="00000000" w:rsidDel="00000000">
              <w:rPr>
                <w:u w:val="single"/>
                <w:rtl w:val="0"/>
              </w:rPr>
              <w:t xml:space="preserve">ai būtu viennozīmīgi skaidrs, kādā kārtībā uzņēmumi var pretendēt uz stratēģiskā partnera statusu, lai varētu tikt uzsākta to izvērtēšana atbilstoši AIL un šajā MK noteikumu projektā noteiktajiem kritērijiem - pēc kādiem kritērijiem Aizsardzības ministrija to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Būtībā nav skaidrs, kā komersanti varēs pieteikties / tikt iesaistīti šajā izvērtēšanas procesā konkrētā plānotā stratēģiskā līguma ietvaros, ja šos uzņēmumus identificēs Aizsardzības ministrija (MK noteikumu punkts "3. </w:t>
            </w:r>
            <w:r w:rsidR="00000000" w:rsidRPr="00000000" w:rsidDel="00000000">
              <w:rPr>
                <w:u w:val="single"/>
                <w:rtl w:val="0"/>
              </w:rPr>
              <w:t xml:space="preserve">Aizsardzības ministrija nosaka nodrošinājuma projektus, kuros paredzama stratēģiskā partnerība</w:t>
            </w:r>
            <w:r w:rsidR="00000000" w:rsidRPr="00000000" w:rsidDel="00000000">
              <w:rPr>
                <w:rtl w:val="0"/>
              </w:rPr>
              <w:t xml:space="preserve">, un izvērtē kapitālsabiedrību vai jaundibinātu kapitālsabiedrību, kuru šādam mērķim ir izveidojis konsorcijs, kvalificējošos nosacījumus (turpmāk – kapitālsabiedrība).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arī izziņā paustajam, šobrīd ir papildināta tiesība akta anotācija ar papildus skaidrojumiem,</w:t>
            </w:r>
            <w:r w:rsidR="00000000" w:rsidRPr="00000000" w:rsidDel="00000000">
              <w:rPr>
                <w:u w:val="single"/>
                <w:rtl w:val="0"/>
              </w:rPr>
              <w:t xml:space="preserve"> taču tie jo projām nesniedz pilnvērtīgu informāciju par jomām, kurās šādi stratēģiskās partnerības līgumi varētu tikt slēgti.</w:t>
            </w:r>
            <w:r w:rsidR="00000000" w:rsidRPr="00000000" w:rsidDel="00000000">
              <w:rPr>
                <w:rtl w:val="0"/>
              </w:rPr>
              <w:t xml:space="preserve"> Piemēram, lai gan anotācijā ir minēts, ka "Stratēģiskās partnerības līgumi prioritāri tiktu slēgti tādās preču piegādes un pakalpojumu sniegšanas jomās, kas atbilst Valsts aizsardzības koncepcijā VAK, NBS ilgtermiņa attīstības plānā un Industrijas un inovāciju atbalsta stratēģijas 2025-2036 kritisko spēju prioritātēm", tas </w:t>
            </w:r>
            <w:r w:rsidR="00000000" w:rsidRPr="00000000" w:rsidDel="00000000">
              <w:rPr>
                <w:u w:val="single"/>
                <w:rtl w:val="0"/>
              </w:rPr>
              <w:t xml:space="preserve">neizslēdz arī citas jomas</w:t>
            </w:r>
            <w:r w:rsidR="00000000" w:rsidRPr="00000000" w:rsidDel="00000000">
              <w:rPr>
                <w:rtl w:val="0"/>
              </w:rPr>
              <w:t xml:space="preserve">, lai "NBS tiktu nodrošināta kritisko produktu un pakalpojumu pieejamība un nepārtrauktība ilgtermiņā", kuras diemžēl nav identificējamas.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Būtiski arī ir kritisko pakalpojumu sniedzēji (kā valsts kapitālsabiedrības)</w:t>
            </w:r>
            <w:r w:rsidR="00000000" w:rsidRPr="00000000" w:rsidDel="00000000">
              <w:rPr>
                <w:rtl w:val="0"/>
              </w:rPr>
              <w:t xml:space="preserve">, kuras ir un būs stratēģiskie partneri konkrētu kritisko pakalpojumu nodrošināšanā  un ir jābūt definētam, </w:t>
            </w:r>
            <w:r w:rsidR="00000000" w:rsidRPr="00000000" w:rsidDel="00000000">
              <w:rPr>
                <w:u w:val="single"/>
                <w:rtl w:val="0"/>
              </w:rPr>
              <w:t xml:space="preserve">kādās jomās un kā tiek slēgti šādi ilgtermiņa līgumi ar tām (atbilstoši konkrētām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Iegāžu ietvaros, Aizsardzības ministrija identificēs nodrošinājuma projektus, kuros slēdzama stratēģiskā partnerība. Identificējot šos projektus, tiks ņemts vērā gan likumā, gan MK noteikumos paredzētais, gan situācija vietējā tirgū – vai komersantam ir konkurence.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 partnerība prioritāri slēdzama ar komersantu, kuram nav konkurence vietējā tirgū tādā izpratnē, ka citi uzņēmumi neizpilda likumā un MK noteiktos nosacījumus stratēģiskās partnerības slēgšanai. Ja vairāki uzņēmumi atbilst Aizsardzības industrijas likumā un MK noteikumos identificētajiem nosacījumiem, stratēģiskās partnerības slēgšana jāizvērtē ar konsorciju, ja tas ir iespējams, lai veicinātu maksimālu vietējo uzņēmumu iesaisti. Tāpat tiks ņemta vērā NBS vajadzība par industrijas kritisko spēju prioritātēm un tām jomām, kurās prioritāri nepieciešams izveidot atlikto piegāžu kapacitāti industrijā. Komersantu identificēšana notiks iegādes ietvaros. AM ar stratēģiskās partnerības līgumu ir ieinteresēta nodrošināt piegādes NBS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Dotajā brīdī AM ir identificējusi šī brīža vajadzības atbilstoši pastāvošai drošības situācijai valstī un attiecīgi saraksts nav izsmeļošs. Prioritārās jomas, kurās tiktu slēgti stratēģiska partnerības līgumi, ņemot vērā drošības situāciju valstī var mainīties. Valsts aizsardzības koncepcijā, Aizsardzības industrijas atbalsta stratēģijā 2025. – 2036. gadam un NBS ilgtermiņa attīstības plānā saraksts nav izsmeļošs un AM patur tiesības  izvēlēties slēgt stratēģiskās partnerības līgumus pamatojoties uz aktuālajām un nākotnes NBS kritiskajām vajadzībām. Pilnīga saraksta iesniegšana nesniedz garantijas stratēģiskās partnerības līguma slēgšanai ar komersantiem, kuru darbība atbilst AIL un šo noteikumu projekta definētajiem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noteikuma projekta 3.punkts ar “iegādes ietvaros” un 7.2.3. punkts pievienots 7.punktam, tādējādi skaidri norādot, ka no līguma satura jāizriet pārējo nosacījumu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AM kopīgi ar komersantu sagatavos atlikto piegāžu plānu. Pamatojoties uz Aizsardzības industrijas atbalsts stratēģiju 2025. – 2036. gadam, valsts sniegs atbalstu stratēģiskajam partnerim izveidot papildus ražošanas kapacitāti un sniegt citus atbalsta mehānismus, lai izveidotu papildus kapacitāti nodrošinot atlikto piegāžu plāna izpildi, kā valsts apdraudējuma, tai skaitā ārkārtējās situācijas, izņēmuma stāvokļa un kara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tiek minētas industrijas kritiskajās spēju prioritārās jomas kā bruņojums, munīcija, karavīru individuālais ekipējums, digitālās komandvadības un kontroles spējas, kaujas atbalsts, nodrošinājums un uzturēšana, kā piem. transporta uzturēšana, ja vietējā industrija spēj sniegt piedāvājumu šajās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neizslēdz iespēju uzņēmumiem izteikt interesi par stratēģiskās partnerības līgumu slēgšanu Aizsardzības ministrijai, taču atsevišķa kārtība uzņēmumu pieteikumiem nav paredzama, ņemot vērā, ka izvērtējumu veiks Aizsardzības ministrija kā iegādes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slēgti stratēģiskās partnerības līgumi ar Aizsardzības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slēgti stratēģiskās partnerības līgumi ar Aizsardzības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secināms no Aizsardzības industrijas likuma un noteikumu projekta sākotnējās ietekmes novērtējuma ziņojumos sniegtās informācijas, no publisko iepirkumu regulējuma viedokļa stratēģiskās partnerības līgumi tiks slēgti, pamatojoties uz Aizsardzības un drošības jomas iepirkumu likuma (ADJIL) 4.panta piektajā daļā noteikto izņēmumu, kurš paredz, ka ADJIL nepiemēro piegādes līgumiem, ja to priekšmets ir kāda no ADJIL 3. panta pirmās daļas 1. punktā minētajām precēm, to sastāvdaļām vai detaļām un no to piegāžu drošības ir atkarīgas būtiskas nacionālās drošības intereses un Nacionālo bruņoto spēku spēja veikt ārējos normatīvajos aktos noteiktos uzdevumus, un ir saņemta Ministru kabineta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noteikumu anotāciju un sniegt skaidru un nepārprotamu skaidrojumu, ka attiecīgie partnerības līgumi tiks slēgti atbilstoši ADJIL 4.panta piektās daļas izņēmumam, katrā konkrētajā gadījumā atsevišķi atbilstoši šajā ADJIL normā paredzētajam vērtējot izņēmuma attiecināmību pēc būtības un saņemot Ministru kabineta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 anotācijas izriet, ka minētā izņēmuma piemērošanas pamats ir nepieciešamība pēc garākiem līguma termiņiem vai ārkārtas apstākļi, kas nav šī izņēmuma pamats. Lūdzam minēto precizēt, saskaņojot anotācijā sniegto informāciju ar ADJIL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 sadaļā problēmas apraksts 3. lapaspusē, 3. rindkopā ar normatīvā regulējuma pamatojumu – gan ADJIL, gan Publisko iepirkumu likumu. Pamatojoties uz Aizsardzības industrijas likuma 11. panta ceturtās daļas 3. apakšpunkta, Aizsardzības ministrija nosaka stratēģiskas partnerības ietvara preču piegādes vai pakalpojuma sniegšanas līgumus. Stratēģiskās partnerības līgumi par preču piegādēm tiktu slēgti, pamatojoties uz ADJIL 4. panta 5. daļas izņēmumu. Savukārt par pakalpojumiem stratēģiskās partnerības līgumi tiktu slēgti, pamatojoties uz PIL 3. panta astoto daļu, kas nosaka, ka “šo likumu nepiemēro, ja tā piemērošana varētu radīt kaitējumu būtisku valsts drošības interešu aizsardzībai. Par būtisku valsts drošības interešu aizsardzību katrā konkrētajā gadījumā lemj Ministru kabinets. Šā izņēmuma piemērošanas pamats nav ne steidzamība, nedz arī aizsargājama informācija pati par sevi, ja tās aizsardzību var nodrošināt iepirkuma procedūrās saskaņā ar šo likumu vai aizsardzības un drošības jomas iepirkumus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nodrošināšana NBS ar stratēģisko partnerību izveidi, īpaši kritisko spēju prioritāšu jomās (kas noteiktas Aizsardzības industrijas un inovāciju atbalsta stratēģijā 2025 -2036), sniegtu iespēju novērst situācijas, kad var tikt radīts kaitējums būtisku valsts drošības interešu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Stratēģiskas partnerības līgumu mērķis ir nodrošināt NBS kritiskās kaujas spējas. NBS, pamatojoties uz Valsts aizsardzības koncepciju 2023.-2027. gadam, jānodrošina valsts aizsardzība no 1. centimetra. Savukārt valstij ir jānodrošina NBS ar stratēģiskajām precēm un ar stratēģisko preču pakalpojumiem, t.sk. uzturēšana, pilna dzīves cikla nodrošināšana. Papildus, NBS kā pasūtītājs ir ieinteresēts, ka nav pārrāvumi piegādes ķēdē un ka vietējā industrija var nodrošināt NBS uzdevumu izpildi, tādējādi samazinot gan piegādes attālumus, gan laiku, kas ir īpaši svarīgi krīzes un apdraudējuma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arī ar skaidrojumu likuma izņēmuma piemērošanai ar stratēģiskās partnerības izveides un ilgtermiņa līgumu nepieciešamību - lai NBS tiktu nodrošināta kritisko preču un pakalpojumu pieejamība ilgtermiņā, kā arī to nepārtrauktība miera, valsts apdraudējuma un kara laikā. (papildināta anotācijas 3.lpp. otrā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slēgti stratēģiskās partnerības līgumi ar Aizsardzības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nosacījumus un kārtību stratēģiskās partnerības izveidei, slēdzot stratēģiskās partnerības līgumu starp Aizsardzības ministriju un kapitālsabiedrībām vai jaundibinātām kapitālsabiedrībām.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saskaņā ar Ministru kabineta 2009. gada 3. februāra noteikumu Nr.108 “Normatīvo aktu projektu sagatavošanas noteikumi” (turpmāk – noteikumi Nr.108) 100.2. apakšpunktā noteikto nepieciešams redakcionāli precizēt un izteikt precīzi atbilstoši Aizsardzības industrijas likuma (turpmāk – likums) 11. panta trešajā daļā noteiktajam pilnvarojumam, proti, “Noteikumi nosaka stratēģiskās partnerības izveidošanas nosacījumus un kārtību.”. Vēršam uzmanību, ka projekta 1. punktā vai citos projekta (Ministru kabineta noteikumu) punktos nav jāpārraksta likuma normās esošais stratēģiskās partnerības izveidošanas regulējums, jo tas būs pretrunā ar noteikumu Nr.108 3.2.apakšpunktu.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mainīts atbilstoši Ministru kabineta 2009. gada 3. februāra noteikumiem Nr.108. Izteikts jaunā redakcijā “Noteikumi nosaka stratēģiskās partnerības izveidošanas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stratēģiskās partnerības izveidošanas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 nosaka nodrošinājuma projektus, kuros paredzama stratēģiskā partnerība, un izvērtē kapitālsabiedrību vai jaundibinātu kapitālsabiedrību, kuru šādam mērķim ir izveidojis konsorcijs, kvalificējošos nosacījumus (turpmāk –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aicina precizēt anotāciju un/vai MK noteikumu projektu, lai </w:t>
            </w:r>
            <w:r w:rsidR="00000000" w:rsidRPr="00000000" w:rsidDel="00000000">
              <w:rPr>
                <w:u w:val="single"/>
                <w:rtl w:val="0"/>
              </w:rPr>
              <w:t xml:space="preserve">būtu viennozīmīgi skaidrs, kādā kārtībā uzņēmumi var pretendēt uz stratēģiskā partnera statusu, lai varētu tikt uzsākta to izvērtēšana</w:t>
            </w:r>
            <w:r w:rsidR="00000000" w:rsidRPr="00000000" w:rsidDel="00000000">
              <w:rPr>
                <w:rtl w:val="0"/>
              </w:rPr>
              <w:t xml:space="preserve"> atbilstoši AIL un šajā MK noteikumu projektā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MK noteikumu projekts šobrīd definē pamata kritērijus līguma noslēgšanas nepieciešamībai un atbilstības kritērijus uzņēmumam, taču </w:t>
            </w:r>
            <w:r w:rsidR="00000000" w:rsidRPr="00000000" w:rsidDel="00000000">
              <w:rPr>
                <w:u w:val="single"/>
                <w:rtl w:val="0"/>
              </w:rPr>
              <w:t xml:space="preserve">nav skaidrs, kā komersanti varēs pieteikties / tikt iesaistīti šajā izvērtēšanas procesā konkrētā plānotā stratēģiskā līguma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industrijas likums nosaka galvenos kritērijus uzņēmumiem, ar ko slēdzami stratēģiskās partnerības līgumi, un Ministru kabineta noteikumu projekts paredz stratēģiskās partnerības izveidošanas nosacījumus un kārtību. AM izskatīs un atlasīs potenciālos stratēģiskos partnerus, pamatojoties uz noteikumu projektā un Aizsardzības industrijas likumā definētajiem kritērijiem. Stratēģiskās partnerības līgumi ar kapitālsabiedrībām tiks slēgti iegādes procesa ietvaros, identificējot stratēģiskās partnerības izveides nosacījumu un kārtības izpildi. (papildināta anotācijas 5.lpp. piektā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 nosaka nodrošinājuma projektus, kuros paredzama stratēģiskā partnerība, un izvērtē kapitālsabiedrību vai jaundibinātu kapitālsabiedrību, kuru šādam mērķim ir izveidojis konsorcijs, kvalificējošos nosacījumus (turpmāk – kapitālsabiedrība).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vismaz vidēji trīs gadus pirms stratēģiskās partnerības līguma slēgšanas kapitālsabiedrība  strādā ar peļņu, pozitīvu pašu kapitālu un likviditātes koeficientu ar vērtību 1 (viens) vai vairāk;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Ekonomikas ministrijas puses esam izskatījuši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7.1.2.punktā minētajam nosacījumam (7.1.2 “vismaz vidēji divus gadus pirms stratēģiskās partnerības līguma slēgšanas kapitālsabiedrība  strādā ar peļņu, pozitīvu pašu kapitālu un likviditātes koeficientu ar vērtību 1 (viens) vai vairāk.”) neatbildīs Latvijas jaunuzņēmums – kurš nepārtraukti attīstās un bieži vien nestrādā ar peļņu, bet no riska kapitāla finansējuma. Piemēram – Lightspace technologies, pat pēc 10 gadiem uzņēmumam nebija peļņa, un šādu uzņēmumu nav mazums. Attiecīgi ar regulējumu izslēdzam piedalīties uzņēmums, kas ir inovatīvi, intensīvi iegulda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papildināt projektu ar nosacījumu, ka var būt konsorcijas ar jaunuzņēmumu Jaunuzņēmuma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papildināts ar 8.1. apakšpunktu, paredzot izņēmumu konsorciju ietvaros, kad dalībnieku (akcionāru) vairākums atbilst noteiktajai prasībai, kā arī papildināta anotācija 5. un 7.lpp.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punkta mērķis ir samazināt riskus, ko var nākties uzņemties valstij, ja stratēģiskā partnera uzņēmuma darbība ir apdraudēta. Aizsardzības ministrijas mērķis ir slēgt stratēģisko partnerību ar uzņēmumiem, kuri ir nostabilizējušies tirgū un ir spējīgi nodrošināt piegādes un sniegt pakalpojumus papildus apjomā valsts apdraudējuma, tai skaitā ārkārtējās situācijas, izņēmuma stāvokļa un kara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jaunuzņēmumu inovatīvos risinājumus un finanšu rezultātu nestabilitāti un atkarību no riska kapitāla ieguldījumiem, izņēmuma paredzēšana uz tiem valstij nozīmētu nesamērīgus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samērotu riskus, uzņēmumu, t.sk., jaunuzņēmumu, dalībai tiek paredzēts izņēmums 8.1. punktā,, pieļaujot to konsorcija ietvaros, līdzīgi, kā izņēmums paredzēts Aizsardzības industrijas likuma 11.panta otrā daļas 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stratēģiskā partnerība būs stingrākā valsts un aizsardzības industrijas sadarbības forma, kur valsts, ieguldoties ar ilgtermiņa pasūtījumiem un atlikto piegāžu spēju kapacitāti, sagaida arī saistību izpildi no industrijas puses, kuru garantēšanai ir noteikti nosacījumi MK noteikumu projektā, t.sk. 7.1.2.punktā. Tāpēc izņēmuma paredzēšana pieļaujama konsorcija ietvarā. Paredzamo stratēģiskās partnerības līgumu ar Aizsardzības ministriju skaits būs ierobežots – Aizsardzības industrijas un inovāciju atbalsta stratēģija 2025-2036 nosaka, ka tādi būs vismaz 3 līdz 2028. gadam un vismaz 6 līdz 2036.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vismaz vidēji trīs gadus pirms stratēģiskās partnerības līguma noslēgšanas kapitālsabiedrība  strādā ar peļņu, pozitīvu pašu kapitālu un likviditātes koeficientu ar vērtību 1 (viens) vai vairāk;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vismaz vidēji trīs gadus pirms stratēģiskās partnerības līguma slēgšanas kapitālsabiedrība  strādā ar peļņu, pozitīvu pašu kapitālu un likviditātes koeficientu ar vērtību 1 (viens) vai vairāk;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apakšpunkta mērķis un jēga ir nodrošināt to, ka stratēģiskās partnerībās iesaistās pieredzējuši un efektīvi funkcionētspējīgi uzņēmumi. Ekonomikas ministrija vērš uzmanību, ka vienlaikus šī norma liedz veidot stratēģiskas partnerības ar uzņēmumiem, ko ir nesen nodibinājuši spēcīgi ārvalstu uzņēmumi. Piemēram, ja kāds jomā pieredzējis ārvalstu uzņēmums izlemtu dibināt jaunu uzņēmumu Latvijā, šis kritērijs to izslēdz no iespējas tuvāko gadu laikā veidot stratēģisku partnerību.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anotācijā norādītā, ka </w:t>
            </w:r>
            <w:r w:rsidR="00000000" w:rsidRPr="00000000" w:rsidDel="00000000">
              <w:rPr>
                <w:i w:val="1"/>
                <w:rtl w:val="0"/>
              </w:rPr>
              <w:t xml:space="preserve">“Stratēģiskās partnerības līgumi prioritāri tiktu slēgti tādās preču piegādes un pakalpojumu sniegšanas jomās, .. kā bruņojums, munīcija, karavīru individuālais ekipējums, digitālās komandvadības un kontroles spējas, kaujas atbalsts, nodrošinājums un uzturēšana”</w:t>
            </w:r>
            <w:r w:rsidR="00000000" w:rsidRPr="00000000" w:rsidDel="00000000">
              <w:rPr>
                <w:rtl w:val="0"/>
              </w:rPr>
              <w:t xml:space="preserve">, secināms, ka lielai daļai šo minēto jomas produktu stratēģisko partnerību veidošanai būs nepieciešams piesaistīt tieši starptautiskus uzņēmumus, kas veido meitas uzņēmumu vai kopuzņēmumu Latvijā, jo Latvijā šobrīd lielu daļu no minētā neražo.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anotācijā norādītos tiesību akta mērķus, lūdzam precizēt minēto apakšpunktu, nodrošinot iespēju veidot stratēģiskās partnerības ar starptautiskiem uzņēmumiem, kas veido meitas uzņēmumus vai kopuzņēmumus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papildināti ar 8.1 un 12.punktu, un anotācija papildināta 5. un 7.lpp.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industrijas likuma 11. panta  otrās daļas 1. punkts nosaka, ka kapitālsabiedrībai ir nepieciešama ne mazāk kā divu gadu pieredze preču piegādē vai pakalpojuma sniegšanā Nacionālajiem bruņotajiem spēkiem vai citu Ziemeļatlantijas līguma organizācijas dalībvalstu bruņotajiem spēkiem. Šī paša likuma 11. panta otrās daļas 2. punkts nosaka, ka stratēģiskās partnerības līgumu var noslēgt ar jaundibinātu kapitālsabiedrību, kura šādam mērķim izveidojusi apvienību – konsorciju, kuras dalībnieku (akcionāru) vairākums atbilst šīs daļas 1. 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Izņēmums uzņēmumu dalībai pēc tāda paša principa tiek paredzēts MK noteikumu projekta 8.1. punktā, pieļaujot to konsorcija ietvaros, līdzīgi, kā izņēmums paredzēts Aizsardzības industrijas likuma 11.panta otrā daļas 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ārvalstu uzņēmums, kas dibinājis kapitālsabiedrību Latvijā, var apvienoties citu kapitālsabiedrību, izveidojot konsorciju, kur akcionāru vairākums atbilst šī paša likuma otrās daļas 2. punktam un MK noteikumu projekta 7.1.2.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finanšu rezultāti tiks vērtēti, vai konsorcija vairākums atbilst 7.1.2. un pārējiem noteikuma projektā un Aizsardzības industrijas likumā noteiktajiem nosacījumiem. Stratēģisko partnerību galvenokārt ir paredzēts slēgt ar kapitālsabiedrībām Latvijā, un konkrētajā tirgus segmentā pastāv niecīga vai pat nav konkurences. Ja konkurence vietējā tirgū konstatējama ar to, ka vairāki uzņēmumi izpilda likumā un MK noteiktos nosacījumus stratēģiskās partnerības slēgšanai, tad izvērtējama stratēģiskā partnerības līguma slēgšana ar konsorciju.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stratēģiskās partnerības līgumi nav obligāti slēdzami visās minētajās aizsardzības industrijas kritisko spēju prioritāšu jomās, piemēram, ja vietējā industrijā nepastāv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šo noteikumu projekta ietvaros 7.1.2. apakšpunkts ir paredzēts ar mērķi, lai slēgtu stratēģiskās partnerības līgumus ar uzņēmumiem ar stabiliem finanšu rādītājiem, sniedzot garantiju, ka kapitālsabiedrība spēs veikt piegādes NBS, un nebūs konstatējamas maksātnespējas pazīmes saskaņā ar Maksātnespējas likumā noteikto. Aizsardzības industrijas likuma 11. panta astotā daļa paredz, ka kapitālsabiedrībai ir jāinformē AM, ja tiek konstatēta kāda no maksātnespējas pazīmēm saskaņā ar Maksātnespējas likumu. Lai mazinātu risku valstij, nosacījums par finanšu rādītājiem, 7.1.2. apakšpunkts, tika paredzēts noteikumu projektā, pretējā gadījumā valstij ir jāiejaucas un ir jāveic kapitālsabiedrības pārņemšanas atbilstoši Aizsardzības industrijas likuma 11. panta devītajai daļai vai līguma izbeigšana, apdraudot piegādes NBS un uzņemoties papildus saistības un riskus. Līdz ar to izņēmums piemērojams tikai konsorcija ietvaros, pēc iespējas mazinot riskus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vismaz vidēji trīs gadus pirms stratēģiskās partnerības līguma noslēgšanas kapitālsabiedrība  strādā ar peļņu, pozitīvu pašu kapitālu un likviditātes koeficientu ar vērtību 1 (viens) vai vairāk;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kapitālsabiedrība atbilst Aizsardzības industrijas likumā (turpmāk – Likums)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7.1.2. apakšpunktu par likuma ievērošanas nepieciešamību piedāvājam svītrot, jo šāda atsauces norma Ministru kabineta noteikumos ir deklaratīva un pretrunā ar Oficiālo publikāciju un tiesiskās informācijas likuma 9. pantā noteikto tiesību sistēmu un normu hierarhiju, kurā likuma izpilde vienmēr ir primāra. Attiecīgi šādai normai normatīvo aktu hierarhijai nav juridiskās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7.1.2. apakšpunkts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Informācijai par Aizsardzības ministrijas stratēģiskās partnerības līguma partneri tiek noteikts ierobežotas pieejamības statuss atbilstoši Informācijas atklātības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punktu par informācijas statusu piedāvājam svītrot, jo šāda norma neatbilst Informācijas atklātības likuma 5.pantā noteiktajam, ka ierobežotas pieejamības informācijas statusu nosaka vai nu ar likumu, vai to dara informācijas autors vai iestādes vadītājs. Tādējādi ar Ministru kabineta noteikumiem šādu statusu noteikt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Stratēģisko partnerību izveido, slēdzot stratēģiskās partnerības līgumu. Stratēģiskās partnerības līguma slēgšanā ņem vērā Likumā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punktu par stratēģiskās partnerības līguma slēgšanu un likuma ievērošanas nepieciešamību piedāvājam svītrot, jo šāda norma Ministru kabineta noteikumos ir deklaratīva un pretrunā ar noteikto tiesību sistēmu un normu hierarhiju. Likuma 11. pants kopumā paredz līguma slēgšanu, attiecīgi šādai normai projektā nav juridiskās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punktā svītrots “Stratēģiskās partnerības līguma slēgšana ņem vērā Likumā noteikto”. Stratēģiskā partnerības līguma slēgšana ir vienīgais veids, kā tiks dibināta stratēģiskā partnerība ar kapitālsabiedrībām, tāpēc ir svarīgi to norādīt.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Stratēģisko partnerību izveido, slēdzot stratēģiskās partnerības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abu likumu nosaukumus, kā arī atsaukties uz pareizajām normām šajā teikumā: "Lai aizsardzības industrija spētu plānot piegādes ilgtermiņā, ir nepieciešami ilgtermiņa līgumi ilgāki par 5 gadiem, kas ir maksimālais termiņš Publisko iepirkuma likuma un Aizsardzības un drošības jomas iepirkuma likuma 6. panta 6. daļas 8. apakšpunkta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tika precizēti abu likumu nosaukumi sadaļā 1.3 Pašreizējā situācija, problēmas un risinājumi. problēmas aprakstā 3. lpp. 3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stratēģiskās partnerības līgumus Aizsardzības ministrija varēs slēgt, nepiemērojot Aizsardzības un drošības jomas iepirkuma likuma (ADJIL) prasības, ja konkrētā situācija atbildīs ADJIL 4. panta piektās daļas nosacījumiem, uz ko arī anotācijā ir norādīts. Kā jau to norādījām Aizsardzības industrijas likuma saskaņošanas gaitā,  minētais ADJIL piemērošanas izņēmums attiecas uz </w:t>
            </w:r>
            <w:r w:rsidR="00000000" w:rsidRPr="00000000" w:rsidDel="00000000">
              <w:rPr>
                <w:u w:val="single"/>
                <w:rtl w:val="0"/>
              </w:rPr>
              <w:t xml:space="preserve">precēm</w:t>
            </w:r>
            <w:r w:rsidR="00000000" w:rsidRPr="00000000" w:rsidDel="00000000">
              <w:rPr>
                <w:rtl w:val="0"/>
              </w:rPr>
              <w:t xml:space="preserve">, kas īpaši izstrādātas vai pielāgotas militārām vajadzībām un ir izmantojamas kā ieroči, munīcija vai militārais aprīkojums, tajā skaitā militāra rakstura preces, kas minētas īpašā sarakstā saskaņā ar Līguma par Eiropas Savienības darbību 346.pantu, un to sastāvdaļas un detaļas. Tādējādi lūdzam gan anotācijā, gan noteikumu tekstā svītrot norādes, kas liecinātu par to, ka stratēģiskās partnerības līgumi varētu tikt slēgti par pakalpojumu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 sadaļā 1.3. Pašreizējā situācija, problēmas un risinājumi, risinājuma aprakstā 3. lpp. 1. rindkopa. Pamatojoties uz Aizsardzības industrijas likuma 11. panta ceturtās daļas 3. apakšpunktu, kas paredz, ka aizsardzības ministrija, slēdzot stratēģiskās partnerības līgumu, nosaka stratēģiskās partnerības ietvara preču piegādes vai pakalpojumu sniegšanas līgumus. Stratēģiskās partnerības ietvarā preču piegādes līgumi tiks slēgti, piemērojot ADJIL 4. panta piektās daļas izņēmumu, bet pakalpojumu sniegšanas līgumi, piemērojot PIL 3. panta astotajā daļā noteikto izņēmumu.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kapitālsabiedrībai ir noteikts kritiskās infrastruktūras statuss saskaņā ar Nacionālās drošības likuma 22.</w:t>
            </w:r>
            <w:r w:rsidR="00000000" w:rsidRPr="00000000" w:rsidDel="00000000">
              <w:rPr>
                <w:vertAlign w:val="superscript"/>
                <w:rtl w:val="0"/>
              </w:rPr>
              <w:t xml:space="preserve">2</w:t>
            </w:r>
            <w:r w:rsidR="00000000" w:rsidRPr="00000000" w:rsidDel="00000000">
              <w:rPr>
                <w:rtl w:val="0"/>
              </w:rPr>
              <w:t xml:space="preserve"> panta pirmo un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kapitālsabiedrībai var noteikt kritiskās infrastruktūras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definīcijai kritiskā infrastruktūra ir Latvijas Republikā izvietoti objekti, sistēmas vai to daļas, kā arī pakalpojumi, kas atbilst Nacionālās drošības likuma 22.² panta pirmajā daļā noteiktajiem kritērijiem. Vienlaikus, saskaņā ar minētā likuma 37. panta pirmo daļu, kritiskā infrastruktūra var atrasties kapitālsabiedrības īpašumā vai valdījumā. Šādā gadījumā kapitālsabiedrība tiek uzskatīta par nacionālajai drošībai nozīmīgu kapitālsabiedrību.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redakcijā saskaņā Nacionālās drošības likuma 22.2 pantā, kas paredz, ka kritiskā infrastruktūra ir Latvijas Republikā izvietoti objekti, sistēmas vai to daļas un pakalpojumi “kapitālsabiedrības valdījumā ir objekts, sistēmas vai to daļas un pakalpojumi, kuriem ir noteikts kritiskās infrastruktūras statuss saskaņā ar Nacionālās drošības likumā 22.2 panta pirmo un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kapitālsabiedrības valdījumā ir objekts, sistēmas vai to daļas un pakalpojumi, kuriem ir noteikts kritiskās infrastruktūras statuss saskaņā ar Nacionālās drošības likumā 22.2 panta pirmo un otro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noslēgtā stratēģiskās partnerības līguma noteiktā kopējā pasūtījuma vērtība visā tā spēkā esamības laikā ir vismaz 25 (divdesmit pieci) miljoni </w:t>
            </w:r>
            <w:r w:rsidR="00000000" w:rsidRPr="00000000" w:rsidDel="00000000">
              <w:rPr>
                <w:i w:val="1"/>
                <w:rtl w:val="0"/>
              </w:rPr>
              <w:t xml:space="preserve">euro</w:t>
            </w:r>
            <w:r w:rsidR="00000000" w:rsidRPr="00000000" w:rsidDel="00000000">
              <w:rPr>
                <w:rtl w:val="0"/>
              </w:rPr>
              <w:t xml:space="preserve"> (bez pievienotās vērtības nodokļa);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aicina pārvērtēt noteiktā kritērija vērtību, ņemot vērā kā tā tika identificēta 2023.gadā, ņemot vērā situāciju uz to brīdi (Aizsardzības industrijas likuma anotācijā minēts: Paredzēto robežvērtību tiek piedāvāts noteikt vismaz 25 (divdesmit piecu) miljonu eiro apmērā, kas </w:t>
            </w:r>
            <w:r w:rsidR="00000000" w:rsidRPr="00000000" w:rsidDel="00000000">
              <w:rPr>
                <w:u w:val="single"/>
                <w:rtl w:val="0"/>
              </w:rPr>
              <w:t xml:space="preserve">šobrīd </w:t>
            </w:r>
            <w:r w:rsidR="00000000" w:rsidRPr="00000000" w:rsidDel="00000000">
              <w:rPr>
                <w:rtl w:val="0"/>
              </w:rPr>
              <w:t xml:space="preserve">vairākkārt pārsniedz vidējo atsevišķa aizsardzības nozares nodrošinājuma jomas iepirkumu projekta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pārvērtēt, ņemot vērā arī aktuālos pieņemtos politikas plānošanas dokumentus nacionālā, Eiropas Savienības un NATO līmenī, kas var ietekmēt šādu robežvērtību noteikšanu.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9.1. apakšpunkts paredz izņēmumu, kuros gadījumos AM ir tiesīga nepiemērot 7.2.1. apakšpunktu un kurā minēta minimālā līgumsumma kā kvalificējošs kritērijs, AM konstatējot šādu nepieciešamību. Jāņem arī vērā, ka kopējā līguma summa 25 milj. EUR apmērā ir noteikta uz visu stratēģiskās partnerības līguma darbības periodu, kur minimālais termiņš ir 7 gadi; attiecīgi summu izdalot uz gadiem, tā ir daudz mazāka.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noslēgtā stratēģiskās partnerības līguma noteiktā kopējā pasūtījuma vērtība visā tā spēkā esamības laikā ir vismaz 25 (divdesmit pieci) miljoni </w:t>
            </w:r>
            <w:r w:rsidR="00000000" w:rsidRPr="00000000" w:rsidDel="00000000">
              <w:rPr>
                <w:i w:val="1"/>
                <w:rtl w:val="0"/>
              </w:rPr>
              <w:t xml:space="preserve">euro</w:t>
            </w:r>
            <w:r w:rsidR="00000000" w:rsidRPr="00000000" w:rsidDel="00000000">
              <w:rPr>
                <w:rtl w:val="0"/>
              </w:rPr>
              <w:t xml:space="preserve"> (bez pievienotās vērtības nodokļa);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stratēģiskās partnerības līgumu plānots slēgt uz vismaz 7 (septiņiem)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aicina pārvērtēt noteiktā kritērija vērtību, ņemot vērā kā tā tika identificēta 2023.gadā, ņemot vērā situāciju uz to brīdi (Aizsardzības industrijas likuma anotācijā minēts: Vidējais aizsardzības nozares nodrošinājuma jomas projektu iegādes vai pakalpojuma līgumu termiņš </w:t>
            </w:r>
            <w:r w:rsidR="00000000" w:rsidRPr="00000000" w:rsidDel="00000000">
              <w:rPr>
                <w:u w:val="single"/>
                <w:rtl w:val="0"/>
              </w:rPr>
              <w:t xml:space="preserve">šobrīd </w:t>
            </w:r>
            <w:r w:rsidR="00000000" w:rsidRPr="00000000" w:rsidDel="00000000">
              <w:rPr>
                <w:rtl w:val="0"/>
              </w:rPr>
              <w:t xml:space="preserve">nepārsniedz piecu līdz septiņu gadu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pārvērtēt, ņemot vērā arī aktuālos pieņemtos politikas plānošanas dokumentus nacionālā, Eiropas Savienības un NATO līmenī, kas var ietekmēt šādu robežvērtību noteikšanu.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Aizsardzības un drošības jomas iepirkumu likumu un Publisko iepirkumu likumu, iepirkumu līgumu darbības termiņš tiek noteikts līdz 5 gadiem. Garāks termiņš tiek noteikts atbilstoši ADJIL un PIL noteiktajiem izņēmuma gadījumiem. Aizsardzības industrijas stratēģijā tiek noteikts, ka pasūtījumi no kapitālsabiedrības tiks garantēti vidējā un ilgtermiņā, ilgāk nekā ADJIL un PIL noteiktais termiņš. nodrošinot aizsardzības industrijas piegāžu nepārtrauktību NBS, kā miera laikā, tā arī valsts apdraudējuma un kara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stratēģiskās partnerības līgumu plānots slēgt uz vismaz 7 (septiņiem)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Pēc nodrošinājuma projektu, kuros slēdzama stratēģiskā partnerība, izvērtēšanas un izpildoties šo noteikumu 7.punktā izvirzītajiem nosacījumiem, Aizsardzības ministrija virza izskatīšanai Ministru kabinetā jautājumu par stratēģiskās partnerības līguma 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punktu ar norādi, ka atļauja nepieciešama saskaņā Aizsardzības un drošības jomas iepirkumu likuma 4. 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Oficiālo publikāciju un tiesiskās informācijas likuma 9. pantu, likuma izpilde vienmēr ir galvenā, attiecīgi šādai nomai nav juridiskas slodzes. Anotācija sadaļā 1.3. “Pašreizējā situācija, problēmas un risinājumi” 5. lpp. tiek skaidrots, ka ir nepieciešama Ministru kabineta atļauja saskaņā ar ADJIL 4. panta piekto daļu un PIL 3. panta astoto daļu. Izteikts jaunā redakcijā “Pēc nodrošinājuma projektu, kuros slēdzama stratēģiskā partnerība, izvērtēšanas un izpildoties šo noteikumu 7.punktā izvirzītajiem nosacījumiem, Aizsardzības ministrija virza izskatīšanai Ministru kabinetā jautājumu par stratēģiskās partnerības līguma slēgšanu. Ministru kabineta atļauja nepieciešama saskaņā ar Aizsardzības un drošības jomas iepirkuma 4. panta piekto daļu vai Publisko iepirkuma likuma 3. panta astoto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Pēc nodrošinājuma projektu, kuros slēdzama stratēģiskā partnerība, izvērtēšanas un izpildoties šo noteikumu 7.punktā izvirzītajiem nosacījumiem, Aizsardzības ministrija virza izskatīšanai Ministru kabinetā jautājumu par stratēģiskās partnerības līguma slēgšanu.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priekšnoteikums PIL 3. panta astotās daļas un ADJIL 4. panta piektās daļas piemērošanai nav nepieciešamība slēgt garākus publisko iepirkumu līgumus, bet gan būtisko valsts drošības interešu aizsardzība, ko varētu radīt PIL vai ADJIL piemērošana. Proti, lūdzot Ministru kabineta atļauju PIL vai ADJIL izņēmuma piemērošanai, nepieciešamība slēgt līgumu ar garāku termiņu kā to pieļauj minētie likumi, būs nepietiekams iemesls atļaujas saņemšanai. Pamats izņēmuma piemērošanai ir būtisko valsts drošības interešu aizsardzība, kā apdraudējums būs jānorāda lūdzot atļauju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papildināts 1.3. sadaļā “Pašreizējā situācija, problēmas un risinājumi” 3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anotācijā ir minēts "Uz stratēģiskā partnera statusu var pretendēt uzņēmumi, izpildoties AIL un MK noteikumu projektā noteiktajiem kumulatīvajiem nosacījumiem, proti, tiem, kas ir iekļauti šo MK noteikumu projekta 7.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aicina</w:t>
            </w:r>
            <w:r w:rsidR="00000000" w:rsidRPr="00000000" w:rsidDel="00000000">
              <w:rPr>
                <w:u w:val="single"/>
                <w:rtl w:val="0"/>
              </w:rPr>
              <w:t xml:space="preserve"> precizēt anotāciju un/vai MK noteikumu projektu, lai būtu viennozīmīgi skaidrs, kādā kārtībā uzņēmumi var pretendēt uz stratēģiskā partnera statusu</w:t>
            </w:r>
            <w:r w:rsidR="00000000" w:rsidRPr="00000000" w:rsidDel="00000000">
              <w:rPr>
                <w:rtl w:val="0"/>
              </w:rPr>
              <w:t xml:space="preserve">, lai varētu tikt uzsākta to izvērtēšana atbilstoši AIL un šajā MK noteikumu projektā noteiktajiem kritērijiem.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1.3. sadaļā “Pašreizējā situācija, problēmas un risinājumi” risinājuma aprakstā 5. lpp. Aizsardzības ministrija, pamatojoties uz noteikumu projekta 3. punktu, noteiks nodrošinājuma projektus, kuros paredzama stratēģiskā partnerība. AM, identificējot šos gadījumus iegādes procesa ietvaros, uzrunās kapitālsabiedrības, kuras atbilst Aizsardzības industrijas likumā noteiktajām prasībām un noteikumu projektā noteiktajiem kvalificējošajiem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sakārtot tekstu, piemēram, Aizsardzības un drošības jomas iepirkumu likums ir atšifrēts anotācijas beigās, atšifrējums nav lietots, bet pats likums tekstā ir pieminēts pirms atšifrējuma, kā arī gramatiku - vārdu locījumi, interpunkciju un stila kļūdas (piemēram, teikumā:"MK noteikumu projekta 7.1.6. apakšpunktā paredzēts nosacījums </w:t>
            </w:r>
            <w:r w:rsidR="00000000" w:rsidRPr="00000000" w:rsidDel="00000000">
              <w:rPr>
                <w:u w:val="single"/>
                <w:rtl w:val="0"/>
              </w:rPr>
              <w:t xml:space="preserve">uz </w:t>
            </w:r>
            <w:r w:rsidR="00000000" w:rsidRPr="00000000" w:rsidDel="00000000">
              <w:rPr>
                <w:rtl w:val="0"/>
              </w:rPr>
              <w:t xml:space="preserve">stratēģiskās partnerības projekta ietvaros preču vai pakalpojumu piegādes drošības ietekmi uz būtiskām nacionālās drošības interesēm un NBS spēju veikt ārējos normatīvos aktos noteikto uzdevumu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sadaļā 1.3 “Pašreizējā situācija, problēmas un risinājumi” tika veikti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gada skaitli šajā teikumā:"Ņemot vērā, ka nosaka uzdevumu AM NBS kritisko spēju prioritāšu jomās līdz 2028.gadam noslēgt vismaz 3 stratēģiskās partnerības līgumus un līdz 20236.gadam – vismaz 6, nepieciešams izstrādāt regulējumu stratēģiskās partnerības līgumu ar AM slēgšanas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1.3. sadaļā “Pašreizējā situācija, problēmas un risinājumi”, problēmas aprakstā pēdējā rindkopā labots gada skaitlis.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nosaka stratēģisko partnerības līgumu ar Aizsardzības ministriju noslēgšanas kārtību un nosacījumus, lūdzam precizēt anotācijas 3. sadaļu norādot, ka noteikumu projekta normu izpilde tiks nodrošināta Aizsardzības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“Tiesību akta projekta ietekme uz valsts budžetu un pašvaldību budžetiem” papildināta ar “Noteikumu projekta normu izpilde tiks nodrošināta Aizsardzības ministrijai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24-TA-3277</w:t>
    </w:r>
    <w:r>
      <w:br/>
    </w:r>
    <w:r w:rsidR="00000000" w:rsidRPr="00000000" w:rsidDel="00000000">
      <w:rPr>
        <w:rtl w:val="0"/>
      </w:rPr>
      <w:t xml:space="preserve">19.09.2025. 15.39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24-TA-3277</w:t>
    </w:r>
    <w:r>
      <w:br/>
    </w:r>
    <w:r w:rsidR="00000000" w:rsidRPr="00000000" w:rsidDel="00000000">
      <w:rPr>
        <w:rtl w:val="0"/>
      </w:rPr>
      <w:t xml:space="preserve">19.09.2025. 15.39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Izziņa_24-TA-3277.docx</dc:title>
</cp:coreProperties>
</file>

<file path=docProps/custom.xml><?xml version="1.0" encoding="utf-8"?>
<Properties xmlns="http://schemas.openxmlformats.org/officeDocument/2006/custom-properties" xmlns:vt="http://schemas.openxmlformats.org/officeDocument/2006/docPropsVTypes"/>
</file>