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24-TA-2873: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29. jūnija noteikumos Nr. 592 "Dārzeņu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4.1. apakšsadaļā norādīt attiecīgo tiesību aktu projektu būtību un saistību 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4. sadaļas 4.2.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pielikumā norādīt uz tomātu </w:t>
            </w:r>
            <w:r w:rsidR="00000000" w:rsidRPr="00000000" w:rsidDel="00000000">
              <w:rPr>
                <w:u w:val="single"/>
                <w:rtl w:val="0"/>
              </w:rPr>
              <w:t xml:space="preserve">augļu</w:t>
            </w:r>
            <w:r w:rsidR="00000000" w:rsidRPr="00000000" w:rsidDel="00000000">
              <w:rPr>
                <w:rtl w:val="0"/>
              </w:rPr>
              <w:t xml:space="preserve"> brūnplankumainības vīrusu, līdzīgi kā norādīts noteikumu projekta anotācijas 1.3. apakšsadaļā, vai noteikumu projekta anotācijas 5. sadaļā skaidrot, kādēļ norāde uz tomātu augļiem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Komisijas 2024. gada 29. novembra Īstenošanas direktīvas (ES) 2024/3010, ar ko attiecībā uz sēklās un citā augu reproduktīvajā materiālā sastopamo kaitīgo organismu iekļaušanu sarakstā groza Padomes Direktīvas 2002/55/EK un 2002/57/EK un Komisijas Direktīvu 93/61/EEK, prasības ir jāpārņem līdz 2025. gada 31. maijam, attiecīgi pieļaujams arī paredzēt vēlāku noteikumu projekta spēkā stāšanās datumu (nepārsniedzot norādīto datumu). Ievērojot minēto, aicinām izvērtēt un, ja nepieciešams,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Ministru kabineta 2010. gada 29. jūnija noteikumu Nr. 592 "Dārzeņu sēklaudzēšanas un sēklu tirdzniecības noteikumi" 4. pielikumā iepriekš pārņemts arī, piemēram, Komisijas 2020. gada 11. februāra Īstenošanas direktīvas (ES) 2020/177, ar ko attiecībā uz augu kaitīgajiem organismiem sēklās un citā reproduktīvajā materiālā groza Padomes Direktīvas 66/401/EEK, 66/402/EEK, 68/193/EK, 2002/55/EK, 2002/56/EK un 2002/57/EK, Komisijas Direktīvas 93/49/EEK un 93/61/EEK un Īstenošanas direktīvas 2014/21/ES un 2014/98/ES 6.panta 6.pielikuma 2.punkta “a” apakšpunkts. Attiecīgi lūdzam pārskatīt noteikumu projektu un izvērtēt, vai uz to attiecināmās, šī projekta anotācijā nenorādītās (iepriekš pārņemtās vai ieviestās), Eiropas Savienības tiesību normas joprojām ir attiecināmas. Šādā gadījumā aicinām papildināt anotācijas 5. sadaļu ar norādēm uz konkrētajām Eiropas Savienības tiesību normām vai norādīt, ka līdz šim pārņemtās vai 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precizēts kaitīgā organisma nosaukums – tomātu augļu brūnplankumainības vīruss.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noteikumu projekta spēkā stāšanās datums – 31. maijs.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direktīvas 2024/3010 prasības, līdz šim pārņemtās un ieviestās, no Eiropas Savienības tiesību normām izrietošās prasības netiek mainītas, ietekmētas vai nepārņemtas. Papildināts noteikumu projekta anotācijas 5. sadaļas 5.3.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24-TA-2873</w:t>
    </w:r>
    <w:r>
      <w:br/>
    </w:r>
    <w:r w:rsidR="00000000" w:rsidRPr="00000000" w:rsidDel="00000000">
      <w:rPr>
        <w:rtl w:val="0"/>
      </w:rPr>
      <w:t xml:space="preserve">04.03.2025. 12.03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24-TA-2873</w:t>
    </w:r>
    <w:r>
      <w:br/>
    </w:r>
    <w:r w:rsidR="00000000" w:rsidRPr="00000000" w:rsidDel="00000000">
      <w:rPr>
        <w:rtl w:val="0"/>
      </w:rPr>
      <w:t xml:space="preserve">04.03.2025. 12.03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Izziņa_24-TA-2873.docx</dc:title>
</cp:coreProperties>
</file>

<file path=docProps/custom.xml><?xml version="1.0" encoding="utf-8"?>
<Properties xmlns="http://schemas.openxmlformats.org/officeDocument/2006/custom-properties" xmlns:vt="http://schemas.openxmlformats.org/officeDocument/2006/docPropsVTypes"/>
</file>