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26-TA-1824: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Nacionālās drošības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15:43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punktā ir noteikts:"[..]b)</w:t>
            </w:r>
            <w:r w:rsidR="00000000" w:rsidRPr="00000000" w:rsidDel="00000000">
              <w:rPr>
                <w:u w:val="single"/>
                <w:rtl w:val="0"/>
              </w:rPr>
              <w:t xml:space="preserve"> pašvaldības un privātpersonas </w:t>
            </w:r>
            <w:r w:rsidR="00000000" w:rsidRPr="00000000" w:rsidDel="00000000">
              <w:rPr>
                <w:rtl w:val="0"/>
              </w:rPr>
              <w:t xml:space="preserve">pieprasa zaudējumu atlīdzību, izņemot atlīdzību par atrauto peļņu, kas nodarīti saistībā ar pašvaldības vai privātpersonas īpašumā (valdījumā) esoša nekustamā īpašuma vai tā daļas atrašanos Nacionālo bruņoto spēku turējumā;[..]". Savukārt Nacionālās drošības likuma 23.</w:t>
            </w:r>
            <w:r w:rsidR="00000000" w:rsidRPr="00000000" w:rsidDel="00000000">
              <w:rPr>
                <w:vertAlign w:val="superscript"/>
                <w:rtl w:val="0"/>
              </w:rPr>
              <w:t xml:space="preserve">1</w:t>
            </w:r>
            <w:r w:rsidR="00000000" w:rsidRPr="00000000" w:rsidDel="00000000">
              <w:rPr>
                <w:rtl w:val="0"/>
              </w:rPr>
              <w:t xml:space="preserve"> panta ceturtās daļas 2. punktā attiecībā uz zaudējumu atlīdzību  tiek lietoti jēdzieni fiziskas un juridiskas personas. Lūdzam skaidrot, kāpēc ir sašaurināts personu loks, kas var pieprasīt zaudējumu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pieņem lēmumu par valsts, pašvaldību, fizisku un juridisku personu īpašumā vai valdījumā esoša nekustamā īpašuma vai tā daļas pārņemšanu Nacionālo bruņoto spēku turējumā uz laiku, un tā atdošanu atpakaļ īpašniekam vai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fiziskas un juridiskas personas pieprasa zaudējumu atlīdzību, izņemot atlīdzību par atrauto peļņu, kas nodarīti saistībā ar fiziskas un juridiskas 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1.pantā piedāvātajā 23.panta otrās daļas 9.punkta a) apakšpunktā ietverto regulējumu attiecībā uz valsts institūciju īpašumā (valdījumā) esoša nekustamā īpašuma vai tā daļas pārņemšanu Nacionālo bruņoto spēku turējumā militāra apdraudējuma valsts drošībai gadījumā. Proti, minētā tiesību norma paredz, ka militāra apdraudējuma valsts drošībai gadījumā Nacionālo bruņoto spēku komandieris vai viņa pilnvarota persona ir tiesīga pieņemt lēmumu par valsts institūciju īpašumā (valdījumā) esoša nekustamā īpašuma vai tā daļas pārņemšanu Nacionālo bruņoto spēku turējumā. Taču vēršama uzmanība, ka atbilstoši Nacionālās drošības likuma 13.pantam Iekšlietu ministrija un tās padotībā esošās iestādes (piemēram, Valsts policija, Valsts robežsardze, Valsts ugunsdzēsības un glābšanas dienests), bet atbilstoši Nacionālās drošības likuma 15.pantam valsts drošības iestādes (tostarp arī iekšlietu ministra pārraudzībā esošais Valsts drošības dienests) veic nacionālajai drošībai kritiski svarīgu funkciju izpildi, tostarp arī militāra apdraudējuma valsts drošībai gadījumā. Tāpēc Iekšlietu ministrijas ieskatā minēto valsts institūciju īpašumā (valdījumā) esoša nekustamā īpašuma vai tā daļas pārņemšana Nacionālo bruņoto spēku turējumā nav nedz iespējama, nedz arī pieļaujama. Balanss starp Nacionālajiem bruņotajiem spēkiem noteikto funkciju izpildei nepieciešamajām vajadzībām un konkrētajām valsts institūcijām noteikto funkciju izpildei nepieciešamajām vajadzībām būtu meklējams savstarpējas civilmilitārās sadarbības ietvarā, iepriekš par visiem jautājumiem, kas saistīti ar piekļuvi šo valsts institūciju īpašumā (valdījumā) esošajiem nekustamajiem īpašumiem vai to daļām, vienojoties, slēdzot attiecīgas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likumprojekta 1.pantā piedāvātajā 23.panta otrās daļas 9.punkta a) apakšpunktā ietverto regulējumu, paredzot tajā izņēmumu attiecībā uz konkrētām valsts institūcijām (tostarp uz valsts drošības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Aizsardzības ministrija piekrīt iebildumā norādītajam, ka šādās situācijās primāri būtu īstenojama civilmilitārā sadarbība un savstarpēja koordinācija, lai nodrošinātu attiecīgo institūciju funkciju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nevar izslēgt situācijas, kad militāra apdraudējuma gadījumā nekustamā īpašuma vai tā daļas pārņemšana Nacionālo bruņoto spēku turējumā ir nepieciešama nekavējoties un objektīvi nav iespējams savlaicīgi saņemt attiecīgās institūcijas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Aizsardzības ministrijas ieskatā nebūtu pamatoti attiecīgo institūciju un iestāžu nekustamos īpašumus pilnībā izslēgt no likumprojektā paredzētā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grozījusi likumprojekta anotāciju, paskaidrojot, ka, ja gadījumā tiek pieņemts lēmums par Iekšlietu ministrijas valdījumā esošiem nekustamajiem īpašumiem, šī lēmuma izpilde un Nacionālo bruņoto spēku darbības nedrīkst traucēt Iekšlietu ministrijas neatliekamo pakalpojumu darbību (piemēram, Valsts ugunsdzēsības un glābšanas dienesta, Valsts policijas, Robežsardzes un citu iestāžu darbību sabiedriskās drošības un valsts aizsardzības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pieņem lēmumu par valsts, pašvaldību, fizisku un juridisku personu īpašumā vai valdījumā esoša nekustamā īpašuma vai tā daļas pārņemšanu Nacionālo bruņoto spēku turējumā uz laiku, un tā atdošanu atpakaļ īpašniekam vai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fiziskas un juridiskas personas pieprasa zaudējumu atlīdzību, izņemot atlīdzību par atrauto peļņu, kas nodarīti saistībā ar fiziskas un juridiskas 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grozījumi paredz Ministru kabinetam tiesības noteikt kārtību. Tajā pašā laikā grozījumi un Nacionālās drošības likums neparedz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Nacionālo bruņoto spēku komandierim pieņemt lēmumu par valsts un pašvaldību institūciju īpašumā (valdījumā) esoša nekustamā īpašuma vai tā daļas pārņemšanu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Nacionālo bruņoto spēku komandierim pilnvarot personu pieņemt lēmumu par valsts un pašvaldību institūciju vai privātpersonu īpašumā (valdījumā) esoša nekustamā īpašuma vai tā daļas pārņemšanu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kabinetam tiesības saskaņot un pagarināt termiņu nekustamā īpašuma vai tā daļas pārņemšanu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atbilstoši grozījumam Nacionālo bruņoto spēku komandieris var pilnvarot jebkuru persona, tostarp ārpus Nacionālo bruņoto spēkiem, pieņemt lēmumu par valsts un pašvaldību institūciju vai privātpersonu īpašumā (valdījumā) esoša nekustamā īpašuma vai tā daļas pārņemšanu Nacionālo bruņoto spēku turējumā.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Pašvaldību likuma 72. panta pirmo daļu pašvaldības ekonomiskais pamats ir pašvaldības manta, tostarp kustamais un nekustamais īpašums, un finanšu līdzekļi. Tādējādi lūdzam lietot vārdus "pašvaldības manta", nevis "pašvaldības institūcijas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Anotācijā nav sniegts skaidrojums un samērīguma tests par to, kāpēc mantas īpašniekam ir paredzēts atlīdzināt tikai zaudējumus par mantas lietošanu, neapmaksājot pašas mantas lietošanu.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ņemts vērā. Aizsardzības ministrijas ieskatā formulējums “Nacionālo bruņoto spēku komandieris vai viņa pilnvarota persona” ir pamatots un nepieciešams, ņemot vērā iespējamo situāciju dažādību un nepieciešamību nodrošināt lēmumu pieņemšanu. Līdzīga pieeja normatīvajā regulējumā jau ir izmantota, piemēram, likuma “Par aviāciju” 47.1 pantā, paredzot Nacionālo bruņoto spēku komandiera vai viņa pilnvarotas personas tiesības pieņemt lēmumus par bezpilota gaisa kuģu un cita veida lidaparātu piespiedu nosēdināšanu vai iznīcināšanu. Ņemot vērā militāro specifiku, šādu lēmumu pieņemšanas tiesības būtu nododamas personai, kas atrodas Nacionālo bruņoto spēku komandiera komandpakļautībā. Vienlaikus Nacionālo bruņoto spēku komandierim ir nepieciešama iespēja, atkarībā no konkrētās situācijas un operacionālās nepieciešamības, noteikt atbilstošu lēmuma pieņēmēju, nevis likumā iepriekš izsmeļoši noteikt konkrētu amatpersonu. Šāda pieeja ļauj nodrošināt lēmumu pieņemšanu atbilstoši konkrētās situācijas raksturam un militārās vadības principiem. 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Ņemts vērā. Anotācija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pieņem lēmumu par valsts, pašvaldību, fizisku un juridisku personu īpašumā vai valdījumā esoša nekustamā īpašuma vai tā daļas pārņemšanu Nacionālo bruņoto spēku turējumā uz laiku, un tā atdošanu atpakaļ īpašniekam vai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fiziskas un juridiskas personas pieprasa zaudējumu atlīdzību, izņemot atlīdzību par atrauto peļņu, kas nodarīti saistībā ar fiziskas un juridiskas 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1.pantā piedāvāto 23.panta otrās daļas a) apakšpunktā ietverto regulējumu attiecībā uz subjektiem, kuri ir tiesīgi militāra apdraudējuma valsts drošībai gadījumā pieņem lēmumu par valsts un pašvaldību institūciju vai privātpersonu īpašumā (valdījumā) esoša nekustamā īpašuma vai tā daļas pārņemšanu turējumā. Proti, minētā tiesību norma paredz, ka militāra apdraudējuma valsts drošībai gadījumā Nacionālo bruņoto spēku komandieris vai viņa pilnvarota persona ir tiesīga pieņemt lēmumu par valsts institūciju īpašumā (valdījumā) esoša nekustamā īpašuma vai tā daļas pārņemšanu Nacionālo bruņoto spēku turējumā. Taču vēršama uzmanība, ka atbilstoši Nacionālās drošības likuma II.nodaļā noteiktajam valsts drošības iestādes, tāpat kā Nacionālie bruņotie spēki, ir nacionālās drošības sistēmas subjekti, ar Nacionālās drošības likumā noteiktu kompetenci nacionālās drošības pasākumu veikšanā, proti, tās veic izlūkošanas, pretizlūkošanas un operatīvās darbības pasākumus nacionālās drošības sistēmai noteikto uzdevumu īstenošanā. Turklāt saskaņā ar Nacionālās drošības likuma 23.</w:t>
            </w:r>
            <w:r w:rsidR="00000000" w:rsidRPr="00000000" w:rsidDel="00000000">
              <w:rPr>
                <w:vertAlign w:val="superscript"/>
                <w:rtl w:val="0"/>
              </w:rPr>
              <w:t xml:space="preserve">6</w:t>
            </w:r>
            <w:r w:rsidR="00000000" w:rsidRPr="00000000" w:rsidDel="00000000">
              <w:rPr>
                <w:rtl w:val="0"/>
              </w:rPr>
              <w:t xml:space="preserve">panta trešajā daļā noteikto kompetenci militāro darbību rezultātā izraisītu valsti apdraudošu situāciju novēršanā Nacionālie bruņotie spēki sadarbībā ar kompetentajām tiesībaizsardzības iestādēm un valsts drošības iestādēm Valsts aizsardzības plānā un Valsts aizsardzības operatīvajā plānā noteiktajā kārtībā nekavējoties veic pasākumus, kurus uzskata par samērīgiem un nepieciešamiem, lai novērstu militāro darbību rezultātā izraisītu valsti apdraudošu situāciju, ieskaitot bruņota spēka pielietošanu. Tādējādi Iekšlietu ministrijas ieskatā arī valsts drošības iestāžu vadītājiem būtu paredzamas tiesības militāra apdraudējuma valsts drošībai gadījumā pieņem lēmumu par valsts un pašvaldību institūciju vai privātpersonu īpašumā (valdījumā) esoša nekustamā īpašuma vai tā daļas pārņemšanu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likumprojekta 1.pantā piedāvātajā 23.panta otrās daļas 9.punkta a) apakšpunktā ietverto regulējumu, papildinot to ar attiecīgiem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tiesības pieņemt lēmumu par nekustamā īpašuma vai tā daļas pārņemšanu Nacionālo bruņoto spēku turējumā ir tieši sasaistītas ar Nacionālo bruņoto spēku uzdevumu izpildi un tādēļ būtu paredzamas Nacionālo bruņoto spēku komandierim vai viņa pilnvarotai personai. Šāds lēmums pēc būtības nav tikai vispārējs nacionālās drošības pasākums, bet gan konkrēts līdzeklis Nacionālo bruņoto spēku uzdevumu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neapšauba valsts drošības iestāžu nozīmi militāra apdraudējuma gadījumā un to nepieciešamību veikt pasākumus savas kompetences ietvaros. Tomēr valsts drošības iestāžu kompetence izlūkošanas, pretizlūkošanas un operatīvās darbības jomā pati par sevi nav pamats piešķirt to vadītājiem tiesības pieņemt lēmumus par nekustamā īpašuma pārņemšanu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kompetenci un to amatpersonu tiesības jau detalizēti regulē Valsts drošības iestāžu likums un Operatīvās darbības likums. Valsts drošības iestāžu amatpersonām ir paredzētas tiesības, tostarp, pildot dienesta pienākumus iekļūt privātpersonām, komersantiem un citām institūcijām piederošās nedzīvojamās telpās un teritorijās. Savukārt Operatīvās darbības likums nosaka operatīvās darbības pasākumus un to īstenošanas metodes. Minētās tiesības ir vērstas uz valsts drošības iestāžu funkciju un uzdevumu izpildi un nav pielīdzināmas nekustamā īpašuma pārņemšanai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konceptuāli neiebilstu šādu tiesību piešķiršanai, taču šādu tiesību piešķiršanas priekšnoteikums ir mērķa, atbilstības un samērīguma izvērtējums, kura veikšana ir ārpus šī likumprojekta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pieņem lēmumu par valsts, pašvaldību, fizisku un juridisku personu īpašumā vai valdījumā esoša nekustamā īpašuma vai tā daļas pārņemšanu Nacionālo bruņoto spēku turējumā uz laiku, un tā atdošanu atpakaļ īpašniekam vai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fiziskas un juridiskas personas pieprasa zaudējumu atlīdzību, izņemot atlīdzību par atrauto peļņu, kas nodarīti saistībā ar fiziskas un juridiskas 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w:t>
            </w:r>
            <w:r w:rsidR="00000000" w:rsidRPr="00000000" w:rsidDel="00000000">
              <w:rPr>
                <w:vertAlign w:val="superscript"/>
                <w:rtl w:val="0"/>
              </w:rPr>
              <w:t xml:space="preserve">1</w:t>
            </w:r>
            <w:r w:rsidR="00000000" w:rsidRPr="00000000" w:rsidDel="00000000">
              <w:rPr>
                <w:rtl w:val="0"/>
              </w:rPr>
              <w:t xml:space="preserve"> Par militāro darbību rezultātā izraisītu valsti apdraudošu situāciju uzskatāma arī situācija, kad šā pantā pirmajā daļā minētās darbības nav tieši vērstas pret Latvijas Republiku, bet rada valsts apdraudējumu."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spēkā esošā likuma 23. </w:t>
            </w:r>
            <w:r w:rsidR="00000000" w:rsidRPr="00000000" w:rsidDel="00000000">
              <w:rPr>
                <w:vertAlign w:val="superscript"/>
                <w:rtl w:val="0"/>
              </w:rPr>
              <w:t xml:space="preserve">6 </w:t>
            </w:r>
            <w:r w:rsidR="00000000" w:rsidRPr="00000000" w:rsidDel="00000000">
              <w:rPr>
                <w:rtl w:val="0"/>
              </w:rPr>
              <w:t xml:space="preserve">panta otrās daļas redakcija paredz -  "(2) Par militāro darbību rezultātā izraisītu valsti apdraudošu situāciju uzskata arī šā panta pirmajā daļā minētās darbības, kuras, izmantojot Latvijas Republikas teritoriju, ārvalsts pretlikumīgi veic pret citu Ziemeļatlantijas līguma organizācijas vai Eiropas Savienības dalībvalsti." Tādējādi jau šobrīd likumā ir paredzēts, ka par militāro darbību rezultātā izraisītu valsti apdraudošu situāciju uzskatāma arī situācija, kad šā panta pirmajā daļā minētās darbības nav tieši vērstas pret Latvijas Republiku. Saprotams, ka projekta mērķis ir paplašināt likuma 23. </w:t>
            </w:r>
            <w:r w:rsidR="00000000" w:rsidRPr="00000000" w:rsidDel="00000000">
              <w:rPr>
                <w:vertAlign w:val="superscript"/>
                <w:rtl w:val="0"/>
              </w:rPr>
              <w:t xml:space="preserve">6 </w:t>
            </w:r>
            <w:r w:rsidR="00000000" w:rsidRPr="00000000" w:rsidDel="00000000">
              <w:rPr>
                <w:rtl w:val="0"/>
              </w:rPr>
              <w:t xml:space="preserve">panta otrās daļas tvērumu, to attiecinot arī uz citām valsts drošību apdraudošām situācijām. Tomēr tādā gadījumā tiesiskajam regulējumam ir jābūt savstarpēji saskaņotam un tas nevar daļēji dublēt jau spēkā esošo normu, kā tas būtu piedāvātās 23. </w:t>
            </w:r>
            <w:r w:rsidR="00000000" w:rsidRPr="00000000" w:rsidDel="00000000">
              <w:rPr>
                <w:vertAlign w:val="superscript"/>
                <w:rtl w:val="0"/>
              </w:rPr>
              <w:t xml:space="preserve">6</w:t>
            </w:r>
            <w:r w:rsidR="00000000" w:rsidRPr="00000000" w:rsidDel="00000000">
              <w:rPr>
                <w:rtl w:val="0"/>
              </w:rPr>
              <w:t xml:space="preserve"> panta 2.</w:t>
            </w:r>
            <w:r w:rsidR="00000000" w:rsidRPr="00000000" w:rsidDel="00000000">
              <w:rPr>
                <w:vertAlign w:val="superscript"/>
                <w:rtl w:val="0"/>
              </w:rPr>
              <w:t xml:space="preserve">1 </w:t>
            </w:r>
            <w:r w:rsidR="00000000" w:rsidRPr="00000000" w:rsidDel="00000000">
              <w:rPr>
                <w:rtl w:val="0"/>
              </w:rPr>
              <w:t xml:space="preserve">daļas redakcijā. Piemēram, ja apdraudējumu attiecina arī uz rīcību pret trešajām valstīm, kas nav Ziemeļatlantijas līguma organizācijas vai Eiropas Savienības dalībvalstis, tas konkrēti norādāms normā. Tā kā regulējums ir saistīts ar privātpersonu pamattiesību ierobežojumu, tam ir jābūt tiesiski skaidram un noteiktam. Ievērojot minēto, lūdzam militāro darbību rezultātā izraisītu valsti apdraudošu situāciju tvērumu paplašināt, grozot spēkā esošo likuma 23. </w:t>
            </w:r>
            <w:r w:rsidR="00000000" w:rsidRPr="00000000" w:rsidDel="00000000">
              <w:rPr>
                <w:vertAlign w:val="superscript"/>
                <w:rtl w:val="0"/>
              </w:rPr>
              <w:t xml:space="preserve">6</w:t>
            </w:r>
            <w:r w:rsidR="00000000" w:rsidRPr="00000000" w:rsidDel="00000000">
              <w:rPr>
                <w:rtl w:val="0"/>
              </w:rPr>
              <w:t xml:space="preserve"> panta otrās daļas redakciju, novēršot normu pretrunīgumu un dublēšanos.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atbalsta 23.</w:t>
            </w:r>
            <w:r w:rsidR="00000000" w:rsidRPr="00000000" w:rsidDel="00000000">
              <w:rPr>
                <w:vertAlign w:val="superscript"/>
                <w:rtl w:val="0"/>
              </w:rPr>
              <w:t xml:space="preserve">6</w:t>
            </w:r>
            <w:r w:rsidR="00000000" w:rsidRPr="00000000" w:rsidDel="00000000">
              <w:rPr>
                <w:rtl w:val="0"/>
              </w:rPr>
              <w:t xml:space="preserve"> panta otrās daļas pārstrādāšanu, lai vienotā normā skaidri noteiktu attiecīgo militāro darbību rezultātā izraisītu valsti apdraudošu situāciju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likumprojekta 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kabinetam ir tiesības pagarināt par 14 dienām Nacionālo bruņoto spēku komandiera vai viņa pilnvarotas personas pieņemtu lēmumu par valsts, pašvaldību vai fizisku un juridisku personu īpašumā (valdījumā) esoša nekustamā īpašuma vai tā daļas pārņemšanu Nacionālo bruņoto spēku turējumā, pamatojoties uz Nacionālo bruņoto spēku komandiera lūgumu."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"ja par privātpersonas īpašumā esošu nekustamo īpašumu vai tā daļu tiek pieņemts ar likumprojektu paredzētais lēmums, attiecīgi šis nekustamais īpašums iegūst militārā objekta statusu pamatojoties uz Nacionālo bruņoto spēku likuma 4.</w:t>
            </w:r>
            <w:r w:rsidR="00000000" w:rsidRPr="00000000" w:rsidDel="00000000">
              <w:rPr>
                <w:vertAlign w:val="superscript"/>
                <w:rtl w:val="0"/>
              </w:rPr>
              <w:t xml:space="preserve">1</w:t>
            </w:r>
            <w:r w:rsidR="00000000" w:rsidRPr="00000000" w:rsidDel="00000000">
              <w:rPr>
                <w:rtl w:val="0"/>
              </w:rPr>
              <w:t xml:space="preserve"> panta pirmo daļu." Vēršama uzmanība, ka Nacionālo bruņoto spēku likuma 4.</w:t>
            </w:r>
            <w:r w:rsidR="00000000" w:rsidRPr="00000000" w:rsidDel="00000000">
              <w:rPr>
                <w:vertAlign w:val="superscript"/>
                <w:rtl w:val="0"/>
              </w:rPr>
              <w:t xml:space="preserve">1</w:t>
            </w:r>
            <w:r w:rsidR="00000000" w:rsidRPr="00000000" w:rsidDel="00000000">
              <w:rPr>
                <w:rtl w:val="0"/>
              </w:rPr>
              <w:t xml:space="preserve"> panta pirmā daļa noteic, ka militārais objekts ir Aizsardzības ministrijas valdījumā vai turējumā vai citas fiziskās vai juridiskās personas īpašumā, valdījumā vai turējumā esošs nekustamais īpašums (tā daļa), kas nodots lietošanā Nacionālajiem bruņotajiem spēkiem, lai pildītu šajā likumā noteiktos uzdevumus. Proti, par militāro objektu uzskatāmi vienīgi tie nekustamie īpašumi, kas nodoti saskaņā ar Nacionālo bruņoto spēku likuma 4.</w:t>
            </w:r>
            <w:r w:rsidR="00000000" w:rsidRPr="00000000" w:rsidDel="00000000">
              <w:rPr>
                <w:vertAlign w:val="superscript"/>
                <w:rtl w:val="0"/>
              </w:rPr>
              <w:t xml:space="preserve">1</w:t>
            </w:r>
            <w:r w:rsidR="00000000" w:rsidRPr="00000000" w:rsidDel="00000000">
              <w:rPr>
                <w:rtl w:val="0"/>
              </w:rPr>
              <w:t xml:space="preserve"> panta sesto daļu, noslēdzot rakstveida vienošanos starp Nacionālajiem bruņotajiem spēkiem un nekustamā īpašuma īpašnieku, valdītāju vai turētāju. Ja projekta mērķis ir noteikt, ka par militāro objektu uzskatāmi arī tie nekustamie īpašumi, kas pārņemti turējumā saskaņā ar Nacionālās drošībās likumā paredzēto lēmumu, un uz tiem attiecināmi Nacionālo bruņoto spēku likumā paredzētie nosacījumi, tas konkrēti nosakāms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likumprojekta 6.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var pieņemt materiālās tiesību normas, ja tās nerada no likuma mērķa un likumdevēja pilnvarojumu atšķirīgu regulējumu un būtiski atšķirīgas tiesiskās attiecības. Regulējumam, kuru Ministru kabinets izstrādā, ir jāsasniedz tāds pats mērķis, kādu likumdevējs vēlējies sasniegt, pieņemot minēto likumu. Tā kā projektā paredzēts privātpersonu pamattiesību ierobežojums, ierosinām tiesiskā regulējuma noteiktības nolūkā lēmuma par valsts un pašvaldību institūciju vai privātpersonu īpašuma pārņemšanu svarīgākos jautājumus, proti, tiesības pārņemt turējumā nekustamo īpašumu un turējuma termiņus, kā arī privātpersonu tiesības uz zaudējumu atlīdzību, noregulēt likumā atsevišķā normā, savukārt deleģējošajās normās saglabāt Ministru kabineta noteikumu galvenos virzienus.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likumprojekta 6.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pieņem lēmumu par valsts, pašvaldību, fizisku un juridisku personu īpašumā vai valdījumā esoša nekustamā īpašuma vai tā daļas pārņemšanu Nacionālo bruņoto spēku turējumā uz laiku, un tā atdošanu atpakaļ īpašniekam vai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fiziskas un juridiskas personas pieprasa zaudējumu atlīdzību, izņemot atlīdzību par atrauto peļņu, kas nodarīti saistībā ar fiziskas un juridiskas 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norādīts, ka pašvaldība un privātpersonas varēs pieprasīt zaudējumu atlīdzību, izņemot atlīdzību par atrauto peļņu. Ņemot vērā, ka šāds ierobežojums var radīt strīdus, īpaši komercdarbībā izmantotu īpašumu gadījumos, aicinām papildināt anotāciju ar skaidrojumu, kāpēc atrautās peļņas atlīdzināšana tiek izslēgta un, vai tas atbilst samērīguma principam.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pieņem lēmumu par valsts, pašvaldību, fizisku un juridisku personu īpašumā vai valdījumā esoša nekustamā īpašuma vai tā daļas pārņemšanu Nacionālo bruņoto spēku turējumā uz laiku, un tā atdošanu atpakaļ īpašniekam vai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fiziskas un juridiskas personas pieprasa zaudējumu atlīdzību, izņemot atlīdzību par atrauto peļņu, kas nodarīti saistībā ar fiziskas un juridiskas 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1.pantā piedāvātās 23.panta otrās daļas 9.punkta a) un b) apakšpunktu redakcijas, aizstājot tajās vārdu "privātpersona" (attiecīgā locījumā) ar vārdu "iedzīvotājs" (attiecīgā locījumā). Vēršama uzmanība, ka arī likumprojekta 3.pantā piedāvātajā 25.</w:t>
            </w:r>
            <w:r w:rsidR="00000000" w:rsidRPr="00000000" w:rsidDel="00000000">
              <w:rPr>
                <w:vertAlign w:val="superscript"/>
                <w:rtl w:val="0"/>
              </w:rPr>
              <w:t xml:space="preserve">1</w:t>
            </w:r>
            <w:r w:rsidR="00000000" w:rsidRPr="00000000" w:rsidDel="00000000">
              <w:rPr>
                <w:rtl w:val="0"/>
              </w:rPr>
              <w:t xml:space="preserve">panta trešajā daļā ir lietots vārds "iedzīvotājiem", proti, minētajā tiesību normā noteikto pienākumu nodot Nacionālo bruņoto spēku turējumā nekustamo īpašumu vai tā daļu militāra apdraudējuma valsts drošībai gadījumā ir paredzēts attiecināt uz konkrētu speciālo subjektu - Latvijas Republikas iedzīvotāju.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nepiekrīt priekšlikumam. Nekustamais īpašums Latvijas Republikā var piederēt arī fiziskai personai, kura nav Latvijas Republikas iedzīvotājs. Līdz ar to jēdziena “iedzīvotājs” lietošana varētu nepamatoti sašaurināt to personu loku, kuru īpašumā esošs nekustamais īpašums var tikt pārņemts Nacionālo bruņoto spēku turējumā. Tāpat jēdziens “iedzīvotājs” neietver privāto tiesību juridiskās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pieņem lēmumu par valsts, pašvaldību, fizisku un juridisku personu īpašumā vai valdījumā esoša nekustamā īpašuma vai tā daļas pārņemšanu Nacionālo bruņoto spēku turējumā uz laiku, un tā atdošanu atpakaļ īpašniekam vai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fiziskas un juridiskas personas pieprasa zaudējumu atlīdzību, izņemot atlīdzību par atrauto peļņu, kas nodarīti saistībā ar fiziskas un juridiskas 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w:t>
            </w:r>
            <w:r w:rsidR="00000000" w:rsidRPr="00000000" w:rsidDel="00000000">
              <w:rPr>
                <w:vertAlign w:val="superscript"/>
                <w:rtl w:val="0"/>
              </w:rPr>
              <w:t xml:space="preserve">1</w:t>
            </w:r>
            <w:r w:rsidR="00000000" w:rsidRPr="00000000" w:rsidDel="00000000">
              <w:rPr>
                <w:rtl w:val="0"/>
              </w:rPr>
              <w:t xml:space="preserve"> Par militāro darbību rezultātā izraisītu valsti apdraudošu situāciju uzskatāma arī situācija, kad šā pantā pirmajā daļā minētās darbības nav tieši vērstas pret Latvijas Republiku, bet rada valsts apdraudējumu."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numurējuma formatējumu no (2)</w:t>
            </w:r>
            <w:r w:rsidR="00000000" w:rsidRPr="00000000" w:rsidDel="00000000">
              <w:rPr>
                <w:vertAlign w:val="superscript"/>
                <w:rtl w:val="0"/>
              </w:rPr>
              <w:t xml:space="preserve">1 </w:t>
            </w:r>
            <w:r w:rsidR="00000000" w:rsidRPr="00000000" w:rsidDel="00000000">
              <w:rPr>
                <w:rtl w:val="0"/>
              </w:rPr>
              <w:t xml:space="preserve">uz (2</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piedāvātā 23.</w:t>
            </w:r>
            <w:r w:rsidR="00000000" w:rsidRPr="00000000" w:rsidDel="00000000">
              <w:rPr>
                <w:vertAlign w:val="superscript"/>
                <w:rtl w:val="0"/>
              </w:rPr>
              <w:t xml:space="preserve">6</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daļa ir pārstrādāta un ietverta jaunā 23.</w:t>
            </w:r>
            <w:r w:rsidR="00000000" w:rsidRPr="00000000" w:rsidDel="00000000">
              <w:rPr>
                <w:vertAlign w:val="superscript"/>
                <w:rtl w:val="0"/>
              </w:rPr>
              <w:t xml:space="preserve">6</w:t>
            </w:r>
            <w:r w:rsidR="00000000" w:rsidRPr="00000000" w:rsidDel="00000000">
              <w:rPr>
                <w:rtl w:val="0"/>
              </w:rPr>
              <w:t xml:space="preserve"> panta otrās daļas redakcijā, tāpēc formatējuma precizēšana nav nepieciešama (sk. Tieslietu ministrijas Iebildumu Nr.5).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kabinetam ir tiesības pagarināt par 14 dienām Nacionālo bruņoto spēku komandiera vai viņa pilnvarotas personas pieņemtu lēmumu par valsts, pašvaldību vai fizisku un juridisku personu īpašumā (valdījumā) esoša nekustamā īpašuma vai tā daļas pārņemšanu Nacionālo bruņoto spēku turējumā, pamatojoties uz Nacionālo bruņoto spēku komandiera lūgumu."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w:t>
            </w:r>
            <w:r w:rsidR="00000000" w:rsidRPr="00000000" w:rsidDel="00000000">
              <w:rPr>
                <w:vertAlign w:val="superscript"/>
                <w:rtl w:val="0"/>
              </w:rPr>
              <w:t xml:space="preserve">1</w:t>
            </w:r>
            <w:r w:rsidR="00000000" w:rsidRPr="00000000" w:rsidDel="00000000">
              <w:rPr>
                <w:rtl w:val="0"/>
              </w:rPr>
              <w:t xml:space="preserve"> Par militāro darbību rezultātā izraisītu valsti apdraudošu situāciju uzskatāma arī situācija, kad šā pantā pirmajā daļā minētās darbības nav tieši vērstas pret Latvijas Republiku, bet rada valsts apdraudējumu."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2.pantā piedāvāto 23.</w:t>
            </w:r>
            <w:r w:rsidR="00000000" w:rsidRPr="00000000" w:rsidDel="00000000">
              <w:rPr>
                <w:vertAlign w:val="superscript"/>
                <w:rtl w:val="0"/>
              </w:rPr>
              <w:t xml:space="preserve">6</w:t>
            </w:r>
            <w:r w:rsidR="00000000" w:rsidRPr="00000000" w:rsidDel="00000000">
              <w:rPr>
                <w:rtl w:val="0"/>
              </w:rPr>
              <w:t xml:space="preserve">panta 2.</w:t>
            </w:r>
            <w:r w:rsidR="00000000" w:rsidRPr="00000000" w:rsidDel="00000000">
              <w:rPr>
                <w:vertAlign w:val="superscript"/>
                <w:rtl w:val="0"/>
              </w:rPr>
              <w:t xml:space="preserve">1</w:t>
            </w:r>
            <w:r w:rsidR="00000000" w:rsidRPr="00000000" w:rsidDel="00000000">
              <w:rPr>
                <w:rtl w:val="0"/>
              </w:rPr>
              <w:t xml:space="preserve">daļas redakciju, aizstājot tajā vārdus "bet rada" ar vārdiem "bet tās rada".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likumprojekta 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kabinetam ir tiesības pagarināt par 14 dienām Nacionālo bruņoto spēku komandiera vai viņa pilnvarotas personas pieņemtu lēmumu par valsts, pašvaldību vai fizisku un juridisku personu īpašumā (valdījumā) esoša nekustamā īpašuma vai tā daļas pārņemšanu Nacionālo bruņoto spēku turējumā, pamatojoties uz Nacionālo bruņoto spēku komandiera lūgumu."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"Iedzīvotāju pienākumi un tiesības kara, militāra iebrukuma vai militāra apdraudējuma valsts drošībai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lietots formulējums "militārs apdraudējums valsts drošībai"", kas iepriekš Nacionālās drošības likumā nav lietots. Aicinām precizēt likumprojektu un "militārs apdraudējums valsts drošībai" vietā lietot jau Nacionālās drošības likumā skaidroto "Militāro darbību rezultātā izraisīta valsti apdraudoša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likumprojekta 4. un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"(3) Militāra apdraudējuma valsts drošībai gadījumā iedzīvotājiem ir pienākums nodot Nacionālo bruņoto spēku turējumā nekustamo īpašumu vai tā daļu, ja pieņemts attiecīgs Nacionālo bruņoto spēku komandiera vai viņa pilnvarotas personas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likumprojektā atsevišķi nepieciešams paredzēt Ministru kabinetam deleģējumu noteikt speciālu kārtību, kādā Nacionālo bruņoto spēku komandiera vai viņa pilnvarotas personas lēmums likumprojektā minētajos gadījumos jāpieņem. Proti, vai šobrīd jau nepastāv kaut kāda noteikta kārtībā, kādā Nacionālo bruņoto spēku komandiera (vai viņa pilnvarotas persona) var pieņemt lēmumus, un vai šī pati kārtība nebūtu jaatiecina uz likumprojektā minētajiem gadījumiem.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apstiprināšanas Ministru kabinetā ir plānots izstrādāt jaunu noteikumu projektu, kas lielā mērā būs analogs Ministru kabineta 2014. gada 23. decembra noteikumiem Nr. 788 “Kārtība, kādā izņēmuma stāvokļa laikā valsts aizsardzības un nacionālās drošības vajadzībām iegūst turējumā personas īpašumu un atlīdzina ar to saistītos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Aizsardzības ministrijas ieskatā ir nepieciešams atsevišķs deleģējums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23.</w:t>
            </w:r>
            <w:r w:rsidR="00000000" w:rsidRPr="00000000" w:rsidDel="00000000">
              <w:rPr>
                <w:vertAlign w:val="superscript"/>
                <w:rtl w:val="0"/>
              </w:rPr>
              <w:t xml:space="preserve">6</w:t>
            </w:r>
            <w:r w:rsidR="00000000" w:rsidRPr="00000000" w:rsidDel="00000000">
              <w:rPr>
                <w:rtl w:val="0"/>
              </w:rPr>
              <w:t xml:space="preserve"> panta otrajā daļā aiz vārda "dalībvalsti" ar vārdiem ", vai nav tieši vērstas pret Latvijas Republiku, bet tās rada valsts apdraudējumu."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"(3) Militāra apdraudējuma valsts drošībai gadījumā iedzīvotājiem ir pienākums nodot Nacionālo bruņoto spēku turējumā nekustamo īpašumu vai tā daļu, ja pieņemts attiecīgs Nacionālo bruņoto spēku komandiera vai viņa pilnvarotas personas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definēto mērķi, kas pamatots ar nepieciešamību īstenot valsts aizsardzības pasākumus un nodrošināt sabiedrības drošību, izvērtēt nepieciešamību likumprojektā paredzēt personas pienākumu neizpaust informāciju, kas saistīta ar tās īpašumā vai valdījumā esošā nekustamā īpašuma vai tā daļas nodošanu Nacionālo bruņoto spēku turējumā, vai cita veida konfidenciālu informāciju, kas tām kļuvusi zināma saistībā ar attiecīgā lēmuma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turējumā pārņemtajiem īpašumiem noteiktais militārā objekta statuss un ar to saistītie ierobežojumi ir pietiekami informācijas aizsardzībai. Cita veida informācijas aizsardzības pasākumu izpilde varētu būt apgrūtināta.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23.</w:t>
            </w:r>
            <w:r w:rsidR="00000000" w:rsidRPr="00000000" w:rsidDel="00000000">
              <w:rPr>
                <w:vertAlign w:val="superscript"/>
                <w:rtl w:val="0"/>
              </w:rPr>
              <w:t xml:space="preserve">6</w:t>
            </w:r>
            <w:r w:rsidR="00000000" w:rsidRPr="00000000" w:rsidDel="00000000">
              <w:rPr>
                <w:rtl w:val="0"/>
              </w:rPr>
              <w:t xml:space="preserve"> panta otrajā daļā aiz vārda "dalībvalsti" ar vārdiem ", vai nav tieši vērstas pret Latvijas Republiku, bet tās rada valsts apdraudējumu."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apakšpunkta sadaļā "Risinājuma apraksts" ir noteikts:"Tāpat noteikta Ministru kabineta kompetence noregulēt jautājumus par lēmuma pieņemšanas kārtību, zaudējumu pieprasīšanas kārtību, kā arī zaudējumu aprēķināšanas metodēm un atlīdzināšanas kārtību." Aicinām papildināt anotāciju ar norādi uz konkrētiem Ministru kabineta noteikumiem vai informāciju par to, ka tādi tiks izstrādāti, par jautājumiem, kas skars strīdu izskatīšanas kārtību par zaudējumu atlīdzību (tostarp, kādi tieši zaudējumi būs atlīdzināmi), zaudējumu izmaksas termiņiem, īpašuma nodošanas un atdošanas procedūru un lēmumu apstrīdēšanas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likumprojekta 23. panta otrās daļas 9. punkta "b" apakšpunktā paredzētās tiesības pieprasīt zaudējumu atlīdzību attiecas arī uz privātpersonām, kuras lieto valsts vai pašvaldības nekustamo īpašumu uz nomas, īres vai cita tiesiska pamata. No likumprojekta redakcijas izriet, ka Nacionālo bruņoto spēku turējumā var tikt pārņemts valsts un pašvaldību institūciju vai privātpersonu īpašumā (valdījumā) esošs nekustamais īpašums vai tā daļa, un attiecīgi pašvaldībām un privātpersonām ir tiesības pieprasīt zaudējumu atlīdzību. Vēršam uzmanību, ka šādā gadījumā privātpersonai var rasties zaudējumi saistībā ar nekustamā īpašuma izmantošanas neiespējamību, savukārt tai var nebūt pamata vērsties pret iznomātāju, jo īpašuma izmantošanas ierobežojumi radušies Nacionālo bruņoto spēku pieņemta lēmuma dēļ, nevis iznomātāja rīcības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likumdevējs šādu iespēju paredz, lūdzam grozījumu projektā precizēt, ka minētais attiecināms uz privātpersonas īpašumā (valdījumā vai lietošanā) esošu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Civillikuma 876. panta otro daļu, jēdziens “valdījums” aptver arī faktisko valdījumu jeb turējumu, kādu persona var iegūt arī ar lietošanas tiesībām. Šajā ziņā precizēts likumprojekts, attiecīgi svītrojot norādes uz “tiesisko valdījumu”, tādējādi attiecinot likumprojekta nosacījumus arī uz personām, kas ir īpašumu faktiskie valdītāji jeb lietotāji.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izvērtēt nepieciešamību likumprojektā paredzēt nekustamā īpašuma īpašnieka vai valdītāja informēšanu par lēmumu pārņemt nekustamo īpašumu Nacionālo bruņoto spēku turējumā vai anotācijā skaidrot, kādā kārtībā un uz kāda tiesiskā pamata šāda informēšana tiks nodrošināta. Tas ir īpaši būtiski, ņemot vērā, ka pēc lēmuma pieņemšanas nekustamais īpašums iegūst militārā objekta statusu, tā īpašniekam vai valdītājam ir jāievēro attiecīgie ierobežojumi, bet par to neievērošanu likumprojektā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precizējusi likumprojektu, principā nosakot, ka lēmums ir administratīvais akts. Līdz ar to, lēmuma adresāts ir informējams Administratīvā procesa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anotācijas 3.punktā norādīto informāciju atbilstoši likumprojektā ietvertajam regulējumam. Vēršam uzmanību, ka likumprojekta 1.pantā piedāvātais 23.panta otrās daļas 9.punkta a) apakšpunkts pēc būtības paredz deleģējumu Ministru kabinetam noteikt kārtību, kādā pašvaldības un privātpersonas pieprasa zaudējumu atlīdzību un kādā novērtē, aprēķina un pieņem lēmumu par zaudējumu atlīdzību saistībā ar pašvaldības vai privātpersonas īpašumā (valdījumā) esoša nekustamā īpašuma vai tā daļas atrašanos Nacionālo bruņoto spēku turējumā. Proti, likumprojektā ietvertajam regulējumam būs ietekme uz valsts budžetu. Līdz ar to arī likumprojekta anotācijas 3.punktā ir norādāma attiecīga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anotācijas 4.punktā norādīto informāciju atbilstoši likumprojektā ietvertajam regulējumam. Vēršam uzmanību, ka likumprojekta 1.pantā piedāvātais 23.panta otrās daļas 9.punkta a) apakšpunkts pēc būtības paredz deleģējumu Ministru kabinetam noteikt kārtību, kādā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kā arī kārtību, kādā pašvaldības un privātpersonas pieprasa zaudējumu atlīdzību un kādā novērtē, aprēķina un pieņem lēmumu par zaudējumu atlīdzību saistībā ar pašvaldības vai privātpersonas īpašumā (valdījumā) esoša nekustamā īpašuma vai tā daļas atrašanos Nacionālo bruņoto spēku turējumā. Līdz ar to arī likumprojekta anotācijas 4.punktā ir norādāma attiecīga informācija, kas saistīta ar konkrēto Ministru kabineta noteikumu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sākotnējās ietekmes novērtējuma ziņojuma 5.sadaļā norādīt, ka projekts skar Latvijas Republikas starptautiskās saistības, jo likumprojektā ietvertais regulējums paredz būtisku iejaukšanos personas Eiropas Cilvēka tiesību un pamatbrīvību aizsardzības konvencijas (ECK) 1.protokola 1.pantā garantētajās tiesībās uz īpašumu. Lai gan sākotnējās ietekmes novērtējuma ziņojumā jau ir ietverts izvērtējums par regulējuma atbilstību Latvijas Republikas Satversmes 105.pantā nostiprinātajām tiesībām uz īpašumu, ievērojot, ka likumprojekts skar arī Latvijas Republikas starptautisko saistību izpildi, aicinām to papildināt arī ar izvērtējumu par regulējuma atbilstību ECK 1.protokola 1.panta prasībām. Eiropas Cilvēktiesību tiesa ir atzinusi, ka, vērtējot iejaukšanās tiesībās uz īpašumu atbilstību ECK 1.protokola 1.pantam, jāvērtē, vai iejaukšanās ir paredzēta likumā, īstenota leģitīma mērķa labad sabiedrības interesēs un nodrošina taisnīgu līdzsvaru starp sabiedrības interesēm un personas pamattiesībām (skat. piemēram, </w:t>
            </w:r>
            <w:r w:rsidR="00000000" w:rsidRPr="00000000" w:rsidDel="00000000">
              <w:rPr>
                <w:i w:val="1"/>
                <w:rtl w:val="0"/>
              </w:rPr>
              <w:t xml:space="preserve">Beyeler pret Itāliju</w:t>
            </w:r>
            <w:r w:rsidR="00000000" w:rsidRPr="00000000" w:rsidDel="00000000">
              <w:rPr>
                <w:rtl w:val="0"/>
              </w:rPr>
              <w:t xml:space="preserve"> (iesniegums Nr.33202/96), 2000.gada 5.janvāra Lielās palātas spriedums, 107.-114.rindkopa; </w:t>
            </w:r>
            <w:r w:rsidR="00000000" w:rsidRPr="00000000" w:rsidDel="00000000">
              <w:rPr>
                <w:i w:val="1"/>
                <w:rtl w:val="0"/>
              </w:rPr>
              <w:t xml:space="preserve">Bērziņš un citi pret Latviju</w:t>
            </w:r>
            <w:r w:rsidR="00000000" w:rsidRPr="00000000" w:rsidDel="00000000">
              <w:rPr>
                <w:rtl w:val="0"/>
              </w:rPr>
              <w:t xml:space="preserve"> (iesniegums Nr.73105/12), 2021.gada 21.septembra spriedums, 80.-108.rindkopa).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26-TA-1824</w:t>
    </w:r>
    <w:r>
      <w:br/>
    </w:r>
    <w:r w:rsidR="00000000" w:rsidRPr="00000000" w:rsidDel="00000000">
      <w:rPr>
        <w:rtl w:val="0"/>
      </w:rPr>
      <w:t xml:space="preserve">17.08.2026. 15.18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26-TA-1824</w:t>
    </w:r>
    <w:r>
      <w:br/>
    </w:r>
    <w:r w:rsidR="00000000" w:rsidRPr="00000000" w:rsidDel="00000000">
      <w:rPr>
        <w:rtl w:val="0"/>
      </w:rPr>
      <w:t xml:space="preserve">17.08.2026. 15.18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Izziņa_26-TA-1824.docx</dc:title>
</cp:coreProperties>
</file>

<file path=docProps/custom.xml><?xml version="1.0" encoding="utf-8"?>
<Properties xmlns="http://schemas.openxmlformats.org/officeDocument/2006/custom-properties" xmlns:vt="http://schemas.openxmlformats.org/officeDocument/2006/docPropsVTypes"/>
</file>