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8C3077" w14:textId="642FA03A" w:rsidR="00F67273" w:rsidRPr="006777F3" w:rsidRDefault="00976EDF" w:rsidP="00FE2FA5">
      <w:pPr>
        <w:spacing w:after="240"/>
        <w:ind w:left="720"/>
        <w:jc w:val="center"/>
        <w:rPr>
          <w:rFonts w:asciiTheme="majorBidi" w:hAnsiTheme="majorBidi" w:cstheme="majorBidi"/>
          <w:b/>
          <w:color w:val="auto"/>
          <w:sz w:val="24"/>
          <w:szCs w:val="24"/>
        </w:rPr>
      </w:pPr>
      <w:r w:rsidRPr="006777F3">
        <w:rPr>
          <w:rFonts w:asciiTheme="majorBidi" w:hAnsiTheme="majorBidi" w:cstheme="majorBidi"/>
          <w:b/>
          <w:color w:val="auto"/>
          <w:sz w:val="24"/>
          <w:szCs w:val="24"/>
        </w:rPr>
        <w:t>Sabiedrības iebildumi un priekšlikumi</w:t>
      </w:r>
      <w:r w:rsidR="00F73028">
        <w:rPr>
          <w:rFonts w:asciiTheme="majorBidi" w:hAnsiTheme="majorBidi" w:cstheme="majorBidi"/>
          <w:b/>
          <w:color w:val="auto"/>
          <w:sz w:val="24"/>
          <w:szCs w:val="24"/>
        </w:rPr>
        <w:t xml:space="preserve"> – Grozījumi Filmu likumā</w:t>
      </w:r>
    </w:p>
    <w:tbl>
      <w:tblPr>
        <w:tblStyle w:val="Reatabula"/>
        <w:tblW w:w="15934" w:type="dxa"/>
        <w:tblInd w:w="-714" w:type="dxa"/>
        <w:tblLook w:val="04A0" w:firstRow="1" w:lastRow="0" w:firstColumn="1" w:lastColumn="0" w:noHBand="0" w:noVBand="1"/>
      </w:tblPr>
      <w:tblGrid>
        <w:gridCol w:w="943"/>
        <w:gridCol w:w="1777"/>
        <w:gridCol w:w="6605"/>
        <w:gridCol w:w="1540"/>
        <w:gridCol w:w="5069"/>
      </w:tblGrid>
      <w:tr w:rsidR="006777F3" w:rsidRPr="006777F3" w14:paraId="490D0401" w14:textId="77777777" w:rsidTr="19CE4478">
        <w:trPr>
          <w:trHeight w:val="300"/>
        </w:trPr>
        <w:tc>
          <w:tcPr>
            <w:tcW w:w="943" w:type="dxa"/>
          </w:tcPr>
          <w:p w14:paraId="5E2833AE" w14:textId="4611F596" w:rsidR="004067A8" w:rsidRPr="006777F3" w:rsidRDefault="004067A8" w:rsidP="00FE2FA5">
            <w:pPr>
              <w:spacing w:after="240"/>
              <w:rPr>
                <w:rFonts w:asciiTheme="majorBidi" w:hAnsiTheme="majorBidi" w:cstheme="majorBidi"/>
                <w:b/>
                <w:color w:val="auto"/>
                <w:sz w:val="24"/>
                <w:szCs w:val="24"/>
              </w:rPr>
            </w:pPr>
            <w:proofErr w:type="spellStart"/>
            <w:r w:rsidRPr="006777F3">
              <w:rPr>
                <w:rFonts w:asciiTheme="majorBidi" w:hAnsiTheme="majorBidi" w:cstheme="majorBidi"/>
                <w:b/>
                <w:color w:val="auto"/>
                <w:sz w:val="24"/>
                <w:szCs w:val="24"/>
              </w:rPr>
              <w:t>Nr.p.k</w:t>
            </w:r>
            <w:proofErr w:type="spellEnd"/>
            <w:r w:rsidRPr="006777F3">
              <w:rPr>
                <w:rFonts w:asciiTheme="majorBidi" w:hAnsiTheme="majorBidi" w:cstheme="majorBidi"/>
                <w:b/>
                <w:color w:val="auto"/>
                <w:sz w:val="24"/>
                <w:szCs w:val="24"/>
              </w:rPr>
              <w:t>.</w:t>
            </w:r>
          </w:p>
        </w:tc>
        <w:tc>
          <w:tcPr>
            <w:tcW w:w="1777" w:type="dxa"/>
          </w:tcPr>
          <w:p w14:paraId="475382D0" w14:textId="4F0D5757" w:rsidR="004067A8" w:rsidRPr="006777F3" w:rsidRDefault="004067A8" w:rsidP="00FE2FA5">
            <w:pPr>
              <w:spacing w:after="240"/>
              <w:rPr>
                <w:rFonts w:asciiTheme="majorBidi" w:hAnsiTheme="majorBidi" w:cstheme="majorBidi"/>
                <w:b/>
                <w:color w:val="auto"/>
                <w:sz w:val="24"/>
                <w:szCs w:val="24"/>
              </w:rPr>
            </w:pPr>
            <w:r w:rsidRPr="006777F3">
              <w:rPr>
                <w:rFonts w:asciiTheme="majorBidi" w:hAnsiTheme="majorBidi" w:cstheme="majorBidi"/>
                <w:b/>
                <w:color w:val="auto"/>
                <w:sz w:val="24"/>
                <w:szCs w:val="24"/>
              </w:rPr>
              <w:t>Iebilduma / priekšlikuma iesniedzējs</w:t>
            </w:r>
          </w:p>
        </w:tc>
        <w:tc>
          <w:tcPr>
            <w:tcW w:w="6605" w:type="dxa"/>
          </w:tcPr>
          <w:p w14:paraId="69CE2EEA" w14:textId="04B66B48" w:rsidR="004067A8" w:rsidRPr="006777F3" w:rsidRDefault="004067A8" w:rsidP="00FE2FA5">
            <w:pPr>
              <w:spacing w:after="240"/>
              <w:rPr>
                <w:rFonts w:asciiTheme="majorBidi" w:hAnsiTheme="majorBidi" w:cstheme="majorBidi"/>
                <w:b/>
                <w:color w:val="auto"/>
                <w:sz w:val="24"/>
                <w:szCs w:val="24"/>
              </w:rPr>
            </w:pPr>
            <w:r w:rsidRPr="006777F3">
              <w:rPr>
                <w:rFonts w:asciiTheme="majorBidi" w:hAnsiTheme="majorBidi" w:cstheme="majorBidi"/>
                <w:b/>
                <w:color w:val="auto"/>
                <w:sz w:val="24"/>
                <w:szCs w:val="24"/>
              </w:rPr>
              <w:t>Iesniegtā iebilduma / priekšlikuma būtība</w:t>
            </w:r>
          </w:p>
        </w:tc>
        <w:tc>
          <w:tcPr>
            <w:tcW w:w="1540" w:type="dxa"/>
          </w:tcPr>
          <w:p w14:paraId="25EAC08B" w14:textId="4C4B1AB7" w:rsidR="004067A8" w:rsidRPr="006777F3" w:rsidRDefault="004067A8" w:rsidP="00FE2FA5">
            <w:pPr>
              <w:spacing w:after="240"/>
              <w:rPr>
                <w:rFonts w:asciiTheme="majorBidi" w:hAnsiTheme="majorBidi" w:cstheme="majorBidi"/>
                <w:b/>
                <w:color w:val="auto"/>
                <w:sz w:val="24"/>
                <w:szCs w:val="24"/>
              </w:rPr>
            </w:pPr>
            <w:r w:rsidRPr="006777F3">
              <w:rPr>
                <w:rFonts w:asciiTheme="majorBidi" w:hAnsiTheme="majorBidi" w:cstheme="majorBidi"/>
                <w:b/>
                <w:color w:val="auto"/>
                <w:sz w:val="24"/>
                <w:szCs w:val="24"/>
              </w:rPr>
              <w:t>Ņemts vērā / nav ņemts vērā</w:t>
            </w:r>
          </w:p>
        </w:tc>
        <w:tc>
          <w:tcPr>
            <w:tcW w:w="5069" w:type="dxa"/>
          </w:tcPr>
          <w:p w14:paraId="39E95FCD" w14:textId="2D5C0D5B" w:rsidR="004067A8" w:rsidRPr="006777F3" w:rsidRDefault="004067A8" w:rsidP="00FE2FA5">
            <w:pPr>
              <w:spacing w:after="240"/>
              <w:rPr>
                <w:rFonts w:asciiTheme="majorBidi" w:hAnsiTheme="majorBidi" w:cstheme="majorBidi"/>
                <w:b/>
                <w:color w:val="auto"/>
                <w:sz w:val="24"/>
                <w:szCs w:val="24"/>
              </w:rPr>
            </w:pPr>
            <w:r w:rsidRPr="006777F3">
              <w:rPr>
                <w:rFonts w:asciiTheme="majorBidi" w:hAnsiTheme="majorBidi" w:cstheme="majorBidi"/>
                <w:b/>
                <w:color w:val="auto"/>
                <w:sz w:val="24"/>
                <w:szCs w:val="24"/>
              </w:rPr>
              <w:t>Pamatojums, ja iebildums / priekšlikums nav ņemts vērā</w:t>
            </w:r>
          </w:p>
        </w:tc>
      </w:tr>
      <w:tr w:rsidR="001B4F5C" w:rsidRPr="006777F3" w14:paraId="2081AF66" w14:textId="77777777" w:rsidTr="19CE4478">
        <w:trPr>
          <w:trHeight w:val="300"/>
        </w:trPr>
        <w:tc>
          <w:tcPr>
            <w:tcW w:w="943" w:type="dxa"/>
          </w:tcPr>
          <w:p w14:paraId="7DCF53DE" w14:textId="77777777" w:rsidR="00711D9C" w:rsidRPr="006777F3" w:rsidRDefault="00711D9C" w:rsidP="00FE2FA5">
            <w:pPr>
              <w:spacing w:after="240"/>
              <w:rPr>
                <w:rFonts w:asciiTheme="majorBidi" w:hAnsiTheme="majorBidi" w:cstheme="majorBidi"/>
                <w:b/>
                <w:color w:val="auto"/>
                <w:sz w:val="24"/>
                <w:szCs w:val="24"/>
              </w:rPr>
            </w:pPr>
          </w:p>
        </w:tc>
        <w:tc>
          <w:tcPr>
            <w:tcW w:w="1777" w:type="dxa"/>
          </w:tcPr>
          <w:p w14:paraId="15D171D9" w14:textId="35F61FC6" w:rsidR="00711D9C" w:rsidRPr="006777F3" w:rsidRDefault="00711D9C" w:rsidP="00FE2FA5">
            <w:pPr>
              <w:spacing w:after="240"/>
              <w:rPr>
                <w:rFonts w:asciiTheme="majorBidi" w:hAnsiTheme="majorBidi" w:cstheme="majorBidi"/>
                <w:b/>
                <w:color w:val="auto"/>
                <w:sz w:val="24"/>
                <w:szCs w:val="24"/>
              </w:rPr>
            </w:pPr>
            <w:proofErr w:type="spellStart"/>
            <w:r w:rsidRPr="006777F3">
              <w:rPr>
                <w:rFonts w:asciiTheme="majorBidi" w:hAnsiTheme="majorBidi" w:cstheme="majorBidi"/>
                <w:b/>
                <w:color w:val="auto"/>
                <w:sz w:val="24"/>
                <w:szCs w:val="24"/>
              </w:rPr>
              <w:t>Netflix</w:t>
            </w:r>
            <w:proofErr w:type="spellEnd"/>
          </w:p>
        </w:tc>
        <w:tc>
          <w:tcPr>
            <w:tcW w:w="6605" w:type="dxa"/>
          </w:tcPr>
          <w:p w14:paraId="1F095199" w14:textId="64971CC0" w:rsidR="00711D9C" w:rsidRPr="006777F3" w:rsidRDefault="00711D9C" w:rsidP="00FE2FA5">
            <w:pPr>
              <w:rPr>
                <w:rFonts w:asciiTheme="majorBidi" w:hAnsiTheme="majorBidi" w:cstheme="majorBidi"/>
                <w:color w:val="auto"/>
                <w:sz w:val="24"/>
                <w:szCs w:val="24"/>
              </w:rPr>
            </w:pPr>
            <w:proofErr w:type="spellStart"/>
            <w:r w:rsidRPr="006777F3">
              <w:rPr>
                <w:rFonts w:asciiTheme="majorBidi" w:hAnsiTheme="majorBidi" w:cstheme="majorBidi"/>
                <w:color w:val="auto"/>
                <w:sz w:val="24"/>
                <w:szCs w:val="24"/>
              </w:rPr>
              <w:t>In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addition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in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line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with</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Recital</w:t>
            </w:r>
            <w:proofErr w:type="spellEnd"/>
            <w:r w:rsidRPr="006777F3">
              <w:rPr>
                <w:rFonts w:asciiTheme="majorBidi" w:hAnsiTheme="majorBidi" w:cstheme="majorBidi"/>
                <w:color w:val="auto"/>
                <w:sz w:val="24"/>
                <w:szCs w:val="24"/>
              </w:rPr>
              <w:t xml:space="preserve"> 36 </w:t>
            </w:r>
            <w:proofErr w:type="spellStart"/>
            <w:r w:rsidRPr="006777F3">
              <w:rPr>
                <w:rFonts w:asciiTheme="majorBidi" w:hAnsiTheme="majorBidi" w:cstheme="majorBidi"/>
                <w:color w:val="auto"/>
                <w:sz w:val="24"/>
                <w:szCs w:val="24"/>
              </w:rPr>
              <w:t>of</w:t>
            </w:r>
            <w:proofErr w:type="spellEnd"/>
            <w:r w:rsidRPr="006777F3">
              <w:rPr>
                <w:rFonts w:asciiTheme="majorBidi" w:hAnsiTheme="majorBidi" w:cstheme="majorBidi"/>
                <w:color w:val="auto"/>
                <w:sz w:val="24"/>
                <w:szCs w:val="24"/>
              </w:rPr>
              <w:t xml:space="preserve"> AVMSD, </w:t>
            </w:r>
            <w:proofErr w:type="spellStart"/>
            <w:r w:rsidRPr="006777F3">
              <w:rPr>
                <w:rFonts w:asciiTheme="majorBidi" w:hAnsiTheme="majorBidi" w:cstheme="majorBidi"/>
                <w:color w:val="auto"/>
                <w:sz w:val="24"/>
                <w:szCs w:val="24"/>
              </w:rPr>
              <w:t>member</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states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must</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ensure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that</w:t>
            </w:r>
            <w:proofErr w:type="spellEnd"/>
            <w:r w:rsidRPr="006777F3">
              <w:rPr>
                <w:rFonts w:asciiTheme="majorBidi" w:hAnsiTheme="majorBidi" w:cstheme="majorBidi"/>
                <w:color w:val="auto"/>
                <w:sz w:val="24"/>
                <w:szCs w:val="24"/>
              </w:rPr>
              <w:t xml:space="preserve"> non-</w:t>
            </w:r>
            <w:proofErr w:type="spellStart"/>
            <w:r w:rsidRPr="006777F3">
              <w:rPr>
                <w:rFonts w:asciiTheme="majorBidi" w:hAnsiTheme="majorBidi" w:cstheme="majorBidi"/>
                <w:color w:val="auto"/>
                <w:sz w:val="24"/>
                <w:szCs w:val="24"/>
              </w:rPr>
              <w:t>domestic</w:t>
            </w:r>
            <w:proofErr w:type="spellEnd"/>
            <w:r w:rsidRPr="006777F3">
              <w:rPr>
                <w:rFonts w:asciiTheme="majorBidi" w:hAnsiTheme="majorBidi" w:cstheme="majorBidi"/>
                <w:color w:val="auto"/>
                <w:sz w:val="24"/>
                <w:szCs w:val="24"/>
              </w:rPr>
              <w:t xml:space="preserve"> AV </w:t>
            </w:r>
            <w:proofErr w:type="spellStart"/>
            <w:r w:rsidRPr="006777F3">
              <w:rPr>
                <w:rFonts w:asciiTheme="majorBidi" w:hAnsiTheme="majorBidi" w:cstheme="majorBidi"/>
                <w:color w:val="auto"/>
                <w:sz w:val="24"/>
                <w:szCs w:val="24"/>
              </w:rPr>
              <w:t>services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that</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are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required</w:t>
            </w:r>
            <w:proofErr w:type="spellEnd"/>
            <w:r w:rsidRPr="006777F3">
              <w:rPr>
                <w:rFonts w:asciiTheme="majorBidi" w:hAnsiTheme="majorBidi" w:cstheme="majorBidi"/>
                <w:color w:val="auto"/>
                <w:sz w:val="24"/>
                <w:szCs w:val="24"/>
              </w:rPr>
              <w:t xml:space="preserve"> to </w:t>
            </w:r>
            <w:proofErr w:type="spellStart"/>
            <w:r w:rsidRPr="006777F3">
              <w:rPr>
                <w:rFonts w:asciiTheme="majorBidi" w:hAnsiTheme="majorBidi" w:cstheme="majorBidi"/>
                <w:color w:val="auto"/>
                <w:sz w:val="24"/>
                <w:szCs w:val="24"/>
              </w:rPr>
              <w:t>contribute</w:t>
            </w:r>
            <w:proofErr w:type="spellEnd"/>
            <w:r w:rsidRPr="006777F3">
              <w:rPr>
                <w:rFonts w:asciiTheme="majorBidi" w:hAnsiTheme="majorBidi" w:cstheme="majorBidi"/>
                <w:color w:val="auto"/>
                <w:sz w:val="24"/>
                <w:szCs w:val="24"/>
              </w:rPr>
              <w:t xml:space="preserve"> to </w:t>
            </w:r>
            <w:proofErr w:type="spellStart"/>
            <w:r w:rsidRPr="006777F3">
              <w:rPr>
                <w:rFonts w:asciiTheme="majorBidi" w:hAnsiTheme="majorBidi" w:cstheme="majorBidi"/>
                <w:color w:val="auto"/>
                <w:sz w:val="24"/>
                <w:szCs w:val="24"/>
              </w:rPr>
              <w:t>national</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film</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funding</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schemes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can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benefit</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in</w:t>
            </w:r>
            <w:proofErr w:type="spellEnd"/>
            <w:r w:rsidRPr="006777F3">
              <w:rPr>
                <w:rFonts w:asciiTheme="majorBidi" w:hAnsiTheme="majorBidi" w:cstheme="majorBidi"/>
                <w:color w:val="auto"/>
                <w:sz w:val="24"/>
                <w:szCs w:val="24"/>
              </w:rPr>
              <w:t xml:space="preserve"> a non-</w:t>
            </w:r>
            <w:proofErr w:type="spellStart"/>
            <w:r w:rsidRPr="006777F3">
              <w:rPr>
                <w:rFonts w:asciiTheme="majorBidi" w:hAnsiTheme="majorBidi" w:cstheme="majorBidi"/>
                <w:color w:val="auto"/>
                <w:sz w:val="24"/>
                <w:szCs w:val="24"/>
              </w:rPr>
              <w:t>discriminatory</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way</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from</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film</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funding</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schemes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One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of</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options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by</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which</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draft</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law</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allows</w:t>
            </w:r>
            <w:proofErr w:type="spellEnd"/>
            <w:r w:rsidRPr="006777F3">
              <w:rPr>
                <w:rFonts w:asciiTheme="majorBidi" w:hAnsiTheme="majorBidi" w:cstheme="majorBidi"/>
                <w:color w:val="auto"/>
                <w:sz w:val="24"/>
                <w:szCs w:val="24"/>
              </w:rPr>
              <w:t xml:space="preserve"> SVOD </w:t>
            </w:r>
            <w:proofErr w:type="spellStart"/>
            <w:r w:rsidRPr="006777F3">
              <w:rPr>
                <w:rFonts w:asciiTheme="majorBidi" w:hAnsiTheme="majorBidi" w:cstheme="majorBidi"/>
                <w:color w:val="auto"/>
                <w:sz w:val="24"/>
                <w:szCs w:val="24"/>
              </w:rPr>
              <w:t>services</w:t>
            </w:r>
            <w:proofErr w:type="spellEnd"/>
            <w:r w:rsidRPr="006777F3">
              <w:rPr>
                <w:rFonts w:asciiTheme="majorBidi" w:hAnsiTheme="majorBidi" w:cstheme="majorBidi"/>
                <w:color w:val="auto"/>
                <w:sz w:val="24"/>
                <w:szCs w:val="24"/>
              </w:rPr>
              <w:t xml:space="preserve"> to </w:t>
            </w:r>
            <w:proofErr w:type="spellStart"/>
            <w:r w:rsidRPr="006777F3">
              <w:rPr>
                <w:rFonts w:asciiTheme="majorBidi" w:hAnsiTheme="majorBidi" w:cstheme="majorBidi"/>
                <w:color w:val="auto"/>
                <w:sz w:val="24"/>
                <w:szCs w:val="24"/>
              </w:rPr>
              <w:t>comply</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with</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obligation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is</w:t>
            </w:r>
            <w:proofErr w:type="spellEnd"/>
            <w:r w:rsidRPr="006777F3">
              <w:rPr>
                <w:rFonts w:asciiTheme="majorBidi" w:hAnsiTheme="majorBidi" w:cstheme="majorBidi"/>
                <w:color w:val="auto"/>
                <w:sz w:val="24"/>
                <w:szCs w:val="24"/>
              </w:rPr>
              <w:t xml:space="preserve"> a </w:t>
            </w:r>
            <w:proofErr w:type="spellStart"/>
            <w:r w:rsidRPr="006777F3">
              <w:rPr>
                <w:rFonts w:asciiTheme="majorBidi" w:hAnsiTheme="majorBidi" w:cstheme="majorBidi"/>
                <w:color w:val="auto"/>
                <w:sz w:val="24"/>
                <w:szCs w:val="24"/>
              </w:rPr>
              <w:t>contribution</w:t>
            </w:r>
            <w:proofErr w:type="spellEnd"/>
            <w:r w:rsidRPr="006777F3">
              <w:rPr>
                <w:rFonts w:asciiTheme="majorBidi" w:hAnsiTheme="majorBidi" w:cstheme="majorBidi"/>
                <w:color w:val="auto"/>
                <w:sz w:val="24"/>
                <w:szCs w:val="24"/>
              </w:rPr>
              <w:t xml:space="preserve"> to </w:t>
            </w:r>
            <w:proofErr w:type="spellStart"/>
            <w:r w:rsidRPr="006777F3">
              <w:rPr>
                <w:rFonts w:asciiTheme="majorBidi" w:hAnsiTheme="majorBidi" w:cstheme="majorBidi"/>
                <w:color w:val="auto"/>
                <w:sz w:val="24"/>
                <w:szCs w:val="24"/>
              </w:rPr>
              <w:t>the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budget</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of</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the</w:t>
            </w:r>
            <w:proofErr w:type="spellEnd"/>
            <w:r w:rsidRPr="006777F3">
              <w:rPr>
                <w:rFonts w:asciiTheme="majorBidi" w:hAnsiTheme="majorBidi" w:cstheme="majorBidi"/>
                <w:color w:val="auto"/>
                <w:sz w:val="24"/>
                <w:szCs w:val="24"/>
              </w:rPr>
              <w:t xml:space="preserve"> National </w:t>
            </w:r>
            <w:proofErr w:type="spellStart"/>
            <w:r w:rsidRPr="006777F3">
              <w:rPr>
                <w:rFonts w:asciiTheme="majorBidi" w:hAnsiTheme="majorBidi" w:cstheme="majorBidi"/>
                <w:color w:val="auto"/>
                <w:sz w:val="24"/>
                <w:szCs w:val="24"/>
              </w:rPr>
              <w:t>Film</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Centre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for</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production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of</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Latvian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films</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However</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the</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draft</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law</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does</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not</w:t>
            </w:r>
            <w:proofErr w:type="spellEnd"/>
            <w:r w:rsidRPr="00485DCD">
              <w:rPr>
                <w:rFonts w:asciiTheme="majorBidi" w:hAnsiTheme="majorBidi" w:cstheme="majorBidi"/>
                <w:color w:val="auto"/>
                <w:sz w:val="24"/>
                <w:szCs w:val="24"/>
              </w:rPr>
              <w:t xml:space="preserve"> set </w:t>
            </w:r>
            <w:proofErr w:type="spellStart"/>
            <w:r w:rsidRPr="00485DCD">
              <w:rPr>
                <w:rFonts w:asciiTheme="majorBidi" w:hAnsiTheme="majorBidi" w:cstheme="majorBidi"/>
                <w:color w:val="auto"/>
                <w:sz w:val="24"/>
                <w:szCs w:val="24"/>
              </w:rPr>
              <w:t>out</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how</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services</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providers</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established</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in</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other</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Member</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States</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will</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access</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the</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film</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funds</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in</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order</w:t>
            </w:r>
            <w:proofErr w:type="spellEnd"/>
            <w:r w:rsidRPr="00485DCD">
              <w:rPr>
                <w:rFonts w:asciiTheme="majorBidi" w:hAnsiTheme="majorBidi" w:cstheme="majorBidi"/>
                <w:color w:val="auto"/>
                <w:sz w:val="24"/>
                <w:szCs w:val="24"/>
              </w:rPr>
              <w:t xml:space="preserve"> to </w:t>
            </w:r>
            <w:proofErr w:type="spellStart"/>
            <w:r w:rsidRPr="00485DCD">
              <w:rPr>
                <w:rFonts w:asciiTheme="majorBidi" w:hAnsiTheme="majorBidi" w:cstheme="majorBidi"/>
                <w:color w:val="auto"/>
                <w:sz w:val="24"/>
                <w:szCs w:val="24"/>
              </w:rPr>
              <w:t>benefit</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from</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the</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cultural</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contribution</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in</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an</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equal</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manner</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as</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domestic</w:t>
            </w:r>
            <w:proofErr w:type="spellEnd"/>
            <w:r w:rsidRPr="00485DCD">
              <w:rPr>
                <w:rFonts w:asciiTheme="majorBidi" w:hAnsiTheme="majorBidi" w:cstheme="majorBidi"/>
                <w:color w:val="auto"/>
                <w:sz w:val="24"/>
                <w:szCs w:val="24"/>
              </w:rPr>
              <w:t xml:space="preserve"> </w:t>
            </w:r>
            <w:proofErr w:type="spellStart"/>
            <w:r w:rsidRPr="00485DCD">
              <w:rPr>
                <w:rFonts w:asciiTheme="majorBidi" w:hAnsiTheme="majorBidi" w:cstheme="majorBidi"/>
                <w:color w:val="auto"/>
                <w:sz w:val="24"/>
                <w:szCs w:val="24"/>
              </w:rPr>
              <w:t>services</w:t>
            </w:r>
            <w:proofErr w:type="spellEnd"/>
            <w:r w:rsidRPr="00485DCD">
              <w:rPr>
                <w:rFonts w:asciiTheme="majorBidi" w:hAnsiTheme="majorBidi" w:cstheme="majorBidi"/>
                <w:color w:val="auto"/>
                <w:sz w:val="24"/>
                <w:szCs w:val="24"/>
              </w:rPr>
              <w:t>.</w:t>
            </w:r>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This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has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potential</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of</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creating</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an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advantage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for</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Latvian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production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companies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over</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media</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service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providers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established</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in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other</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Member</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States</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when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applying</w:t>
            </w:r>
            <w:proofErr w:type="spellEnd"/>
            <w:r w:rsidRPr="006777F3">
              <w:rPr>
                <w:rFonts w:asciiTheme="majorBidi" w:hAnsiTheme="majorBidi" w:cstheme="majorBidi"/>
                <w:color w:val="auto"/>
                <w:sz w:val="24"/>
                <w:szCs w:val="24"/>
              </w:rPr>
              <w:t xml:space="preserve"> to </w:t>
            </w:r>
            <w:proofErr w:type="spellStart"/>
            <w:r w:rsidRPr="006777F3">
              <w:rPr>
                <w:rFonts w:asciiTheme="majorBidi" w:hAnsiTheme="majorBidi" w:cstheme="majorBidi"/>
                <w:color w:val="auto"/>
                <w:sz w:val="24"/>
                <w:szCs w:val="24"/>
              </w:rPr>
              <w:t>benefit</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from</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the</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cultural</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contribution</w:t>
            </w:r>
            <w:proofErr w:type="spellEnd"/>
            <w:r w:rsidRPr="006777F3">
              <w:rPr>
                <w:rFonts w:asciiTheme="majorBidi" w:hAnsiTheme="majorBidi" w:cstheme="majorBidi"/>
                <w:color w:val="auto"/>
                <w:sz w:val="24"/>
                <w:szCs w:val="24"/>
              </w:rPr>
              <w:t xml:space="preserve"> </w:t>
            </w:r>
            <w:proofErr w:type="spellStart"/>
            <w:r w:rsidRPr="006777F3">
              <w:rPr>
                <w:rFonts w:asciiTheme="majorBidi" w:hAnsiTheme="majorBidi" w:cstheme="majorBidi"/>
                <w:color w:val="auto"/>
                <w:sz w:val="24"/>
                <w:szCs w:val="24"/>
              </w:rPr>
              <w:t>fee</w:t>
            </w:r>
            <w:proofErr w:type="spellEnd"/>
            <w:r w:rsidR="00F94FF3">
              <w:rPr>
                <w:rFonts w:asciiTheme="majorBidi" w:hAnsiTheme="majorBidi" w:cstheme="majorBidi"/>
                <w:color w:val="auto"/>
                <w:sz w:val="24"/>
                <w:szCs w:val="24"/>
              </w:rPr>
              <w:t>.</w:t>
            </w:r>
          </w:p>
        </w:tc>
        <w:tc>
          <w:tcPr>
            <w:tcW w:w="1540" w:type="dxa"/>
          </w:tcPr>
          <w:p w14:paraId="438C2429" w14:textId="5AAA801A" w:rsidR="00711D9C" w:rsidRPr="006777F3" w:rsidRDefault="00711D9C" w:rsidP="00FE2FA5">
            <w:pPr>
              <w:spacing w:after="240"/>
              <w:rPr>
                <w:rFonts w:asciiTheme="majorBidi" w:hAnsiTheme="majorBidi" w:cstheme="majorBidi"/>
                <w:b/>
                <w:color w:val="auto"/>
                <w:sz w:val="24"/>
                <w:szCs w:val="24"/>
              </w:rPr>
            </w:pPr>
            <w:r w:rsidRPr="006777F3">
              <w:rPr>
                <w:rFonts w:asciiTheme="majorBidi" w:hAnsiTheme="majorBidi" w:cstheme="majorBidi"/>
                <w:b/>
                <w:color w:val="auto"/>
                <w:sz w:val="24"/>
                <w:szCs w:val="24"/>
              </w:rPr>
              <w:t>Ņemts vērā</w:t>
            </w:r>
          </w:p>
        </w:tc>
        <w:tc>
          <w:tcPr>
            <w:tcW w:w="5069" w:type="dxa"/>
          </w:tcPr>
          <w:p w14:paraId="561939D1" w14:textId="0C3466A6" w:rsidR="007C31F9" w:rsidRDefault="007C31F9" w:rsidP="19CE4478">
            <w:pPr>
              <w:rPr>
                <w:rFonts w:asciiTheme="majorBidi" w:hAnsiTheme="majorBidi" w:cstheme="majorBidi"/>
                <w:color w:val="auto"/>
                <w:sz w:val="24"/>
                <w:szCs w:val="24"/>
              </w:rPr>
            </w:pPr>
            <w:r w:rsidRPr="19CE4478">
              <w:rPr>
                <w:rFonts w:asciiTheme="majorBidi" w:hAnsiTheme="majorBidi" w:cstheme="majorBidi"/>
                <w:color w:val="auto"/>
                <w:sz w:val="24"/>
                <w:szCs w:val="24"/>
              </w:rPr>
              <w:t xml:space="preserve">Latvija izpilda </w:t>
            </w:r>
            <w:r w:rsidR="002A65EC" w:rsidRPr="002A65EC">
              <w:rPr>
                <w:rFonts w:asciiTheme="majorBidi" w:hAnsiTheme="majorBidi" w:cstheme="majorBidi"/>
                <w:color w:val="auto"/>
                <w:sz w:val="24"/>
                <w:szCs w:val="24"/>
              </w:rPr>
              <w:t xml:space="preserve">Eiropas Parlamenta un Padomes 2018.gada 14.novembra Direktīvas (ES) 2018/1808, ar ko, ņemot vērā mainīgos tirgus apstākļus, groza Direktīvu 2010/13/ES par to, lai koordinētu dažus dalībvalstu normatīvajos un administratīvajos aktos paredzētus noteikumus par audiovizuālo mediju pakalpojumu sniegšanu (turpmāk – </w:t>
            </w:r>
            <w:r w:rsidRPr="19CE4478">
              <w:rPr>
                <w:rFonts w:asciiTheme="majorBidi" w:hAnsiTheme="majorBidi" w:cstheme="majorBidi"/>
                <w:color w:val="auto"/>
                <w:sz w:val="24"/>
                <w:szCs w:val="24"/>
              </w:rPr>
              <w:t>Audiovizuālo mediju pakalpojumu</w:t>
            </w:r>
            <w:r w:rsidR="002A65EC">
              <w:rPr>
                <w:rFonts w:asciiTheme="majorBidi" w:hAnsiTheme="majorBidi" w:cstheme="majorBidi"/>
                <w:color w:val="auto"/>
                <w:sz w:val="24"/>
                <w:szCs w:val="24"/>
              </w:rPr>
              <w:t xml:space="preserve"> direktīva)</w:t>
            </w:r>
            <w:r w:rsidRPr="19CE4478">
              <w:rPr>
                <w:rFonts w:asciiTheme="majorBidi" w:hAnsiTheme="majorBidi" w:cstheme="majorBidi"/>
                <w:color w:val="auto"/>
                <w:sz w:val="24"/>
                <w:szCs w:val="24"/>
              </w:rPr>
              <w:t xml:space="preserve"> preambulas 36.apsvēruma prasības, nodrošinot, ka mediju pakalpojumu sniedzējiem, kuriem ir jāveic finansiālas iemaksas filmu finansēšanas shēmās mērķauditorijas dalībvalstī, ir iespējas nediskriminējošā veidā gūt labumu no palīdzības, kas mediju pakalpojumu sniedzējiem ir pieejama no attiecīgajām filmu finansēšanas shēmām, pat ja tie minētajā dalībvalstī neveic uzņēmējdarbību.</w:t>
            </w:r>
          </w:p>
          <w:p w14:paraId="6A0961E0" w14:textId="77777777" w:rsidR="007C31F9" w:rsidRDefault="007C31F9" w:rsidP="19CE4478">
            <w:pPr>
              <w:rPr>
                <w:rFonts w:asciiTheme="majorBidi" w:hAnsiTheme="majorBidi" w:cstheme="majorBidi"/>
                <w:color w:val="auto"/>
                <w:sz w:val="24"/>
                <w:szCs w:val="24"/>
              </w:rPr>
            </w:pPr>
          </w:p>
          <w:p w14:paraId="38D156F6" w14:textId="10389101" w:rsidR="00CF3DC4" w:rsidRDefault="00E801DF" w:rsidP="00520489">
            <w:pPr>
              <w:rPr>
                <w:color w:val="auto"/>
                <w:sz w:val="24"/>
                <w:szCs w:val="24"/>
              </w:rPr>
            </w:pPr>
            <w:r w:rsidRPr="19CE4478">
              <w:rPr>
                <w:rFonts w:asciiTheme="majorBidi" w:hAnsiTheme="majorBidi" w:cstheme="majorBidi"/>
                <w:color w:val="auto"/>
                <w:sz w:val="24"/>
                <w:szCs w:val="24"/>
              </w:rPr>
              <w:t>Filmu likums nosaka publiskā finansējuma piešķiršanas nosacījumus Latvijas filmu veidošanai</w:t>
            </w:r>
            <w:r w:rsidR="00FC488C" w:rsidRPr="19CE4478">
              <w:rPr>
                <w:rFonts w:asciiTheme="majorBidi" w:hAnsiTheme="majorBidi" w:cstheme="majorBidi"/>
                <w:color w:val="auto"/>
                <w:sz w:val="24"/>
                <w:szCs w:val="24"/>
              </w:rPr>
              <w:t xml:space="preserve"> (</w:t>
            </w:r>
            <w:r w:rsidR="008750B2" w:rsidRPr="19CE4478">
              <w:rPr>
                <w:rFonts w:asciiTheme="majorBidi" w:hAnsiTheme="majorBidi" w:cstheme="majorBidi"/>
                <w:color w:val="auto"/>
                <w:sz w:val="24"/>
                <w:szCs w:val="24"/>
              </w:rPr>
              <w:t xml:space="preserve">sk. </w:t>
            </w:r>
            <w:r w:rsidR="00FC488C" w:rsidRPr="19CE4478">
              <w:rPr>
                <w:rFonts w:asciiTheme="majorBidi" w:hAnsiTheme="majorBidi" w:cstheme="majorBidi"/>
                <w:color w:val="auto"/>
                <w:sz w:val="24"/>
                <w:szCs w:val="24"/>
              </w:rPr>
              <w:t>8.pant</w:t>
            </w:r>
            <w:r w:rsidR="0080712D">
              <w:rPr>
                <w:rFonts w:asciiTheme="majorBidi" w:hAnsiTheme="majorBidi" w:cstheme="majorBidi"/>
                <w:color w:val="auto"/>
                <w:sz w:val="24"/>
                <w:szCs w:val="24"/>
              </w:rPr>
              <w:t>s</w:t>
            </w:r>
            <w:r w:rsidR="00FC488C" w:rsidRPr="19CE4478">
              <w:rPr>
                <w:rFonts w:asciiTheme="majorBidi" w:hAnsiTheme="majorBidi" w:cstheme="majorBidi"/>
                <w:color w:val="auto"/>
                <w:sz w:val="24"/>
                <w:szCs w:val="24"/>
              </w:rPr>
              <w:t xml:space="preserve">), </w:t>
            </w:r>
            <w:r w:rsidR="00E42F9C" w:rsidRPr="19CE4478">
              <w:rPr>
                <w:rFonts w:asciiTheme="majorBidi" w:hAnsiTheme="majorBidi" w:cstheme="majorBidi"/>
                <w:color w:val="auto"/>
                <w:sz w:val="24"/>
                <w:szCs w:val="24"/>
              </w:rPr>
              <w:t>kā arī nosaka, ka Nacionālais kino centrs administrē finansējumu Latvijas filmu nozares projektiem</w:t>
            </w:r>
            <w:r w:rsidR="00EC4F57" w:rsidRPr="19CE4478">
              <w:rPr>
                <w:rFonts w:asciiTheme="majorBidi" w:hAnsiTheme="majorBidi" w:cstheme="majorBidi"/>
                <w:color w:val="auto"/>
                <w:sz w:val="24"/>
                <w:szCs w:val="24"/>
              </w:rPr>
              <w:t xml:space="preserve"> (</w:t>
            </w:r>
            <w:r w:rsidR="00520489" w:rsidRPr="19CE4478">
              <w:rPr>
                <w:rFonts w:asciiTheme="majorBidi" w:hAnsiTheme="majorBidi" w:cstheme="majorBidi"/>
                <w:color w:val="auto"/>
                <w:sz w:val="24"/>
                <w:szCs w:val="24"/>
              </w:rPr>
              <w:t xml:space="preserve">sk. </w:t>
            </w:r>
            <w:r w:rsidR="00EC4F57" w:rsidRPr="19CE4478">
              <w:rPr>
                <w:rFonts w:asciiTheme="majorBidi" w:hAnsiTheme="majorBidi" w:cstheme="majorBidi"/>
                <w:color w:val="auto"/>
                <w:sz w:val="24"/>
                <w:szCs w:val="24"/>
              </w:rPr>
              <w:t>9.pant</w:t>
            </w:r>
            <w:r w:rsidR="00E63C8C">
              <w:rPr>
                <w:rFonts w:asciiTheme="majorBidi" w:hAnsiTheme="majorBidi" w:cstheme="majorBidi"/>
                <w:color w:val="auto"/>
                <w:sz w:val="24"/>
                <w:szCs w:val="24"/>
              </w:rPr>
              <w:t>s</w:t>
            </w:r>
            <w:r w:rsidR="00EC4F57" w:rsidRPr="19CE4478">
              <w:rPr>
                <w:rFonts w:asciiTheme="majorBidi" w:hAnsiTheme="majorBidi" w:cstheme="majorBidi"/>
                <w:color w:val="auto"/>
                <w:sz w:val="24"/>
                <w:szCs w:val="24"/>
              </w:rPr>
              <w:t>)</w:t>
            </w:r>
            <w:r w:rsidR="005377EA" w:rsidRPr="19CE4478">
              <w:rPr>
                <w:rFonts w:asciiTheme="majorBidi" w:hAnsiTheme="majorBidi" w:cstheme="majorBidi"/>
                <w:color w:val="auto"/>
                <w:sz w:val="24"/>
                <w:szCs w:val="24"/>
              </w:rPr>
              <w:t xml:space="preserve"> un</w:t>
            </w:r>
            <w:r w:rsidR="00EC4F57" w:rsidRPr="19CE4478">
              <w:rPr>
                <w:rFonts w:asciiTheme="majorBidi" w:hAnsiTheme="majorBidi" w:cstheme="majorBidi"/>
                <w:color w:val="auto"/>
                <w:sz w:val="24"/>
                <w:szCs w:val="24"/>
              </w:rPr>
              <w:t xml:space="preserve"> Latvijas Investīciju un attīstības aģentūra administrē un konkursa kārtībā sadala valsts budžeta līdzfinansējumu ārvalstu filmu uzņemšanai Latvijā</w:t>
            </w:r>
            <w:r w:rsidR="00CF3DC4" w:rsidRPr="19CE4478">
              <w:rPr>
                <w:rFonts w:asciiTheme="majorBidi" w:hAnsiTheme="majorBidi" w:cstheme="majorBidi"/>
                <w:color w:val="auto"/>
                <w:sz w:val="24"/>
                <w:szCs w:val="24"/>
              </w:rPr>
              <w:t xml:space="preserve"> (</w:t>
            </w:r>
            <w:r w:rsidR="008750B2" w:rsidRPr="19CE4478">
              <w:rPr>
                <w:rFonts w:asciiTheme="majorBidi" w:hAnsiTheme="majorBidi" w:cstheme="majorBidi"/>
                <w:color w:val="auto"/>
                <w:sz w:val="24"/>
                <w:szCs w:val="24"/>
              </w:rPr>
              <w:t xml:space="preserve">sk. </w:t>
            </w:r>
            <w:r w:rsidR="00CF3DC4" w:rsidRPr="19CE4478">
              <w:rPr>
                <w:rFonts w:asciiTheme="majorBidi" w:hAnsiTheme="majorBidi" w:cstheme="majorBidi"/>
                <w:color w:val="auto"/>
                <w:sz w:val="24"/>
                <w:szCs w:val="24"/>
              </w:rPr>
              <w:t>11.</w:t>
            </w:r>
            <w:r w:rsidR="00CF3DC4" w:rsidRPr="19CE4478">
              <w:rPr>
                <w:color w:val="auto"/>
                <w:sz w:val="24"/>
                <w:szCs w:val="24"/>
              </w:rPr>
              <w:t>pant</w:t>
            </w:r>
            <w:r w:rsidR="0051426C">
              <w:rPr>
                <w:color w:val="auto"/>
                <w:sz w:val="24"/>
                <w:szCs w:val="24"/>
              </w:rPr>
              <w:t>s</w:t>
            </w:r>
            <w:r w:rsidR="00CF3DC4" w:rsidRPr="19CE4478">
              <w:rPr>
                <w:color w:val="auto"/>
                <w:sz w:val="24"/>
                <w:szCs w:val="24"/>
              </w:rPr>
              <w:t>)</w:t>
            </w:r>
            <w:r w:rsidR="00F93C5E" w:rsidRPr="19CE4478">
              <w:rPr>
                <w:color w:val="auto"/>
                <w:sz w:val="24"/>
                <w:szCs w:val="24"/>
              </w:rPr>
              <w:t>.</w:t>
            </w:r>
          </w:p>
          <w:p w14:paraId="780F2AFC" w14:textId="592CB81C" w:rsidR="00F93C5E" w:rsidRPr="00F93C5E" w:rsidRDefault="00F93C5E" w:rsidP="00F93C5E">
            <w:pPr>
              <w:rPr>
                <w:color w:val="auto"/>
                <w:sz w:val="24"/>
                <w:szCs w:val="24"/>
              </w:rPr>
            </w:pPr>
            <w:r w:rsidRPr="19CE4478">
              <w:rPr>
                <w:color w:val="auto"/>
                <w:sz w:val="24"/>
                <w:szCs w:val="24"/>
              </w:rPr>
              <w:lastRenderedPageBreak/>
              <w:t xml:space="preserve">Nacionālā kino centra projektu konkursos jau šobrīd var startēt ārvalstu uzņēmumi, kas reģistrēti kā filmu producenti saskaņā ar Ministru kabineta 2010.gada 29.jūnija noteikumiem Nr.586 </w:t>
            </w:r>
            <w:r w:rsidR="0051426C">
              <w:rPr>
                <w:color w:val="auto"/>
                <w:sz w:val="24"/>
                <w:szCs w:val="24"/>
              </w:rPr>
              <w:t>“</w:t>
            </w:r>
            <w:r w:rsidRPr="19CE4478">
              <w:rPr>
                <w:color w:val="auto"/>
                <w:sz w:val="24"/>
                <w:szCs w:val="24"/>
              </w:rPr>
              <w:t xml:space="preserve">Filmu producentu reģistrācijas kārtība”. </w:t>
            </w:r>
          </w:p>
          <w:p w14:paraId="586415CA" w14:textId="77777777" w:rsidR="00F93C5E" w:rsidRPr="008D3CD2" w:rsidRDefault="00F93C5E" w:rsidP="00520489">
            <w:pPr>
              <w:rPr>
                <w:color w:val="auto"/>
                <w:sz w:val="24"/>
                <w:szCs w:val="24"/>
              </w:rPr>
            </w:pPr>
          </w:p>
          <w:p w14:paraId="079B424A" w14:textId="65A3BC49" w:rsidR="00CF3DC4" w:rsidRDefault="00144BC4" w:rsidP="00520489">
            <w:pPr>
              <w:rPr>
                <w:color w:val="auto"/>
                <w:sz w:val="24"/>
                <w:szCs w:val="24"/>
              </w:rPr>
            </w:pPr>
            <w:r w:rsidRPr="008D3CD2">
              <w:rPr>
                <w:color w:val="auto"/>
                <w:sz w:val="24"/>
                <w:szCs w:val="24"/>
              </w:rPr>
              <w:t>Saskaņā ar Ministru kabineta</w:t>
            </w:r>
            <w:r w:rsidR="00C0001F">
              <w:rPr>
                <w:color w:val="auto"/>
                <w:sz w:val="24"/>
                <w:szCs w:val="24"/>
              </w:rPr>
              <w:t xml:space="preserve"> 2010.gada 12.oktobra</w:t>
            </w:r>
            <w:r w:rsidRPr="008D3CD2">
              <w:rPr>
                <w:color w:val="auto"/>
                <w:sz w:val="24"/>
                <w:szCs w:val="24"/>
              </w:rPr>
              <w:t xml:space="preserve"> noteikumiem Nr.975</w:t>
            </w:r>
            <w:r w:rsidR="008D3CD2" w:rsidRPr="008D3CD2">
              <w:rPr>
                <w:color w:val="414142"/>
                <w:sz w:val="35"/>
                <w:szCs w:val="35"/>
                <w:shd w:val="clear" w:color="auto" w:fill="FFFFFF"/>
              </w:rPr>
              <w:t xml:space="preserve"> </w:t>
            </w:r>
            <w:r w:rsidR="008D3CD2" w:rsidRPr="002F74C3">
              <w:rPr>
                <w:color w:val="414142"/>
                <w:sz w:val="24"/>
                <w:szCs w:val="24"/>
                <w:shd w:val="clear" w:color="auto" w:fill="FFFFFF"/>
              </w:rPr>
              <w:t>“</w:t>
            </w:r>
            <w:r w:rsidR="008D3CD2" w:rsidRPr="002F74C3">
              <w:rPr>
                <w:color w:val="auto"/>
                <w:sz w:val="24"/>
                <w:szCs w:val="24"/>
              </w:rPr>
              <w:t>Kārtība, kādā Nacionālais kino centrs piešķir publisko finansējumu filmu nozares projektiem”</w:t>
            </w:r>
            <w:r w:rsidR="009B51B1">
              <w:rPr>
                <w:color w:val="auto"/>
                <w:sz w:val="24"/>
                <w:szCs w:val="24"/>
              </w:rPr>
              <w:t xml:space="preserve"> </w:t>
            </w:r>
            <w:r w:rsidR="0008666A">
              <w:rPr>
                <w:color w:val="auto"/>
                <w:sz w:val="24"/>
                <w:szCs w:val="24"/>
              </w:rPr>
              <w:t>(</w:t>
            </w:r>
            <w:hyperlink r:id="rId10" w:history="1">
              <w:r w:rsidR="0008666A" w:rsidRPr="00445B10">
                <w:rPr>
                  <w:rStyle w:val="Hipersaite"/>
                  <w:sz w:val="24"/>
                  <w:szCs w:val="24"/>
                </w:rPr>
                <w:t>https://likumi.lv/ta/id/220300</w:t>
              </w:r>
            </w:hyperlink>
            <w:r w:rsidR="0008666A">
              <w:rPr>
                <w:color w:val="auto"/>
                <w:sz w:val="24"/>
                <w:szCs w:val="24"/>
              </w:rPr>
              <w:t>)</w:t>
            </w:r>
            <w:r w:rsidR="001508F9">
              <w:rPr>
                <w:color w:val="auto"/>
                <w:sz w:val="24"/>
                <w:szCs w:val="24"/>
              </w:rPr>
              <w:t xml:space="preserve"> </w:t>
            </w:r>
            <w:r w:rsidR="009B51B1">
              <w:rPr>
                <w:color w:val="auto"/>
                <w:sz w:val="24"/>
                <w:szCs w:val="24"/>
              </w:rPr>
              <w:t xml:space="preserve">(turpmāk – MK noteikumi Nr.975) </w:t>
            </w:r>
            <w:r w:rsidR="00392292" w:rsidRPr="002F74C3">
              <w:rPr>
                <w:color w:val="auto"/>
                <w:sz w:val="24"/>
                <w:szCs w:val="24"/>
              </w:rPr>
              <w:t>projektu konkursam var iesniegt</w:t>
            </w:r>
            <w:r w:rsidR="009B51B1">
              <w:rPr>
                <w:color w:val="auto"/>
                <w:sz w:val="24"/>
                <w:szCs w:val="24"/>
              </w:rPr>
              <w:t xml:space="preserve"> </w:t>
            </w:r>
            <w:r w:rsidR="00392292" w:rsidRPr="002F74C3">
              <w:rPr>
                <w:color w:val="auto"/>
                <w:sz w:val="24"/>
                <w:szCs w:val="24"/>
              </w:rPr>
              <w:t>arī</w:t>
            </w:r>
            <w:r w:rsidR="00175102">
              <w:rPr>
                <w:color w:val="auto"/>
                <w:sz w:val="24"/>
                <w:szCs w:val="24"/>
              </w:rPr>
              <w:t xml:space="preserve"> </w:t>
            </w:r>
            <w:r w:rsidR="007D4DAA" w:rsidRPr="002F74C3">
              <w:rPr>
                <w:color w:val="auto"/>
                <w:sz w:val="24"/>
                <w:szCs w:val="24"/>
              </w:rPr>
              <w:t>ārvalstu komersanti.</w:t>
            </w:r>
            <w:r w:rsidR="00DE1C27">
              <w:rPr>
                <w:color w:val="auto"/>
                <w:sz w:val="24"/>
                <w:szCs w:val="24"/>
              </w:rPr>
              <w:t xml:space="preserve"> Atbilstoši </w:t>
            </w:r>
            <w:r w:rsidR="009B51B1">
              <w:rPr>
                <w:color w:val="auto"/>
                <w:sz w:val="24"/>
                <w:szCs w:val="24"/>
              </w:rPr>
              <w:t xml:space="preserve">MK </w:t>
            </w:r>
            <w:r w:rsidR="00DE1C27">
              <w:rPr>
                <w:color w:val="auto"/>
                <w:sz w:val="24"/>
                <w:szCs w:val="24"/>
              </w:rPr>
              <w:t xml:space="preserve">noteikumu </w:t>
            </w:r>
            <w:r w:rsidR="00DE1C27" w:rsidRPr="00DE1C27">
              <w:rPr>
                <w:color w:val="auto"/>
                <w:sz w:val="24"/>
                <w:szCs w:val="24"/>
              </w:rPr>
              <w:t>Nr.975 4.punkt</w:t>
            </w:r>
            <w:r w:rsidR="00DE1C27">
              <w:rPr>
                <w:color w:val="auto"/>
                <w:sz w:val="24"/>
                <w:szCs w:val="24"/>
              </w:rPr>
              <w:t>am</w:t>
            </w:r>
            <w:r w:rsidR="00DE1C27" w:rsidRPr="00DE1C27">
              <w:rPr>
                <w:color w:val="auto"/>
                <w:sz w:val="24"/>
                <w:szCs w:val="24"/>
              </w:rPr>
              <w:t xml:space="preserve"> projektu konkursam var iesniegt sīkie (mikro) komersanti, mazie, vidējie, lielie komersanti un Latvijā reģistrētas biedrības un nodibinājumi atbilstoši </w:t>
            </w:r>
            <w:r w:rsidR="00870C71" w:rsidRPr="00870C71">
              <w:rPr>
                <w:color w:val="auto"/>
                <w:sz w:val="24"/>
                <w:szCs w:val="24"/>
              </w:rPr>
              <w:t xml:space="preserve">Komisijas 2014.gada 17.jūnija Regulas (ES) Nr.651/2014, ar ko noteiktas atbalsta kategorijas atzīst par saderīgām ar iekšējo tirgu, piemērojot Līguma 107. un 108.pantu </w:t>
            </w:r>
            <w:r w:rsidR="00DE1C27" w:rsidRPr="00DE1C27">
              <w:rPr>
                <w:color w:val="auto"/>
                <w:sz w:val="24"/>
                <w:szCs w:val="24"/>
              </w:rPr>
              <w:t>2.panta 24.punktam un 1.pielikumam.</w:t>
            </w:r>
          </w:p>
          <w:p w14:paraId="136E2A01" w14:textId="77777777" w:rsidR="00297289" w:rsidRPr="008D3CD2" w:rsidRDefault="00297289" w:rsidP="00520489">
            <w:pPr>
              <w:rPr>
                <w:color w:val="auto"/>
                <w:sz w:val="24"/>
                <w:szCs w:val="24"/>
              </w:rPr>
            </w:pPr>
          </w:p>
          <w:p w14:paraId="6AFD5EAF" w14:textId="204E698C" w:rsidR="004A645A" w:rsidRPr="00CC1286" w:rsidRDefault="00007A8B" w:rsidP="19CE4478">
            <w:pPr>
              <w:rPr>
                <w:rFonts w:asciiTheme="majorBidi" w:hAnsiTheme="majorBidi" w:cstheme="majorBidi"/>
                <w:color w:val="auto"/>
                <w:sz w:val="24"/>
                <w:szCs w:val="24"/>
              </w:rPr>
            </w:pPr>
            <w:r w:rsidRPr="19CE4478">
              <w:rPr>
                <w:color w:val="auto"/>
                <w:sz w:val="24"/>
                <w:szCs w:val="24"/>
              </w:rPr>
              <w:t>Saskaņā ar M</w:t>
            </w:r>
            <w:r w:rsidR="00C8581E" w:rsidRPr="19CE4478">
              <w:rPr>
                <w:color w:val="auto"/>
                <w:sz w:val="24"/>
                <w:szCs w:val="24"/>
              </w:rPr>
              <w:t>inistru kabineta</w:t>
            </w:r>
            <w:r w:rsidRPr="19CE4478">
              <w:rPr>
                <w:color w:val="auto"/>
                <w:sz w:val="24"/>
                <w:szCs w:val="24"/>
              </w:rPr>
              <w:t xml:space="preserve"> </w:t>
            </w:r>
            <w:r w:rsidR="0027540D" w:rsidRPr="19CE4478">
              <w:rPr>
                <w:color w:val="auto"/>
                <w:sz w:val="24"/>
                <w:szCs w:val="24"/>
              </w:rPr>
              <w:t>2022.gada 15.mart</w:t>
            </w:r>
            <w:r w:rsidR="002C5711" w:rsidRPr="19CE4478">
              <w:rPr>
                <w:color w:val="auto"/>
                <w:sz w:val="24"/>
                <w:szCs w:val="24"/>
              </w:rPr>
              <w:t>a</w:t>
            </w:r>
            <w:r w:rsidR="0027540D" w:rsidRPr="19CE4478">
              <w:rPr>
                <w:color w:val="auto"/>
                <w:sz w:val="24"/>
                <w:szCs w:val="24"/>
              </w:rPr>
              <w:t xml:space="preserve">  </w:t>
            </w:r>
            <w:r w:rsidRPr="19CE4478">
              <w:rPr>
                <w:color w:val="auto"/>
                <w:sz w:val="24"/>
                <w:szCs w:val="24"/>
              </w:rPr>
              <w:t>noteikumiem Nr.173</w:t>
            </w:r>
            <w:r w:rsidR="005E3A6A" w:rsidRPr="19CE4478">
              <w:rPr>
                <w:color w:val="auto"/>
                <w:sz w:val="24"/>
                <w:szCs w:val="24"/>
              </w:rPr>
              <w:t xml:space="preserve"> “Kārtība, kādā ārvalstu filmu uzņemšanai Latvijā tiek piešķirts valsts budžeta līdzfinansējums”</w:t>
            </w:r>
            <w:r w:rsidRPr="19CE4478">
              <w:rPr>
                <w:color w:val="auto"/>
                <w:sz w:val="24"/>
                <w:szCs w:val="24"/>
              </w:rPr>
              <w:t xml:space="preserve"> projekta iesniegumu konkursam var iesniegt arī ārvalstu komersanti</w:t>
            </w:r>
            <w:r w:rsidR="005E3A6A" w:rsidRPr="19CE4478">
              <w:rPr>
                <w:color w:val="auto"/>
                <w:sz w:val="24"/>
                <w:szCs w:val="24"/>
              </w:rPr>
              <w:t xml:space="preserve">, </w:t>
            </w:r>
            <w:r w:rsidRPr="19CE4478">
              <w:rPr>
                <w:color w:val="auto"/>
                <w:sz w:val="24"/>
                <w:szCs w:val="24"/>
              </w:rPr>
              <w:t>kuri normatīvajos</w:t>
            </w:r>
            <w:r w:rsidRPr="19CE4478">
              <w:rPr>
                <w:rFonts w:asciiTheme="majorBidi" w:hAnsiTheme="majorBidi" w:cstheme="majorBidi"/>
                <w:color w:val="auto"/>
                <w:sz w:val="24"/>
                <w:szCs w:val="24"/>
              </w:rPr>
              <w:t xml:space="preserve"> aktos noteiktajā kārtībā ir reģistrēti kā filmu producenti un</w:t>
            </w:r>
            <w:r w:rsidR="00CB58D9">
              <w:rPr>
                <w:rFonts w:asciiTheme="majorBidi" w:hAnsiTheme="majorBidi" w:cstheme="majorBidi"/>
                <w:color w:val="auto"/>
                <w:sz w:val="24"/>
                <w:szCs w:val="24"/>
              </w:rPr>
              <w:t xml:space="preserve"> </w:t>
            </w:r>
            <w:r w:rsidRPr="19CE4478">
              <w:rPr>
                <w:rFonts w:asciiTheme="majorBidi" w:hAnsiTheme="majorBidi" w:cstheme="majorBidi"/>
                <w:color w:val="auto"/>
                <w:sz w:val="24"/>
                <w:szCs w:val="24"/>
              </w:rPr>
              <w:t xml:space="preserve">par nodomu uzņemt filmu Latvijā ir noslēguši līgumu ar filmu producentu, kas ir reģistrēts Latvijas komercreģistrā un vismaz </w:t>
            </w:r>
            <w:r w:rsidRPr="19CE4478">
              <w:rPr>
                <w:rFonts w:asciiTheme="majorBidi" w:hAnsiTheme="majorBidi" w:cstheme="majorBidi"/>
                <w:color w:val="auto"/>
                <w:sz w:val="24"/>
                <w:szCs w:val="24"/>
              </w:rPr>
              <w:lastRenderedPageBreak/>
              <w:t>24 mēnešus pirms projekta iesniegšanas ir reģistrēts Latvijas filmu producentu reģistrā.</w:t>
            </w:r>
          </w:p>
          <w:p w14:paraId="725420F8" w14:textId="4A8D489B" w:rsidR="00711D9C" w:rsidRPr="00297289" w:rsidRDefault="00711D9C" w:rsidP="006777F3">
            <w:pPr>
              <w:spacing w:after="80"/>
              <w:rPr>
                <w:rFonts w:asciiTheme="majorBidi" w:hAnsiTheme="majorBidi" w:cstheme="majorBidi"/>
                <w:color w:val="auto"/>
                <w:sz w:val="24"/>
                <w:szCs w:val="24"/>
              </w:rPr>
            </w:pPr>
          </w:p>
        </w:tc>
      </w:tr>
      <w:tr w:rsidR="001B4F5C" w:rsidRPr="006777F3" w14:paraId="3D7C2C4D" w14:textId="77777777" w:rsidTr="19CE4478">
        <w:trPr>
          <w:trHeight w:val="300"/>
        </w:trPr>
        <w:tc>
          <w:tcPr>
            <w:tcW w:w="943" w:type="dxa"/>
          </w:tcPr>
          <w:p w14:paraId="27DD36A9" w14:textId="77777777" w:rsidR="00E021B1" w:rsidRPr="006777F3" w:rsidRDefault="00E021B1" w:rsidP="00FE2FA5">
            <w:pPr>
              <w:spacing w:after="240"/>
              <w:rPr>
                <w:rFonts w:asciiTheme="majorBidi" w:hAnsiTheme="majorBidi" w:cstheme="majorBidi"/>
                <w:b/>
                <w:color w:val="auto"/>
                <w:sz w:val="24"/>
                <w:szCs w:val="24"/>
              </w:rPr>
            </w:pPr>
          </w:p>
        </w:tc>
        <w:tc>
          <w:tcPr>
            <w:tcW w:w="1777" w:type="dxa"/>
          </w:tcPr>
          <w:p w14:paraId="6C86A7A4" w14:textId="2C8C66E2" w:rsidR="00E021B1" w:rsidRPr="006777F3" w:rsidRDefault="000B69EA" w:rsidP="00FE2FA5">
            <w:pPr>
              <w:spacing w:after="240"/>
              <w:rPr>
                <w:rFonts w:asciiTheme="majorBidi" w:hAnsiTheme="majorBidi" w:cstheme="majorBidi"/>
                <w:b/>
                <w:color w:val="auto"/>
                <w:sz w:val="24"/>
                <w:szCs w:val="24"/>
              </w:rPr>
            </w:pPr>
            <w:proofErr w:type="spellStart"/>
            <w:r w:rsidRPr="006777F3">
              <w:rPr>
                <w:rFonts w:asciiTheme="majorBidi" w:hAnsiTheme="majorBidi" w:cstheme="majorBidi"/>
                <w:b/>
                <w:bCs/>
                <w:color w:val="auto"/>
                <w:sz w:val="24"/>
                <w:szCs w:val="24"/>
              </w:rPr>
              <w:t>Motion</w:t>
            </w:r>
            <w:proofErr w:type="spellEnd"/>
            <w:r w:rsidRPr="006777F3">
              <w:rPr>
                <w:rFonts w:asciiTheme="majorBidi" w:hAnsiTheme="majorBidi" w:cstheme="majorBidi"/>
                <w:b/>
                <w:bCs/>
                <w:color w:val="auto"/>
                <w:sz w:val="24"/>
                <w:szCs w:val="24"/>
              </w:rPr>
              <w:t xml:space="preserve"> Picture Association</w:t>
            </w:r>
          </w:p>
        </w:tc>
        <w:tc>
          <w:tcPr>
            <w:tcW w:w="6605" w:type="dxa"/>
          </w:tcPr>
          <w:p w14:paraId="04DA2BE7" w14:textId="4F8441C8" w:rsidR="00E021B1" w:rsidRPr="006777F3" w:rsidRDefault="000B69EA" w:rsidP="00FE2FA5">
            <w:pPr>
              <w:autoSpaceDE w:val="0"/>
              <w:autoSpaceDN w:val="0"/>
              <w:adjustRightInd w:val="0"/>
              <w:rPr>
                <w:rFonts w:asciiTheme="majorBidi" w:hAnsiTheme="majorBidi" w:cstheme="majorBidi"/>
                <w:color w:val="auto"/>
                <w:sz w:val="24"/>
                <w:szCs w:val="24"/>
              </w:rPr>
            </w:pPr>
            <w:r w:rsidRPr="006777F3">
              <w:rPr>
                <w:rFonts w:asciiTheme="majorBidi" w:hAnsiTheme="majorBidi" w:cstheme="majorBidi"/>
                <w:color w:val="auto"/>
                <w:sz w:val="24"/>
                <w:szCs w:val="24"/>
              </w:rPr>
              <w:t>Viena no iespējām, caur kuru likumprojekts ļauj audiovizuālo pakalpojumu pēc pieprasījuma sniedzējiem izpildīt šo pienākumu, ir iemaksa Nacionālā kino centra budžetā Latvijas filmu ražošanai. Mēs vēlamies atgādināt atbildīgajām iestādēm, ka saskaņā ar AVMPD 36. apsvērumu dalībvalstīm ir jānodrošina, lai ārvalstu mediju pakalpojumu sniedzējiem, kuriem ir jāveic finansiālas iemaksas filmu finansēšanas shēmās mērķauditorijas dalībvalstī, būtu nediskriminējošā veidā jāspēj gūt labumu no šo filmu finansēšanas shēmu priekšrocībām. Likumprojektā nav noteikts, kā citās dalībvalstīs reģistrēti pakalpojumu sniedzēji varēs piekļūt filmu fondiem, lai gūtu labumu no kultūras atbalsta ieguldījuma tādā pašā veidā kā vietējie pakalpojumu sniedzēji. Tas varētu radīt priekšrocības Latvijas producentiem salīdzinājumā ar citās dalībvalstīs reģistrētiem mediju pakalpojumu sniedzējiem, piesakoties uz kultūras ieguldījuma maksas radīto labumu.</w:t>
            </w:r>
          </w:p>
        </w:tc>
        <w:tc>
          <w:tcPr>
            <w:tcW w:w="1540" w:type="dxa"/>
          </w:tcPr>
          <w:p w14:paraId="40D2F0FE" w14:textId="121EF8AC" w:rsidR="00E021B1" w:rsidRPr="006777F3" w:rsidRDefault="00F94FF3" w:rsidP="00FE2FA5">
            <w:pPr>
              <w:spacing w:after="240"/>
              <w:rPr>
                <w:rFonts w:asciiTheme="majorBidi" w:hAnsiTheme="majorBidi" w:cstheme="majorBidi"/>
                <w:b/>
                <w:color w:val="auto"/>
                <w:sz w:val="24"/>
                <w:szCs w:val="24"/>
              </w:rPr>
            </w:pPr>
            <w:r>
              <w:rPr>
                <w:rFonts w:asciiTheme="majorBidi" w:hAnsiTheme="majorBidi" w:cstheme="majorBidi"/>
                <w:b/>
                <w:color w:val="auto"/>
                <w:sz w:val="24"/>
                <w:szCs w:val="24"/>
              </w:rPr>
              <w:t>Ņemts vērā</w:t>
            </w:r>
          </w:p>
        </w:tc>
        <w:tc>
          <w:tcPr>
            <w:tcW w:w="5069" w:type="dxa"/>
          </w:tcPr>
          <w:p w14:paraId="7766EBA5" w14:textId="0282685E" w:rsidR="009F37E0" w:rsidRPr="00C920D3" w:rsidRDefault="00400EA4" w:rsidP="19CE4478">
            <w:pPr>
              <w:spacing w:after="80"/>
              <w:rPr>
                <w:rFonts w:asciiTheme="majorBidi" w:hAnsiTheme="majorBidi" w:cstheme="majorBidi"/>
                <w:color w:val="auto"/>
                <w:sz w:val="24"/>
                <w:szCs w:val="24"/>
              </w:rPr>
            </w:pPr>
            <w:r w:rsidRPr="19CE4478">
              <w:rPr>
                <w:rFonts w:asciiTheme="majorBidi" w:hAnsiTheme="majorBidi" w:cstheme="majorBidi"/>
                <w:color w:val="auto"/>
                <w:sz w:val="24"/>
                <w:szCs w:val="24"/>
              </w:rPr>
              <w:t>Filmu likums nosaka publiskā finansējuma piešķiršanas nosacījumus Latvijas filmu veidošanai (sk. 8.pant</w:t>
            </w:r>
            <w:r w:rsidR="004B30BD">
              <w:rPr>
                <w:rFonts w:asciiTheme="majorBidi" w:hAnsiTheme="majorBidi" w:cstheme="majorBidi"/>
                <w:color w:val="auto"/>
                <w:sz w:val="24"/>
                <w:szCs w:val="24"/>
              </w:rPr>
              <w:t>s</w:t>
            </w:r>
            <w:r w:rsidRPr="19CE4478">
              <w:rPr>
                <w:rFonts w:asciiTheme="majorBidi" w:hAnsiTheme="majorBidi" w:cstheme="majorBidi"/>
                <w:color w:val="auto"/>
                <w:sz w:val="24"/>
                <w:szCs w:val="24"/>
              </w:rPr>
              <w:t>), kā arī nosaka, ka Nacionālais kino centrs administrē finansējumu Latvijas filmu nozares projektiem (sk. 9.pant</w:t>
            </w:r>
            <w:r w:rsidR="004B30BD">
              <w:rPr>
                <w:rFonts w:asciiTheme="majorBidi" w:hAnsiTheme="majorBidi" w:cstheme="majorBidi"/>
                <w:color w:val="auto"/>
                <w:sz w:val="24"/>
                <w:szCs w:val="24"/>
              </w:rPr>
              <w:t>s</w:t>
            </w:r>
            <w:r w:rsidRPr="19CE4478">
              <w:rPr>
                <w:rFonts w:asciiTheme="majorBidi" w:hAnsiTheme="majorBidi" w:cstheme="majorBidi"/>
                <w:color w:val="auto"/>
                <w:sz w:val="24"/>
                <w:szCs w:val="24"/>
              </w:rPr>
              <w:t>) un Latvijas Investīciju un attīstības aģentūra administrē un konkursa kārtībā sadala valsts budžeta līdzfinansējumu ārvalstu filmu uzņemšanai Latvijā (sk. 11.pant</w:t>
            </w:r>
            <w:r w:rsidR="004B30BD">
              <w:rPr>
                <w:rFonts w:asciiTheme="majorBidi" w:hAnsiTheme="majorBidi" w:cstheme="majorBidi"/>
                <w:color w:val="auto"/>
                <w:sz w:val="24"/>
                <w:szCs w:val="24"/>
              </w:rPr>
              <w:t>s</w:t>
            </w:r>
            <w:r w:rsidRPr="19CE4478">
              <w:rPr>
                <w:rFonts w:asciiTheme="majorBidi" w:hAnsiTheme="majorBidi" w:cstheme="majorBidi"/>
                <w:color w:val="auto"/>
                <w:sz w:val="24"/>
                <w:szCs w:val="24"/>
              </w:rPr>
              <w:t>).</w:t>
            </w:r>
          </w:p>
          <w:p w14:paraId="752B2786" w14:textId="41D0BC1B" w:rsidR="000B69EA" w:rsidRDefault="000B69EA" w:rsidP="19CE4478">
            <w:pPr>
              <w:spacing w:after="80"/>
              <w:rPr>
                <w:rFonts w:asciiTheme="majorBidi" w:hAnsiTheme="majorBidi" w:cstheme="majorBidi"/>
                <w:color w:val="auto"/>
                <w:sz w:val="24"/>
                <w:szCs w:val="24"/>
              </w:rPr>
            </w:pPr>
            <w:r w:rsidRPr="19CE4478">
              <w:rPr>
                <w:rFonts w:asciiTheme="majorBidi" w:hAnsiTheme="majorBidi" w:cstheme="majorBidi"/>
                <w:color w:val="auto"/>
                <w:sz w:val="24"/>
                <w:szCs w:val="24"/>
              </w:rPr>
              <w:t xml:space="preserve">Nacionālā kino centra projektu konkursos </w:t>
            </w:r>
            <w:r w:rsidR="00203176" w:rsidRPr="19CE4478">
              <w:rPr>
                <w:rFonts w:asciiTheme="majorBidi" w:hAnsiTheme="majorBidi" w:cstheme="majorBidi"/>
                <w:color w:val="auto"/>
                <w:sz w:val="24"/>
                <w:szCs w:val="24"/>
              </w:rPr>
              <w:t>jau</w:t>
            </w:r>
            <w:r w:rsidRPr="19CE4478">
              <w:rPr>
                <w:rFonts w:asciiTheme="majorBidi" w:hAnsiTheme="majorBidi" w:cstheme="majorBidi"/>
                <w:color w:val="auto"/>
                <w:sz w:val="24"/>
                <w:szCs w:val="24"/>
              </w:rPr>
              <w:t xml:space="preserve"> šobrīd</w:t>
            </w:r>
            <w:r w:rsidR="00F94FF3" w:rsidRPr="19CE4478">
              <w:rPr>
                <w:rFonts w:asciiTheme="majorBidi" w:hAnsiTheme="majorBidi" w:cstheme="majorBidi"/>
                <w:color w:val="auto"/>
                <w:sz w:val="24"/>
                <w:szCs w:val="24"/>
              </w:rPr>
              <w:t xml:space="preserve"> var startēt ārvalstu uzņēmumi</w:t>
            </w:r>
            <w:r w:rsidRPr="19CE4478">
              <w:rPr>
                <w:rFonts w:asciiTheme="majorBidi" w:hAnsiTheme="majorBidi" w:cstheme="majorBidi"/>
                <w:color w:val="auto"/>
                <w:sz w:val="24"/>
                <w:szCs w:val="24"/>
              </w:rPr>
              <w:t>, k</w:t>
            </w:r>
            <w:r w:rsidR="001B4F5C" w:rsidRPr="19CE4478">
              <w:rPr>
                <w:rFonts w:asciiTheme="majorBidi" w:hAnsiTheme="majorBidi" w:cstheme="majorBidi"/>
                <w:color w:val="auto"/>
                <w:sz w:val="24"/>
                <w:szCs w:val="24"/>
              </w:rPr>
              <w:t>uri</w:t>
            </w:r>
            <w:r w:rsidRPr="19CE4478">
              <w:rPr>
                <w:rFonts w:asciiTheme="majorBidi" w:hAnsiTheme="majorBidi" w:cstheme="majorBidi"/>
                <w:color w:val="auto"/>
                <w:sz w:val="24"/>
                <w:szCs w:val="24"/>
              </w:rPr>
              <w:t xml:space="preserve"> reģistrēti kā filmu producenti saskaņā ar Ministru kabineta 2010.gada 29.jūnija noteikumiem Nr.586 „Filmu producentu reģistrācijas kārtība”.</w:t>
            </w:r>
          </w:p>
          <w:p w14:paraId="204CC415" w14:textId="46B2DABD" w:rsidR="005C1DD3" w:rsidRPr="005C1DD3" w:rsidRDefault="005C1DD3" w:rsidP="19CE4478">
            <w:pPr>
              <w:spacing w:after="80"/>
              <w:rPr>
                <w:rFonts w:asciiTheme="majorBidi" w:hAnsiTheme="majorBidi" w:cstheme="majorBidi"/>
                <w:color w:val="auto"/>
                <w:sz w:val="24"/>
                <w:szCs w:val="24"/>
              </w:rPr>
            </w:pPr>
            <w:r w:rsidRPr="19CE4478">
              <w:rPr>
                <w:rFonts w:asciiTheme="majorBidi" w:hAnsiTheme="majorBidi" w:cstheme="majorBidi"/>
                <w:color w:val="auto"/>
                <w:sz w:val="24"/>
                <w:szCs w:val="24"/>
              </w:rPr>
              <w:t>Saskaņā ar Ministru kabineta noteikumiem Nr.975 “Kārtība, kādā Nacionālais kino centrs piešķir publisko finansējumu filmu nozares projektiem”</w:t>
            </w:r>
            <w:r w:rsidR="0068597F">
              <w:t xml:space="preserve"> </w:t>
            </w:r>
            <w:r w:rsidR="0068597F" w:rsidRPr="0068597F">
              <w:rPr>
                <w:rFonts w:asciiTheme="majorBidi" w:hAnsiTheme="majorBidi" w:cstheme="majorBidi"/>
                <w:color w:val="auto"/>
                <w:sz w:val="24"/>
                <w:szCs w:val="24"/>
              </w:rPr>
              <w:t>(turpmāk – MK noteikumi Nr.975)</w:t>
            </w:r>
            <w:r w:rsidRPr="19CE4478">
              <w:rPr>
                <w:rFonts w:asciiTheme="majorBidi" w:hAnsiTheme="majorBidi" w:cstheme="majorBidi"/>
                <w:color w:val="auto"/>
                <w:sz w:val="24"/>
                <w:szCs w:val="24"/>
              </w:rPr>
              <w:t xml:space="preserve"> (</w:t>
            </w:r>
            <w:hyperlink r:id="rId11" w:history="1">
              <w:r w:rsidRPr="19CE4478">
                <w:rPr>
                  <w:rStyle w:val="Hipersaite"/>
                  <w:rFonts w:asciiTheme="majorBidi" w:hAnsiTheme="majorBidi" w:cstheme="majorBidi"/>
                  <w:sz w:val="24"/>
                  <w:szCs w:val="24"/>
                </w:rPr>
                <w:t>https://likumi.lv/ta/id/220300</w:t>
              </w:r>
            </w:hyperlink>
            <w:r w:rsidRPr="19CE4478">
              <w:rPr>
                <w:rFonts w:asciiTheme="majorBidi" w:hAnsiTheme="majorBidi" w:cstheme="majorBidi"/>
                <w:color w:val="auto"/>
                <w:sz w:val="24"/>
                <w:szCs w:val="24"/>
              </w:rPr>
              <w:t>) projektu konkursam var iesniegt</w:t>
            </w:r>
            <w:r w:rsidR="0068597F">
              <w:rPr>
                <w:rFonts w:asciiTheme="majorBidi" w:hAnsiTheme="majorBidi" w:cstheme="majorBidi"/>
                <w:color w:val="auto"/>
                <w:sz w:val="24"/>
                <w:szCs w:val="24"/>
              </w:rPr>
              <w:t xml:space="preserve"> </w:t>
            </w:r>
            <w:r w:rsidRPr="19CE4478">
              <w:rPr>
                <w:rFonts w:asciiTheme="majorBidi" w:hAnsiTheme="majorBidi" w:cstheme="majorBidi"/>
                <w:color w:val="auto"/>
                <w:sz w:val="24"/>
                <w:szCs w:val="24"/>
              </w:rPr>
              <w:t xml:space="preserve">arī ārvalstu komersanti. Atbilstoši </w:t>
            </w:r>
            <w:r w:rsidR="0068597F">
              <w:rPr>
                <w:rFonts w:asciiTheme="majorBidi" w:hAnsiTheme="majorBidi" w:cstheme="majorBidi"/>
                <w:color w:val="auto"/>
                <w:sz w:val="24"/>
                <w:szCs w:val="24"/>
              </w:rPr>
              <w:t xml:space="preserve">MK </w:t>
            </w:r>
            <w:r w:rsidRPr="19CE4478">
              <w:rPr>
                <w:rFonts w:asciiTheme="majorBidi" w:hAnsiTheme="majorBidi" w:cstheme="majorBidi"/>
                <w:color w:val="auto"/>
                <w:sz w:val="24"/>
                <w:szCs w:val="24"/>
              </w:rPr>
              <w:t xml:space="preserve">noteikumu Nr.975 4.punktam projektu konkursam var iesniegt sīkie (mikro) komersanti, mazie, vidējie, lielie komersanti un Latvijā reģistrētas biedrības un nodibinājumi atbilstoši </w:t>
            </w:r>
            <w:r w:rsidR="0068597F" w:rsidRPr="0068597F">
              <w:rPr>
                <w:rFonts w:asciiTheme="majorBidi" w:hAnsiTheme="majorBidi" w:cstheme="majorBidi"/>
                <w:color w:val="auto"/>
                <w:sz w:val="24"/>
                <w:szCs w:val="24"/>
              </w:rPr>
              <w:t xml:space="preserve">Komisijas 2014.gada 17.jūnija Regulas (ES) Nr.651/2014, ar ko noteiktas atbalsta kategorijas atzīst par saderīgām ar iekšējo tirgu, piemērojot Līguma 107. un 108.pantu </w:t>
            </w:r>
            <w:r w:rsidRPr="19CE4478">
              <w:rPr>
                <w:rFonts w:asciiTheme="majorBidi" w:hAnsiTheme="majorBidi" w:cstheme="majorBidi"/>
                <w:color w:val="auto"/>
                <w:sz w:val="24"/>
                <w:szCs w:val="24"/>
              </w:rPr>
              <w:t>2.panta 24.punktam un 1.pielikumam.</w:t>
            </w:r>
          </w:p>
          <w:p w14:paraId="66572FDB" w14:textId="548578DD" w:rsidR="005C1DD3" w:rsidRPr="006777F3" w:rsidRDefault="007F6CB0" w:rsidP="19CE4478">
            <w:pPr>
              <w:spacing w:after="80"/>
              <w:rPr>
                <w:rFonts w:asciiTheme="majorBidi" w:hAnsiTheme="majorBidi" w:cstheme="majorBidi"/>
                <w:color w:val="auto"/>
                <w:sz w:val="24"/>
                <w:szCs w:val="24"/>
              </w:rPr>
            </w:pPr>
            <w:r w:rsidRPr="19CE4478">
              <w:rPr>
                <w:rFonts w:asciiTheme="majorBidi" w:hAnsiTheme="majorBidi" w:cstheme="majorBidi"/>
                <w:color w:val="auto"/>
                <w:sz w:val="24"/>
                <w:szCs w:val="24"/>
              </w:rPr>
              <w:lastRenderedPageBreak/>
              <w:t xml:space="preserve">Saskaņā ar Ministru kabineta </w:t>
            </w:r>
            <w:r w:rsidR="0068597F">
              <w:rPr>
                <w:rFonts w:asciiTheme="majorBidi" w:hAnsiTheme="majorBidi" w:cstheme="majorBidi"/>
                <w:color w:val="auto"/>
                <w:sz w:val="24"/>
                <w:szCs w:val="24"/>
              </w:rPr>
              <w:t xml:space="preserve"> </w:t>
            </w:r>
            <w:r w:rsidRPr="19CE4478">
              <w:rPr>
                <w:rFonts w:asciiTheme="majorBidi" w:hAnsiTheme="majorBidi" w:cstheme="majorBidi"/>
                <w:color w:val="auto"/>
                <w:sz w:val="24"/>
                <w:szCs w:val="24"/>
              </w:rPr>
              <w:t>2022.gada 15.marta  noteikumiem Nr.173 “Kārtība, kādā ārvalstu filmu uzņemšanai Latvijā tiek piešķirts valsts budžeta līdzfinansējums” projekta iesniegumu konkursam var iesniegt arī ārvalstu komersanti, kuri normatīvajos aktos noteiktajā kārtībā ir reģistrēti kā filmu producenti un</w:t>
            </w:r>
            <w:r w:rsidR="0068597F">
              <w:rPr>
                <w:rFonts w:asciiTheme="majorBidi" w:hAnsiTheme="majorBidi" w:cstheme="majorBidi"/>
                <w:color w:val="auto"/>
                <w:sz w:val="24"/>
                <w:szCs w:val="24"/>
              </w:rPr>
              <w:t xml:space="preserve"> </w:t>
            </w:r>
            <w:r w:rsidRPr="19CE4478">
              <w:rPr>
                <w:rFonts w:asciiTheme="majorBidi" w:hAnsiTheme="majorBidi" w:cstheme="majorBidi"/>
                <w:color w:val="auto"/>
                <w:sz w:val="24"/>
                <w:szCs w:val="24"/>
              </w:rPr>
              <w:t>par nodomu uzņemt filmu Latvijā ir noslēguši līgumu ar filmu producentu, kas ir reģistrēts Latvijas komercreģistrā un vismaz 24 mēnešus pirms projekta iesniegšanas ir reģistrēts Latvijas filmu producentu reģistrā.</w:t>
            </w:r>
          </w:p>
          <w:p w14:paraId="77742353" w14:textId="6BD2BFBF" w:rsidR="00E021B1" w:rsidRPr="001B4F5C" w:rsidRDefault="00E021B1" w:rsidP="418C9654">
            <w:pPr>
              <w:rPr>
                <w:rFonts w:asciiTheme="majorBidi" w:hAnsiTheme="majorBidi" w:cstheme="majorBidi"/>
                <w:color w:val="auto"/>
                <w:sz w:val="24"/>
                <w:szCs w:val="24"/>
              </w:rPr>
            </w:pPr>
          </w:p>
        </w:tc>
      </w:tr>
      <w:tr w:rsidR="001B4F5C" w:rsidRPr="006777F3" w14:paraId="2048950F" w14:textId="77777777" w:rsidTr="19CE4478">
        <w:trPr>
          <w:trHeight w:val="300"/>
        </w:trPr>
        <w:tc>
          <w:tcPr>
            <w:tcW w:w="943" w:type="dxa"/>
          </w:tcPr>
          <w:p w14:paraId="756FE8E1" w14:textId="77777777" w:rsidR="001D0FA7" w:rsidRPr="006777F3" w:rsidRDefault="001D0FA7" w:rsidP="00FE2FA5">
            <w:pPr>
              <w:spacing w:after="240"/>
              <w:rPr>
                <w:rFonts w:asciiTheme="majorBidi" w:hAnsiTheme="majorBidi" w:cstheme="majorBidi"/>
                <w:b/>
                <w:color w:val="auto"/>
                <w:sz w:val="24"/>
                <w:szCs w:val="24"/>
              </w:rPr>
            </w:pPr>
          </w:p>
        </w:tc>
        <w:tc>
          <w:tcPr>
            <w:tcW w:w="1777" w:type="dxa"/>
          </w:tcPr>
          <w:p w14:paraId="61460542" w14:textId="3FA46209" w:rsidR="001D0FA7" w:rsidRPr="006777F3" w:rsidRDefault="001D0FA7" w:rsidP="00FE2FA5">
            <w:pPr>
              <w:spacing w:after="240"/>
              <w:rPr>
                <w:rFonts w:asciiTheme="majorBidi" w:hAnsiTheme="majorBidi" w:cstheme="majorBidi"/>
                <w:b/>
                <w:bCs/>
                <w:color w:val="auto"/>
                <w:sz w:val="24"/>
                <w:szCs w:val="24"/>
              </w:rPr>
            </w:pPr>
            <w:r w:rsidRPr="006777F3">
              <w:rPr>
                <w:rFonts w:asciiTheme="majorBidi" w:hAnsiTheme="majorBidi" w:cstheme="majorBidi"/>
                <w:b/>
                <w:bCs/>
                <w:color w:val="auto"/>
                <w:sz w:val="24"/>
                <w:szCs w:val="24"/>
              </w:rPr>
              <w:t>Nozares pārstāvji</w:t>
            </w:r>
          </w:p>
        </w:tc>
        <w:tc>
          <w:tcPr>
            <w:tcW w:w="6605" w:type="dxa"/>
          </w:tcPr>
          <w:p w14:paraId="2051C46B" w14:textId="77777777" w:rsidR="001D0FA7" w:rsidRPr="00A966CC" w:rsidRDefault="001D0FA7" w:rsidP="00FE2FA5">
            <w:pPr>
              <w:autoSpaceDE w:val="0"/>
              <w:autoSpaceDN w:val="0"/>
              <w:adjustRightInd w:val="0"/>
              <w:rPr>
                <w:rFonts w:asciiTheme="majorBidi" w:hAnsiTheme="majorBidi" w:cstheme="majorBidi"/>
                <w:color w:val="auto"/>
                <w:sz w:val="24"/>
                <w:szCs w:val="24"/>
              </w:rPr>
            </w:pPr>
            <w:r w:rsidRPr="00A966CC">
              <w:rPr>
                <w:rFonts w:asciiTheme="majorBidi" w:hAnsiTheme="majorBidi" w:cstheme="majorBidi"/>
                <w:b/>
                <w:bCs/>
                <w:color w:val="auto"/>
                <w:sz w:val="24"/>
                <w:szCs w:val="24"/>
              </w:rPr>
              <w:t>Par grozījumiem, kas darba grupas ietvaros ar Nozares komersantiem netika apspriesti</w:t>
            </w:r>
            <w:r w:rsidRPr="006777F3">
              <w:rPr>
                <w:rFonts w:asciiTheme="majorBidi" w:hAnsiTheme="majorBidi" w:cstheme="majorBidi"/>
                <w:b/>
                <w:bCs/>
                <w:i/>
                <w:iCs/>
                <w:color w:val="auto"/>
                <w:sz w:val="24"/>
                <w:szCs w:val="24"/>
              </w:rPr>
              <w:t>:</w:t>
            </w:r>
          </w:p>
          <w:p w14:paraId="14C98061" w14:textId="77777777" w:rsidR="001D0FA7" w:rsidRPr="006777F3" w:rsidRDefault="001D0FA7" w:rsidP="00FE2FA5">
            <w:pPr>
              <w:autoSpaceDE w:val="0"/>
              <w:autoSpaceDN w:val="0"/>
              <w:adjustRightInd w:val="0"/>
              <w:rPr>
                <w:rFonts w:asciiTheme="majorBidi" w:hAnsiTheme="majorBidi" w:cstheme="majorBidi"/>
                <w:color w:val="auto"/>
                <w:sz w:val="24"/>
                <w:szCs w:val="24"/>
              </w:rPr>
            </w:pPr>
            <w:r w:rsidRPr="006777F3">
              <w:rPr>
                <w:rFonts w:asciiTheme="majorBidi" w:hAnsiTheme="majorBidi" w:cstheme="majorBidi"/>
                <w:color w:val="auto"/>
                <w:sz w:val="24"/>
                <w:szCs w:val="24"/>
              </w:rPr>
              <w:t>Grozījumi Filmu likumā (24-TA-187) paredz papildināt Filmu likuma 10.panta otro daļu ar 10.1 punktu, ar kuru Nacionālajam kino centram tiktu noteikta kompetence kontrolēt, kā elektroniskie plašsaziņas līdzekļi, kas sniedz audiovizuālos pakalpojumus pēc pieprasījuma, ievēro Elektronisko plašsaziņas līdzekļu likuma 23. panta 5.4 daļā noteikto pienākumu veikt iemaksas Nacionālā kino centra budžetā Latvijas filmu veidošanai.</w:t>
            </w:r>
          </w:p>
          <w:p w14:paraId="33660391" w14:textId="77777777" w:rsidR="001D0FA7" w:rsidRPr="006777F3" w:rsidRDefault="001D0FA7" w:rsidP="00FE2FA5">
            <w:pPr>
              <w:autoSpaceDE w:val="0"/>
              <w:autoSpaceDN w:val="0"/>
              <w:adjustRightInd w:val="0"/>
              <w:rPr>
                <w:rFonts w:asciiTheme="majorBidi" w:hAnsiTheme="majorBidi" w:cstheme="majorBidi"/>
                <w:color w:val="auto"/>
                <w:sz w:val="24"/>
                <w:szCs w:val="24"/>
              </w:rPr>
            </w:pPr>
            <w:r w:rsidRPr="006777F3">
              <w:rPr>
                <w:rFonts w:asciiTheme="majorBidi" w:hAnsiTheme="majorBidi" w:cstheme="majorBidi"/>
                <w:color w:val="auto"/>
                <w:sz w:val="24"/>
                <w:szCs w:val="24"/>
              </w:rPr>
              <w:t xml:space="preserve">Vēlamies atzīmēt, ka darba grupas ietvaros netika apspriests Nacionālā kino centra kompetences paplašinājums un Filmu likuma papildināšana ar šo jauno kompetenci. Šī brīža redakcijā Nozares komersanti to nevar atbalstīt, jo šāds kompetences paplašinājums potenciāli pieļauj Nacionālajam kino centram pieprasīt un saņemt nesamērīgi plašu aizsargājamu komercinformāciju par, piemēram, faktiski veiktajiem finansiālajiem ieguldījumiem. Mūsu ieskatā darba grupas ietvaros tika panākta vienprātība, ka nolūkā nodrošināt komercinformācijas aizsardzību, elektroniskie plašsaziņas līdzekļi, kas sniedz pakalpojumus pēc pieprasījuma, iesniegtu atskaites NEPLP, kas savukārt ar iegūto informāciju ar Nacionālo kino centru dalītos </w:t>
            </w:r>
            <w:r w:rsidRPr="006777F3">
              <w:rPr>
                <w:rFonts w:asciiTheme="majorBidi" w:hAnsiTheme="majorBidi" w:cstheme="majorBidi"/>
                <w:color w:val="auto"/>
                <w:sz w:val="24"/>
                <w:szCs w:val="24"/>
              </w:rPr>
              <w:lastRenderedPageBreak/>
              <w:t xml:space="preserve">tikai </w:t>
            </w:r>
            <w:proofErr w:type="spellStart"/>
            <w:r w:rsidRPr="006777F3">
              <w:rPr>
                <w:rFonts w:asciiTheme="majorBidi" w:hAnsiTheme="majorBidi" w:cstheme="majorBidi"/>
                <w:color w:val="auto"/>
                <w:sz w:val="24"/>
                <w:szCs w:val="24"/>
              </w:rPr>
              <w:t>anonimizētā</w:t>
            </w:r>
            <w:proofErr w:type="spellEnd"/>
            <w:r w:rsidRPr="006777F3">
              <w:rPr>
                <w:rFonts w:asciiTheme="majorBidi" w:hAnsiTheme="majorBidi" w:cstheme="majorBidi"/>
                <w:color w:val="auto"/>
                <w:sz w:val="24"/>
                <w:szCs w:val="24"/>
              </w:rPr>
              <w:t xml:space="preserve"> un likuma mērķa sasniegšanai maksimāli nepieciešamajā veidā.</w:t>
            </w:r>
          </w:p>
          <w:p w14:paraId="5644A930" w14:textId="00230233" w:rsidR="00FE2FA5" w:rsidRPr="006777F3" w:rsidRDefault="00FE2FA5" w:rsidP="00FE2FA5">
            <w:pPr>
              <w:autoSpaceDE w:val="0"/>
              <w:autoSpaceDN w:val="0"/>
              <w:adjustRightInd w:val="0"/>
              <w:rPr>
                <w:rFonts w:asciiTheme="majorBidi" w:hAnsiTheme="majorBidi" w:cstheme="majorBidi"/>
                <w:color w:val="auto"/>
                <w:sz w:val="24"/>
                <w:szCs w:val="24"/>
              </w:rPr>
            </w:pPr>
            <w:r w:rsidRPr="006777F3">
              <w:rPr>
                <w:rFonts w:asciiTheme="majorBidi" w:hAnsiTheme="majorBidi" w:cstheme="majorBidi"/>
                <w:color w:val="auto"/>
                <w:sz w:val="24"/>
                <w:szCs w:val="24"/>
              </w:rPr>
              <w:t>Aicinām no likumprojekta dzēst šo Nacionālajam kino centram paredzēto jauno kompetenci un papildus izstrādājamajos Ministru kabineta noteikumos detalizēti noteikt, kādi būs veikto ieguldījumu kontroles mehānismi. Lai sasniegtu vislabāko rezultātu, aicinām Kultūras ministriju lūgt Nozares komersantus piedalīties diskusijā par to, kādi šie mehānismi būs</w:t>
            </w:r>
          </w:p>
        </w:tc>
        <w:tc>
          <w:tcPr>
            <w:tcW w:w="1540" w:type="dxa"/>
          </w:tcPr>
          <w:p w14:paraId="231B8C14" w14:textId="6A2B55AA" w:rsidR="001D0FA7" w:rsidRPr="006777F3" w:rsidRDefault="00FE2FA5" w:rsidP="00FE2FA5">
            <w:pPr>
              <w:spacing w:after="240"/>
              <w:rPr>
                <w:rFonts w:asciiTheme="majorBidi" w:hAnsiTheme="majorBidi" w:cstheme="majorBidi"/>
                <w:b/>
                <w:color w:val="auto"/>
                <w:sz w:val="24"/>
                <w:szCs w:val="24"/>
              </w:rPr>
            </w:pPr>
            <w:r w:rsidRPr="006777F3">
              <w:rPr>
                <w:rFonts w:asciiTheme="majorBidi" w:hAnsiTheme="majorBidi" w:cstheme="majorBidi"/>
                <w:b/>
                <w:color w:val="auto"/>
                <w:sz w:val="24"/>
                <w:szCs w:val="24"/>
              </w:rPr>
              <w:lastRenderedPageBreak/>
              <w:t>Ņemts vērā</w:t>
            </w:r>
          </w:p>
        </w:tc>
        <w:tc>
          <w:tcPr>
            <w:tcW w:w="5069" w:type="dxa"/>
          </w:tcPr>
          <w:p w14:paraId="6C92FC17" w14:textId="1F7A9ED0" w:rsidR="00C9511C" w:rsidRDefault="00FE2FA5" w:rsidP="7880C5F6">
            <w:pPr>
              <w:spacing w:line="259" w:lineRule="auto"/>
              <w:rPr>
                <w:rFonts w:asciiTheme="majorBidi" w:hAnsiTheme="majorBidi" w:cstheme="majorBidi"/>
                <w:color w:val="auto"/>
                <w:sz w:val="24"/>
                <w:szCs w:val="24"/>
              </w:rPr>
            </w:pPr>
            <w:r w:rsidRPr="19CE4478">
              <w:rPr>
                <w:rFonts w:asciiTheme="majorBidi" w:hAnsiTheme="majorBidi" w:cstheme="majorBidi"/>
                <w:color w:val="auto"/>
                <w:sz w:val="24"/>
                <w:szCs w:val="24"/>
              </w:rPr>
              <w:t xml:space="preserve">Atbilstoši </w:t>
            </w:r>
            <w:r w:rsidR="00451EA3">
              <w:rPr>
                <w:rFonts w:asciiTheme="majorBidi" w:hAnsiTheme="majorBidi" w:cstheme="majorBidi"/>
                <w:color w:val="auto"/>
                <w:sz w:val="24"/>
                <w:szCs w:val="24"/>
              </w:rPr>
              <w:t xml:space="preserve">ar likumprojektu </w:t>
            </w:r>
            <w:r w:rsidR="007A5424" w:rsidRPr="007A5424">
              <w:rPr>
                <w:rFonts w:asciiTheme="majorBidi" w:hAnsiTheme="majorBidi" w:cstheme="majorBidi"/>
                <w:color w:val="auto"/>
                <w:sz w:val="24"/>
                <w:szCs w:val="24"/>
              </w:rPr>
              <w:t xml:space="preserve">“Grozījumi Filmu likumā” </w:t>
            </w:r>
            <w:r w:rsidR="007A5424">
              <w:rPr>
                <w:rFonts w:asciiTheme="majorBidi" w:hAnsiTheme="majorBidi" w:cstheme="majorBidi"/>
                <w:color w:val="auto"/>
                <w:sz w:val="24"/>
                <w:szCs w:val="24"/>
              </w:rPr>
              <w:t xml:space="preserve">(turpmāk – Likumprojekts) </w:t>
            </w:r>
            <w:r w:rsidR="00533C70">
              <w:rPr>
                <w:rFonts w:asciiTheme="majorBidi" w:hAnsiTheme="majorBidi" w:cstheme="majorBidi"/>
                <w:color w:val="auto"/>
                <w:sz w:val="24"/>
                <w:szCs w:val="24"/>
              </w:rPr>
              <w:t xml:space="preserve">saistītajā </w:t>
            </w:r>
            <w:r w:rsidRPr="19CE4478">
              <w:rPr>
                <w:rFonts w:asciiTheme="majorBidi" w:hAnsiTheme="majorBidi" w:cstheme="majorBidi"/>
                <w:color w:val="auto"/>
                <w:sz w:val="24"/>
                <w:szCs w:val="24"/>
              </w:rPr>
              <w:t>likumprojektā “Grozījumi Elektronisko plašsaziņas līdzekļu likumā” (24-TA-188) noteiktajam viens no veidiem, kādā elektroniskais plašsaziņas līdzeklis, kas sniedz audiovizuālos pakalpojumus pēc pieprasījuma, var finansiāli piedalīties Eiropas audiovizuālo darbu veidošanā, ir, veicot iemaksas Nacionālā kino centra budžetā Latvijas filmu veidošanai latviešu valodā. Lai aprēķinātu veicamās iemaksas apmēru,  likumprojektā</w:t>
            </w:r>
            <w:r w:rsidR="00EE044A">
              <w:rPr>
                <w:rFonts w:asciiTheme="majorBidi" w:hAnsiTheme="majorBidi" w:cstheme="majorBidi"/>
                <w:color w:val="auto"/>
                <w:sz w:val="24"/>
                <w:szCs w:val="24"/>
              </w:rPr>
              <w:t xml:space="preserve"> </w:t>
            </w:r>
            <w:r w:rsidR="00EE044A" w:rsidRPr="00EE044A">
              <w:rPr>
                <w:rFonts w:asciiTheme="majorBidi" w:hAnsiTheme="majorBidi" w:cstheme="majorBidi"/>
                <w:color w:val="auto"/>
                <w:sz w:val="24"/>
                <w:szCs w:val="24"/>
              </w:rPr>
              <w:t xml:space="preserve">“Grozījumi Elektronisko plašsaziņas līdzekļu likumā” (24-TA-188) </w:t>
            </w:r>
            <w:r w:rsidRPr="19CE4478">
              <w:rPr>
                <w:rFonts w:asciiTheme="majorBidi" w:hAnsiTheme="majorBidi" w:cstheme="majorBidi"/>
                <w:color w:val="auto"/>
                <w:sz w:val="24"/>
                <w:szCs w:val="24"/>
              </w:rPr>
              <w:t xml:space="preserve"> pakalpojumu sniedzējiem ir noteikts pienākums Nacionālajai elektronisko plašsaziņas līdzekļu padomei deklarēt iepriekšējā pārskata gadā Latvijā gūtos ieņēmumus no pakalpojumiem pēc pieprasījuma un sniegt atskaiti par iepriekšējā pārskata gadā veiktajiem finansiālajiem </w:t>
            </w:r>
            <w:r w:rsidRPr="19CE4478">
              <w:rPr>
                <w:rFonts w:asciiTheme="majorBidi" w:hAnsiTheme="majorBidi" w:cstheme="majorBidi"/>
                <w:color w:val="auto"/>
                <w:sz w:val="24"/>
                <w:szCs w:val="24"/>
              </w:rPr>
              <w:lastRenderedPageBreak/>
              <w:t xml:space="preserve">ieguldījumiem. Saskaņā ar saņemto informāciju Nacionālā elektronisko plašsaziņas līdzekļu padome nosaka, vai veiktie ieguldījumi satura veidošanā vai licenču iegādē pārsniedz 3,5% no pakalpojumu ieņēmumiem, un gadījumā, ja tie ir mazāki, nosaka summu, kuru pakalpojumu sniedzējam ir pienākums iemaksāt Nacionālā kino centra budžetā. </w:t>
            </w:r>
          </w:p>
          <w:p w14:paraId="55F5EC4D" w14:textId="04DCDB86" w:rsidR="004448B2" w:rsidRDefault="1A8FBCE7" w:rsidP="7880C5F6">
            <w:pPr>
              <w:spacing w:line="259" w:lineRule="auto"/>
              <w:rPr>
                <w:rFonts w:asciiTheme="majorBidi" w:hAnsiTheme="majorBidi" w:cstheme="majorBidi"/>
                <w:color w:val="auto"/>
                <w:sz w:val="24"/>
                <w:szCs w:val="24"/>
              </w:rPr>
            </w:pPr>
            <w:r w:rsidRPr="19CE4478">
              <w:rPr>
                <w:rFonts w:asciiTheme="majorBidi" w:hAnsiTheme="majorBidi" w:cstheme="majorBidi"/>
                <w:color w:val="auto"/>
                <w:sz w:val="24"/>
                <w:szCs w:val="24"/>
              </w:rPr>
              <w:t>Likumprojekt</w:t>
            </w:r>
            <w:r w:rsidR="004508F5">
              <w:rPr>
                <w:rFonts w:asciiTheme="majorBidi" w:hAnsiTheme="majorBidi" w:cstheme="majorBidi"/>
                <w:color w:val="auto"/>
                <w:sz w:val="24"/>
                <w:szCs w:val="24"/>
              </w:rPr>
              <w:t>a 3.</w:t>
            </w:r>
            <w:r w:rsidR="004508F5" w:rsidRPr="004F6F43">
              <w:rPr>
                <w:rFonts w:asciiTheme="majorBidi" w:hAnsiTheme="majorBidi" w:cstheme="majorBidi"/>
                <w:color w:val="auto"/>
                <w:sz w:val="24"/>
                <w:szCs w:val="24"/>
              </w:rPr>
              <w:t>pantā ietvert</w:t>
            </w:r>
            <w:r w:rsidR="005A2C64" w:rsidRPr="004F6F43">
              <w:rPr>
                <w:rFonts w:asciiTheme="majorBidi" w:hAnsiTheme="majorBidi" w:cstheme="majorBidi"/>
                <w:color w:val="auto"/>
                <w:sz w:val="24"/>
                <w:szCs w:val="24"/>
              </w:rPr>
              <w:t>ais</w:t>
            </w:r>
            <w:r w:rsidR="004508F5" w:rsidRPr="004F6F43">
              <w:rPr>
                <w:rFonts w:asciiTheme="majorBidi" w:hAnsiTheme="majorBidi" w:cstheme="majorBidi"/>
                <w:color w:val="auto"/>
                <w:sz w:val="24"/>
                <w:szCs w:val="24"/>
              </w:rPr>
              <w:t xml:space="preserve"> Filmu likuma</w:t>
            </w:r>
            <w:r w:rsidR="00950696" w:rsidRPr="004F6F43">
              <w:rPr>
                <w:rFonts w:asciiTheme="majorBidi" w:hAnsiTheme="majorBidi" w:cstheme="majorBidi"/>
                <w:color w:val="auto"/>
                <w:sz w:val="24"/>
                <w:szCs w:val="24"/>
              </w:rPr>
              <w:t xml:space="preserve"> 10.panta </w:t>
            </w:r>
            <w:r w:rsidR="005A2C64" w:rsidRPr="004F6F43">
              <w:rPr>
                <w:rFonts w:asciiTheme="majorBidi" w:hAnsiTheme="majorBidi" w:cstheme="majorBidi"/>
                <w:color w:val="auto"/>
                <w:sz w:val="24"/>
                <w:szCs w:val="24"/>
              </w:rPr>
              <w:t xml:space="preserve">otrās daļas </w:t>
            </w:r>
            <w:r w:rsidR="004F6F43" w:rsidRPr="00C26AD9">
              <w:rPr>
                <w:rFonts w:eastAsia="Calibri"/>
                <w:color w:val="auto"/>
                <w:sz w:val="24"/>
                <w:szCs w:val="24"/>
                <w:lang w:eastAsia="en-US"/>
              </w:rPr>
              <w:t>10.</w:t>
            </w:r>
            <w:r w:rsidR="004F6F43" w:rsidRPr="00C26AD9">
              <w:rPr>
                <w:rFonts w:eastAsia="Calibri"/>
                <w:color w:val="auto"/>
                <w:sz w:val="24"/>
                <w:szCs w:val="24"/>
                <w:vertAlign w:val="superscript"/>
                <w:lang w:eastAsia="en-US"/>
              </w:rPr>
              <w:t>1</w:t>
            </w:r>
            <w:r w:rsidR="004F6F43" w:rsidRPr="00C26AD9">
              <w:rPr>
                <w:rFonts w:eastAsia="Calibri"/>
                <w:color w:val="auto"/>
                <w:sz w:val="24"/>
                <w:szCs w:val="24"/>
                <w:lang w:eastAsia="en-US"/>
              </w:rPr>
              <w:t xml:space="preserve"> punkt</w:t>
            </w:r>
            <w:r w:rsidR="004F6F43">
              <w:rPr>
                <w:rFonts w:eastAsia="Calibri"/>
                <w:color w:val="auto"/>
                <w:sz w:val="24"/>
                <w:szCs w:val="24"/>
                <w:lang w:eastAsia="en-US"/>
              </w:rPr>
              <w:t>s</w:t>
            </w:r>
            <w:r w:rsidR="004508F5" w:rsidRPr="004F6F43">
              <w:rPr>
                <w:rFonts w:asciiTheme="majorBidi" w:hAnsiTheme="majorBidi" w:cstheme="majorBidi"/>
                <w:color w:val="auto"/>
                <w:sz w:val="24"/>
                <w:szCs w:val="24"/>
              </w:rPr>
              <w:t xml:space="preserve"> </w:t>
            </w:r>
            <w:r w:rsidR="004F6F43">
              <w:rPr>
                <w:rFonts w:asciiTheme="majorBidi" w:hAnsiTheme="majorBidi" w:cstheme="majorBidi"/>
                <w:color w:val="auto"/>
                <w:sz w:val="24"/>
                <w:szCs w:val="24"/>
              </w:rPr>
              <w:t xml:space="preserve">precizēts, </w:t>
            </w:r>
            <w:r w:rsidRPr="004F6F43">
              <w:rPr>
                <w:rFonts w:asciiTheme="majorBidi" w:hAnsiTheme="majorBidi" w:cstheme="majorBidi"/>
                <w:color w:val="auto"/>
                <w:sz w:val="24"/>
                <w:szCs w:val="24"/>
              </w:rPr>
              <w:t>nos</w:t>
            </w:r>
            <w:r w:rsidR="004F6F43">
              <w:rPr>
                <w:rFonts w:asciiTheme="majorBidi" w:hAnsiTheme="majorBidi" w:cstheme="majorBidi"/>
                <w:color w:val="auto"/>
                <w:sz w:val="24"/>
                <w:szCs w:val="24"/>
              </w:rPr>
              <w:t>akot</w:t>
            </w:r>
            <w:r w:rsidR="00814B53">
              <w:rPr>
                <w:rFonts w:asciiTheme="majorBidi" w:hAnsiTheme="majorBidi" w:cstheme="majorBidi"/>
                <w:color w:val="auto"/>
                <w:sz w:val="24"/>
                <w:szCs w:val="24"/>
              </w:rPr>
              <w:t>, ka</w:t>
            </w:r>
            <w:r w:rsidRPr="004F6F43">
              <w:rPr>
                <w:rFonts w:asciiTheme="majorBidi" w:hAnsiTheme="majorBidi" w:cstheme="majorBidi"/>
                <w:color w:val="auto"/>
                <w:sz w:val="24"/>
                <w:szCs w:val="24"/>
              </w:rPr>
              <w:t xml:space="preserve"> Nacionāl</w:t>
            </w:r>
            <w:r w:rsidR="00814B53">
              <w:rPr>
                <w:rFonts w:asciiTheme="majorBidi" w:hAnsiTheme="majorBidi" w:cstheme="majorBidi"/>
                <w:color w:val="auto"/>
                <w:sz w:val="24"/>
                <w:szCs w:val="24"/>
              </w:rPr>
              <w:t>ais</w:t>
            </w:r>
            <w:r w:rsidRPr="004F6F43">
              <w:rPr>
                <w:rFonts w:asciiTheme="majorBidi" w:hAnsiTheme="majorBidi" w:cstheme="majorBidi"/>
                <w:color w:val="auto"/>
                <w:sz w:val="24"/>
                <w:szCs w:val="24"/>
              </w:rPr>
              <w:t xml:space="preserve"> kino centr</w:t>
            </w:r>
            <w:r w:rsidR="00814B53">
              <w:rPr>
                <w:rFonts w:asciiTheme="majorBidi" w:hAnsiTheme="majorBidi" w:cstheme="majorBidi"/>
                <w:color w:val="auto"/>
                <w:sz w:val="24"/>
                <w:szCs w:val="24"/>
              </w:rPr>
              <w:t>s</w:t>
            </w:r>
            <w:r w:rsidR="004F6F43">
              <w:rPr>
                <w:rFonts w:asciiTheme="majorBidi" w:hAnsiTheme="majorBidi" w:cstheme="majorBidi"/>
                <w:color w:val="auto"/>
                <w:sz w:val="24"/>
                <w:szCs w:val="24"/>
              </w:rPr>
              <w:t xml:space="preserve"> </w:t>
            </w:r>
            <w:r w:rsidR="00814B53">
              <w:rPr>
                <w:rFonts w:asciiTheme="majorBidi" w:hAnsiTheme="majorBidi" w:cstheme="majorBidi"/>
                <w:color w:val="auto"/>
                <w:sz w:val="24"/>
                <w:szCs w:val="24"/>
              </w:rPr>
              <w:t>savas kompetences ietvaros</w:t>
            </w:r>
            <w:r w:rsidRPr="004F6F43">
              <w:rPr>
                <w:rFonts w:asciiTheme="majorBidi" w:hAnsiTheme="majorBidi" w:cstheme="majorBidi"/>
                <w:color w:val="auto"/>
                <w:sz w:val="24"/>
                <w:szCs w:val="24"/>
              </w:rPr>
              <w:t xml:space="preserve"> kontrolē</w:t>
            </w:r>
            <w:r w:rsidRPr="19CE4478">
              <w:rPr>
                <w:rFonts w:asciiTheme="majorBidi" w:hAnsiTheme="majorBidi" w:cstheme="majorBidi"/>
                <w:color w:val="auto"/>
                <w:sz w:val="24"/>
                <w:szCs w:val="24"/>
              </w:rPr>
              <w:t xml:space="preserve"> likumprojektā “Grozījumi Elektronisko plašsaziņas līdzekļu likumā” </w:t>
            </w:r>
            <w:r w:rsidR="00F51A1B">
              <w:rPr>
                <w:rFonts w:asciiTheme="majorBidi" w:hAnsiTheme="majorBidi" w:cstheme="majorBidi"/>
                <w:color w:val="auto"/>
                <w:sz w:val="24"/>
                <w:szCs w:val="24"/>
              </w:rPr>
              <w:t xml:space="preserve">minēto </w:t>
            </w:r>
            <w:r w:rsidRPr="19CE4478">
              <w:rPr>
                <w:rFonts w:asciiTheme="majorBidi" w:hAnsiTheme="majorBidi" w:cstheme="majorBidi"/>
                <w:color w:val="auto"/>
                <w:sz w:val="24"/>
                <w:szCs w:val="24"/>
              </w:rPr>
              <w:t>iemaks</w:t>
            </w:r>
            <w:r w:rsidR="00F51A1B">
              <w:rPr>
                <w:rFonts w:asciiTheme="majorBidi" w:hAnsiTheme="majorBidi" w:cstheme="majorBidi"/>
                <w:color w:val="auto"/>
                <w:sz w:val="24"/>
                <w:szCs w:val="24"/>
              </w:rPr>
              <w:t>u</w:t>
            </w:r>
            <w:r w:rsidRPr="19CE4478">
              <w:rPr>
                <w:rFonts w:asciiTheme="majorBidi" w:hAnsiTheme="majorBidi" w:cstheme="majorBidi"/>
                <w:color w:val="auto"/>
                <w:sz w:val="24"/>
                <w:szCs w:val="24"/>
              </w:rPr>
              <w:t xml:space="preserve"> Nacionālā kino centra budžetā </w:t>
            </w:r>
            <w:r w:rsidR="00711084">
              <w:rPr>
                <w:rFonts w:asciiTheme="majorBidi" w:hAnsiTheme="majorBidi" w:cstheme="majorBidi"/>
                <w:color w:val="auto"/>
                <w:sz w:val="24"/>
                <w:szCs w:val="24"/>
              </w:rPr>
              <w:t xml:space="preserve">Latvijas filmu veidošanai </w:t>
            </w:r>
            <w:r w:rsidR="008A6BA9">
              <w:rPr>
                <w:rFonts w:asciiTheme="majorBidi" w:hAnsiTheme="majorBidi" w:cstheme="majorBidi"/>
                <w:color w:val="auto"/>
                <w:sz w:val="24"/>
                <w:szCs w:val="24"/>
              </w:rPr>
              <w:t>latviešu valodā</w:t>
            </w:r>
            <w:r w:rsidR="005A2308">
              <w:rPr>
                <w:rFonts w:asciiTheme="majorBidi" w:hAnsiTheme="majorBidi" w:cstheme="majorBidi"/>
                <w:color w:val="auto"/>
                <w:sz w:val="24"/>
                <w:szCs w:val="24"/>
              </w:rPr>
              <w:t xml:space="preserve"> izpildi</w:t>
            </w:r>
            <w:r w:rsidRPr="19CE4478">
              <w:rPr>
                <w:rFonts w:asciiTheme="majorBidi" w:hAnsiTheme="majorBidi" w:cstheme="majorBidi"/>
                <w:color w:val="auto"/>
                <w:sz w:val="24"/>
                <w:szCs w:val="24"/>
              </w:rPr>
              <w:t>. Saskaņā ar Likumprojektu un saistīto likumprojektu “Grozījumi Elektronisko plašsaziņas līdzekļu likumā” (24-TA-188) komersanti finanšu informāciju sniedz Nacionāl</w:t>
            </w:r>
            <w:r w:rsidR="008A6BA9">
              <w:rPr>
                <w:rFonts w:asciiTheme="majorBidi" w:hAnsiTheme="majorBidi" w:cstheme="majorBidi"/>
                <w:color w:val="auto"/>
                <w:sz w:val="24"/>
                <w:szCs w:val="24"/>
              </w:rPr>
              <w:t>ajai</w:t>
            </w:r>
            <w:r w:rsidRPr="19CE4478">
              <w:rPr>
                <w:rFonts w:asciiTheme="majorBidi" w:hAnsiTheme="majorBidi" w:cstheme="majorBidi"/>
                <w:color w:val="auto"/>
                <w:sz w:val="24"/>
                <w:szCs w:val="24"/>
              </w:rPr>
              <w:t xml:space="preserve"> elektronisko plašsaziņas līdzekļu padomei, </w:t>
            </w:r>
            <w:r w:rsidR="00DF0E60">
              <w:rPr>
                <w:rFonts w:asciiTheme="majorBidi" w:hAnsiTheme="majorBidi" w:cstheme="majorBidi"/>
                <w:color w:val="auto"/>
                <w:sz w:val="24"/>
                <w:szCs w:val="24"/>
              </w:rPr>
              <w:t xml:space="preserve">bet </w:t>
            </w:r>
            <w:r w:rsidRPr="19CE4478">
              <w:rPr>
                <w:rFonts w:asciiTheme="majorBidi" w:hAnsiTheme="majorBidi" w:cstheme="majorBidi"/>
                <w:color w:val="auto"/>
                <w:sz w:val="24"/>
                <w:szCs w:val="24"/>
              </w:rPr>
              <w:t>Nacionālais kino cents veiks kontroli tikai pār tā budžetā veiktajām iemaksām atbilstoši Nacionāl</w:t>
            </w:r>
            <w:r w:rsidR="00215D00">
              <w:rPr>
                <w:rFonts w:asciiTheme="majorBidi" w:hAnsiTheme="majorBidi" w:cstheme="majorBidi"/>
                <w:color w:val="auto"/>
                <w:sz w:val="24"/>
                <w:szCs w:val="24"/>
              </w:rPr>
              <w:t>ās</w:t>
            </w:r>
            <w:r w:rsidRPr="19CE4478">
              <w:rPr>
                <w:rFonts w:asciiTheme="majorBidi" w:hAnsiTheme="majorBidi" w:cstheme="majorBidi"/>
                <w:color w:val="auto"/>
                <w:sz w:val="24"/>
                <w:szCs w:val="24"/>
              </w:rPr>
              <w:t xml:space="preserve"> elektronisko plašsaziņas līdzekļu padomes sniegtajai informācijai. </w:t>
            </w:r>
          </w:p>
          <w:p w14:paraId="24B5455C" w14:textId="77777777" w:rsidR="004448B2" w:rsidRDefault="004448B2" w:rsidP="7880C5F6">
            <w:pPr>
              <w:spacing w:line="259" w:lineRule="auto"/>
              <w:rPr>
                <w:rFonts w:asciiTheme="majorBidi" w:hAnsiTheme="majorBidi" w:cstheme="majorBidi"/>
                <w:color w:val="auto"/>
                <w:sz w:val="24"/>
                <w:szCs w:val="24"/>
              </w:rPr>
            </w:pPr>
          </w:p>
          <w:p w14:paraId="72D9957B" w14:textId="14781A73" w:rsidR="001D0FA7" w:rsidRPr="006777F3" w:rsidRDefault="1A8FBCE7" w:rsidP="00FC51C7">
            <w:pPr>
              <w:spacing w:line="259" w:lineRule="auto"/>
              <w:rPr>
                <w:rFonts w:asciiTheme="majorBidi" w:hAnsiTheme="majorBidi" w:cstheme="majorBidi"/>
                <w:color w:val="auto"/>
                <w:sz w:val="24"/>
                <w:szCs w:val="24"/>
              </w:rPr>
            </w:pPr>
            <w:r w:rsidRPr="19CE4478">
              <w:rPr>
                <w:rFonts w:asciiTheme="majorBidi" w:hAnsiTheme="majorBidi" w:cstheme="majorBidi"/>
                <w:color w:val="auto"/>
                <w:sz w:val="24"/>
                <w:szCs w:val="24"/>
              </w:rPr>
              <w:t xml:space="preserve">Detalizēta kārtība kontroles mehānismam tiks </w:t>
            </w:r>
            <w:r w:rsidRPr="004B39E1">
              <w:rPr>
                <w:rFonts w:asciiTheme="majorBidi" w:hAnsiTheme="majorBidi" w:cstheme="majorBidi"/>
                <w:color w:val="auto"/>
                <w:sz w:val="24"/>
                <w:szCs w:val="24"/>
              </w:rPr>
              <w:t xml:space="preserve">noteikta </w:t>
            </w:r>
            <w:r w:rsidR="005F7A89" w:rsidRPr="004B39E1">
              <w:rPr>
                <w:rFonts w:asciiTheme="majorBidi" w:hAnsiTheme="majorBidi" w:cstheme="majorBidi"/>
                <w:color w:val="auto"/>
                <w:sz w:val="24"/>
                <w:szCs w:val="24"/>
              </w:rPr>
              <w:t xml:space="preserve">uz likumprojekta “Grozījumi Elektronisko plašsaziņas līdzekļu likumā” (24-TA-188) </w:t>
            </w:r>
            <w:r w:rsidR="004B39E1">
              <w:rPr>
                <w:rFonts w:asciiTheme="majorBidi" w:hAnsiTheme="majorBidi" w:cstheme="majorBidi"/>
                <w:color w:val="auto"/>
                <w:sz w:val="24"/>
                <w:szCs w:val="24"/>
              </w:rPr>
              <w:t>1.pantā ietvertā</w:t>
            </w:r>
            <w:r w:rsidR="004570D9">
              <w:rPr>
                <w:rFonts w:asciiTheme="majorBidi" w:hAnsiTheme="majorBidi" w:cstheme="majorBidi"/>
                <w:color w:val="auto"/>
                <w:sz w:val="24"/>
                <w:szCs w:val="24"/>
              </w:rPr>
              <w:t>s</w:t>
            </w:r>
            <w:r w:rsidR="004B39E1">
              <w:rPr>
                <w:rFonts w:asciiTheme="majorBidi" w:hAnsiTheme="majorBidi" w:cstheme="majorBidi"/>
                <w:color w:val="auto"/>
                <w:sz w:val="24"/>
                <w:szCs w:val="24"/>
              </w:rPr>
              <w:t xml:space="preserve"> </w:t>
            </w:r>
            <w:r w:rsidR="004570D9" w:rsidRPr="004570D9">
              <w:rPr>
                <w:rFonts w:asciiTheme="majorBidi" w:hAnsiTheme="majorBidi" w:cstheme="majorBidi"/>
                <w:color w:val="auto"/>
                <w:sz w:val="24"/>
                <w:szCs w:val="24"/>
              </w:rPr>
              <w:t>Elektronisko plašsaziņas līdzekļu likumā</w:t>
            </w:r>
            <w:r w:rsidR="004570D9" w:rsidRPr="004570D9">
              <w:rPr>
                <w:rFonts w:asciiTheme="majorBidi" w:eastAsia="Calibri" w:hAnsiTheme="majorBidi" w:cstheme="majorBidi"/>
                <w:color w:val="auto"/>
                <w:sz w:val="24"/>
                <w:szCs w:val="24"/>
              </w:rPr>
              <w:t xml:space="preserve"> </w:t>
            </w:r>
            <w:r w:rsidR="004B39E1" w:rsidRPr="00C26AD9">
              <w:rPr>
                <w:rFonts w:eastAsia="Calibri"/>
                <w:color w:val="auto"/>
                <w:sz w:val="24"/>
                <w:szCs w:val="24"/>
                <w:lang w:eastAsia="en-US"/>
              </w:rPr>
              <w:t>23.panta 5.</w:t>
            </w:r>
            <w:r w:rsidR="004B39E1" w:rsidRPr="00C26AD9">
              <w:rPr>
                <w:rFonts w:eastAsia="Calibri"/>
                <w:color w:val="auto"/>
                <w:sz w:val="24"/>
                <w:szCs w:val="24"/>
                <w:vertAlign w:val="superscript"/>
                <w:lang w:eastAsia="en-US"/>
              </w:rPr>
              <w:t>7</w:t>
            </w:r>
            <w:r w:rsidR="004B39E1" w:rsidRPr="00C26AD9">
              <w:rPr>
                <w:rFonts w:eastAsia="Calibri"/>
                <w:color w:val="auto"/>
                <w:sz w:val="24"/>
                <w:szCs w:val="24"/>
                <w:lang w:eastAsia="en-US"/>
              </w:rPr>
              <w:t xml:space="preserve"> daļ</w:t>
            </w:r>
            <w:r w:rsidR="004570D9">
              <w:rPr>
                <w:rFonts w:eastAsia="Calibri"/>
                <w:color w:val="auto"/>
                <w:sz w:val="24"/>
                <w:szCs w:val="24"/>
                <w:lang w:eastAsia="en-US"/>
              </w:rPr>
              <w:t xml:space="preserve">as </w:t>
            </w:r>
            <w:r w:rsidR="004448B2">
              <w:rPr>
                <w:rFonts w:eastAsia="Calibri"/>
                <w:color w:val="auto"/>
                <w:sz w:val="24"/>
                <w:szCs w:val="24"/>
                <w:lang w:eastAsia="en-US"/>
              </w:rPr>
              <w:t xml:space="preserve">pamata </w:t>
            </w:r>
            <w:r w:rsidR="004570D9">
              <w:rPr>
                <w:rFonts w:eastAsia="Calibri"/>
                <w:color w:val="auto"/>
                <w:sz w:val="24"/>
                <w:szCs w:val="24"/>
                <w:lang w:eastAsia="en-US"/>
              </w:rPr>
              <w:t>izdot</w:t>
            </w:r>
            <w:r w:rsidR="00766232">
              <w:rPr>
                <w:rFonts w:eastAsia="Calibri"/>
                <w:color w:val="auto"/>
                <w:sz w:val="24"/>
                <w:szCs w:val="24"/>
                <w:lang w:eastAsia="en-US"/>
              </w:rPr>
              <w:t>aj</w:t>
            </w:r>
            <w:r w:rsidR="004570D9">
              <w:rPr>
                <w:rFonts w:eastAsia="Calibri"/>
                <w:color w:val="auto"/>
                <w:sz w:val="24"/>
                <w:szCs w:val="24"/>
                <w:lang w:eastAsia="en-US"/>
              </w:rPr>
              <w:t>os</w:t>
            </w:r>
            <w:r w:rsidR="004B39E1" w:rsidRPr="00C26AD9">
              <w:rPr>
                <w:rFonts w:eastAsia="Calibri"/>
                <w:color w:val="auto"/>
                <w:sz w:val="24"/>
                <w:szCs w:val="24"/>
                <w:lang w:eastAsia="en-US"/>
              </w:rPr>
              <w:t xml:space="preserve"> </w:t>
            </w:r>
            <w:r w:rsidRPr="004B39E1">
              <w:rPr>
                <w:rFonts w:asciiTheme="majorBidi" w:hAnsiTheme="majorBidi" w:cstheme="majorBidi"/>
                <w:color w:val="auto"/>
                <w:sz w:val="24"/>
                <w:szCs w:val="24"/>
              </w:rPr>
              <w:t>Ministru</w:t>
            </w:r>
            <w:r w:rsidRPr="19CE4478">
              <w:rPr>
                <w:rFonts w:asciiTheme="majorBidi" w:hAnsiTheme="majorBidi" w:cstheme="majorBidi"/>
                <w:color w:val="auto"/>
                <w:sz w:val="24"/>
                <w:szCs w:val="24"/>
              </w:rPr>
              <w:t xml:space="preserve"> kabineta noteikumos.</w:t>
            </w:r>
          </w:p>
        </w:tc>
      </w:tr>
      <w:tr w:rsidR="004537E0" w:rsidRPr="006777F3" w14:paraId="49EEFD73" w14:textId="77777777" w:rsidTr="19CE4478">
        <w:trPr>
          <w:trHeight w:val="300"/>
        </w:trPr>
        <w:tc>
          <w:tcPr>
            <w:tcW w:w="943" w:type="dxa"/>
          </w:tcPr>
          <w:p w14:paraId="1528A2B6" w14:textId="77777777" w:rsidR="004537E0" w:rsidRPr="006777F3" w:rsidRDefault="004537E0" w:rsidP="004537E0">
            <w:pPr>
              <w:spacing w:after="240"/>
              <w:rPr>
                <w:rFonts w:asciiTheme="majorBidi" w:hAnsiTheme="majorBidi" w:cstheme="majorBidi"/>
                <w:b/>
                <w:color w:val="auto"/>
                <w:sz w:val="24"/>
                <w:szCs w:val="24"/>
              </w:rPr>
            </w:pPr>
          </w:p>
        </w:tc>
        <w:tc>
          <w:tcPr>
            <w:tcW w:w="1777" w:type="dxa"/>
          </w:tcPr>
          <w:p w14:paraId="52F6DE15" w14:textId="6A482257" w:rsidR="004537E0" w:rsidRPr="006777F3" w:rsidRDefault="004537E0" w:rsidP="004537E0">
            <w:pPr>
              <w:spacing w:after="240"/>
              <w:rPr>
                <w:rFonts w:asciiTheme="majorBidi" w:hAnsiTheme="majorBidi" w:cstheme="majorBidi"/>
                <w:b/>
                <w:bCs/>
                <w:color w:val="auto"/>
                <w:sz w:val="24"/>
                <w:szCs w:val="24"/>
              </w:rPr>
            </w:pPr>
            <w:r w:rsidRPr="008405CA">
              <w:rPr>
                <w:b/>
                <w:bCs/>
                <w:sz w:val="24"/>
                <w:szCs w:val="24"/>
              </w:rPr>
              <w:t xml:space="preserve">Imants </w:t>
            </w:r>
            <w:proofErr w:type="spellStart"/>
            <w:r w:rsidRPr="008405CA">
              <w:rPr>
                <w:b/>
                <w:bCs/>
                <w:sz w:val="24"/>
                <w:szCs w:val="24"/>
              </w:rPr>
              <w:t>Belogrīvs</w:t>
            </w:r>
            <w:proofErr w:type="spellEnd"/>
            <w:r w:rsidRPr="008405CA">
              <w:rPr>
                <w:b/>
                <w:bCs/>
                <w:sz w:val="24"/>
                <w:szCs w:val="24"/>
              </w:rPr>
              <w:t xml:space="preserve"> - Autortiesību un komunicēšanās konsultāciju aģentūra / Latvijas Autoru apvienība</w:t>
            </w:r>
          </w:p>
        </w:tc>
        <w:tc>
          <w:tcPr>
            <w:tcW w:w="6605" w:type="dxa"/>
          </w:tcPr>
          <w:p w14:paraId="6C5A593E" w14:textId="77777777" w:rsidR="004537E0" w:rsidRPr="004537E0" w:rsidRDefault="004537E0" w:rsidP="004537E0">
            <w:pPr>
              <w:rPr>
                <w:sz w:val="24"/>
                <w:szCs w:val="24"/>
              </w:rPr>
            </w:pPr>
            <w:r w:rsidRPr="004537E0">
              <w:rPr>
                <w:sz w:val="24"/>
                <w:szCs w:val="24"/>
              </w:rPr>
              <w:t xml:space="preserve">Latvijas un citu Eiropas Savienības dalībvalstu normatīvie akti, īpaši pēc Eiropas Parlamenta un Padomes 2019.gada 17.aprīļa direktīvas (ES) 2019/790 par autortiesībām un blakustiesībām digitālajā vienotajā tirgū un ar ko groza direktīvas 96/9/EK un 2001/29/EK transponēšanas nacionālajā likumdošanā, nodrošina autoriem augstu viņu tiesību aizsardzības līmeni, cita starpā nodrošinot: taisnīgu atlīdzību; tiesības uz informāciju par darbu izmantošanu un ienākumiem, kas par to tiek gūti; tiesības vienpusēji atkāpties no līguma (skat. </w:t>
            </w:r>
            <w:proofErr w:type="spellStart"/>
            <w:r w:rsidRPr="004537E0">
              <w:rPr>
                <w:sz w:val="24"/>
                <w:szCs w:val="24"/>
              </w:rPr>
              <w:t>Autotiesību</w:t>
            </w:r>
            <w:proofErr w:type="spellEnd"/>
            <w:r w:rsidRPr="004537E0">
              <w:rPr>
                <w:sz w:val="24"/>
                <w:szCs w:val="24"/>
              </w:rPr>
              <w:t xml:space="preserve"> likuma 45.1, 45.2, 45.3 pantus). Aizsargājot autora kā vājākās līgumslēdzēja puses tiesības, Autortiesību likums tāpat nosaka, ka no attiecīgajos Autortiesību likuma pantos ietvertajām tiesībām puses nevar atteikties. Tai pat laikā atsevišķi pārnacionālo SVOD platformu komersanti mēģina izvairīties no šāda augstu autora tiesību aizsardzības līmeni saturoša regulējuma, ietverot līgumos ar autoriem klauzulas, kuras paredz citas valsts, visbiežāk ASV, likuma piemērošanu (</w:t>
            </w:r>
            <w:proofErr w:type="spellStart"/>
            <w:r w:rsidRPr="004537E0">
              <w:rPr>
                <w:sz w:val="24"/>
                <w:szCs w:val="24"/>
              </w:rPr>
              <w:t>choice</w:t>
            </w:r>
            <w:proofErr w:type="spellEnd"/>
            <w:r w:rsidRPr="004537E0">
              <w:rPr>
                <w:sz w:val="24"/>
                <w:szCs w:val="24"/>
              </w:rPr>
              <w:t xml:space="preserve"> </w:t>
            </w:r>
            <w:proofErr w:type="spellStart"/>
            <w:r w:rsidRPr="004537E0">
              <w:rPr>
                <w:sz w:val="24"/>
                <w:szCs w:val="24"/>
              </w:rPr>
              <w:t>of</w:t>
            </w:r>
            <w:proofErr w:type="spellEnd"/>
            <w:r w:rsidRPr="004537E0">
              <w:rPr>
                <w:sz w:val="24"/>
                <w:szCs w:val="24"/>
              </w:rPr>
              <w:t xml:space="preserve"> </w:t>
            </w:r>
            <w:proofErr w:type="spellStart"/>
            <w:r w:rsidRPr="004537E0">
              <w:rPr>
                <w:sz w:val="24"/>
                <w:szCs w:val="24"/>
              </w:rPr>
              <w:t>law</w:t>
            </w:r>
            <w:proofErr w:type="spellEnd"/>
            <w:r w:rsidRPr="004537E0">
              <w:rPr>
                <w:sz w:val="24"/>
                <w:szCs w:val="24"/>
              </w:rPr>
              <w:t xml:space="preserve"> </w:t>
            </w:r>
            <w:proofErr w:type="spellStart"/>
            <w:r w:rsidRPr="004537E0">
              <w:rPr>
                <w:sz w:val="24"/>
                <w:szCs w:val="24"/>
              </w:rPr>
              <w:t>clauses</w:t>
            </w:r>
            <w:proofErr w:type="spellEnd"/>
            <w:r w:rsidRPr="004537E0">
              <w:rPr>
                <w:sz w:val="24"/>
                <w:szCs w:val="24"/>
              </w:rPr>
              <w:t>). Minētā prakse ir izplatīta ES valstīs, kurās pārnacionālie SVOD platformu komersanti jau šobrīd ieguldījumu Eiropas audiovizuālo darbu veidošanā sniedz tieša ieguldījuma veidā, piedaloties audiovizuālo darbu veidošanā. AKKA/LAA ieskatā, pieņemot grozījumus Elektronisko plašsaziņas līdzekļu likumā un Filmu likumā, kuru ietvaros ir paredzēta iespēja veikt tiešu ieguldījumu Latvijā radītu Eiropas audiovizuālo darbu veidošanā, ir nepieciešams preventīvi novērst iespējamos negatīvos blakusefektus, proti, tiesību atsavinājuma/izpirkuma klauzulu (</w:t>
            </w:r>
            <w:proofErr w:type="spellStart"/>
            <w:r w:rsidRPr="004537E0">
              <w:rPr>
                <w:sz w:val="24"/>
                <w:szCs w:val="24"/>
              </w:rPr>
              <w:t>buy-out</w:t>
            </w:r>
            <w:proofErr w:type="spellEnd"/>
            <w:r w:rsidRPr="004537E0">
              <w:rPr>
                <w:sz w:val="24"/>
                <w:szCs w:val="24"/>
              </w:rPr>
              <w:t xml:space="preserve"> </w:t>
            </w:r>
            <w:proofErr w:type="spellStart"/>
            <w:r w:rsidRPr="004537E0">
              <w:rPr>
                <w:sz w:val="24"/>
                <w:szCs w:val="24"/>
              </w:rPr>
              <w:t>clauses</w:t>
            </w:r>
            <w:proofErr w:type="spellEnd"/>
            <w:r w:rsidRPr="004537E0">
              <w:rPr>
                <w:sz w:val="24"/>
                <w:szCs w:val="24"/>
              </w:rPr>
              <w:t>) un ASV likuma piemērošanas izplatīšanos. AKKA/LAA ieskatā Latvijā būtu preventīvi stiprināma Latvijas normatīvo aktu piemērošana, nodrošinot augstu Latvijas autoru aizsardzības līmeni šajā jomā.</w:t>
            </w:r>
          </w:p>
          <w:p w14:paraId="611E801B" w14:textId="77777777" w:rsidR="004537E0" w:rsidRPr="004537E0" w:rsidRDefault="004537E0" w:rsidP="004537E0">
            <w:pPr>
              <w:rPr>
                <w:sz w:val="24"/>
                <w:szCs w:val="24"/>
              </w:rPr>
            </w:pPr>
            <w:r w:rsidRPr="004537E0">
              <w:rPr>
                <w:sz w:val="24"/>
                <w:szCs w:val="24"/>
              </w:rPr>
              <w:t xml:space="preserve">Minēto mērķi var sasniegt vairākos veidos. Piemēram, Francijā, ieviešot Audiovizuālo mediju pakalpojumu direktīvu (AVMSD), likumdevējs noteica, ka audiovizuālos darbus, kuru radīšanā piesaistīto personu līgumi nerespektē konkrētus Francijas </w:t>
            </w:r>
            <w:r w:rsidRPr="004537E0">
              <w:rPr>
                <w:sz w:val="24"/>
                <w:szCs w:val="24"/>
              </w:rPr>
              <w:lastRenderedPageBreak/>
              <w:t>intelektuālā īpašuma kodeksa pantus par morālajām tiesībām un taisnīgu atlīdzību, nevar uzskatīt par tādiem, kuri atbilst ieguldījumam Francijas audiovizuālo darbu radīšanā, kā arī tie nevar pretendēt uz publisko finansējumu.</w:t>
            </w:r>
          </w:p>
          <w:p w14:paraId="6A256AE4" w14:textId="77777777" w:rsidR="004537E0" w:rsidRPr="004537E0" w:rsidRDefault="004537E0" w:rsidP="004537E0">
            <w:pPr>
              <w:rPr>
                <w:sz w:val="24"/>
                <w:szCs w:val="24"/>
              </w:rPr>
            </w:pPr>
            <w:r w:rsidRPr="004537E0">
              <w:rPr>
                <w:sz w:val="24"/>
                <w:szCs w:val="24"/>
              </w:rPr>
              <w:t>Tāpat Francijas Intelektuālā īpašuma kodekss ierobežo iespēju līgumiem ar autoriem piemērot citas valsts likumu, ciktāl tas nenodrošina autoru tiesību aizsardzību Francijas likuma līmenī, tieši izslēdz iespēju piemērot tiesību atsavinājumu atsevišķiem darbu veidiem un nosaka, ka Francijas tiesām ir jurisdikcija pār strīdiem, kas izriet no šādiem līgumiem neatkarīgi no pušu pielīgtās jurisdikcijas.</w:t>
            </w:r>
          </w:p>
          <w:p w14:paraId="388299ED" w14:textId="77777777" w:rsidR="004537E0" w:rsidRPr="004537E0" w:rsidRDefault="004537E0" w:rsidP="004537E0">
            <w:pPr>
              <w:rPr>
                <w:sz w:val="24"/>
                <w:szCs w:val="24"/>
              </w:rPr>
            </w:pPr>
            <w:r w:rsidRPr="004537E0">
              <w:rPr>
                <w:sz w:val="24"/>
                <w:szCs w:val="24"/>
              </w:rPr>
              <w:t xml:space="preserve">Līdzīgus risinājumus ir ieviesusi arī Vācija un Nīderlande (Skat. </w:t>
            </w:r>
            <w:proofErr w:type="spellStart"/>
            <w:r w:rsidRPr="004537E0">
              <w:rPr>
                <w:sz w:val="24"/>
                <w:szCs w:val="24"/>
              </w:rPr>
              <w:t>Buyout</w:t>
            </w:r>
            <w:proofErr w:type="spellEnd"/>
            <w:r w:rsidRPr="004537E0">
              <w:rPr>
                <w:sz w:val="24"/>
                <w:szCs w:val="24"/>
              </w:rPr>
              <w:t xml:space="preserve"> </w:t>
            </w:r>
            <w:proofErr w:type="spellStart"/>
            <w:r w:rsidRPr="004537E0">
              <w:rPr>
                <w:sz w:val="24"/>
                <w:szCs w:val="24"/>
              </w:rPr>
              <w:t>contracts</w:t>
            </w:r>
            <w:proofErr w:type="spellEnd"/>
            <w:r w:rsidRPr="004537E0">
              <w:rPr>
                <w:sz w:val="24"/>
                <w:szCs w:val="24"/>
              </w:rPr>
              <w:t xml:space="preserve"> </w:t>
            </w:r>
            <w:proofErr w:type="spellStart"/>
            <w:r w:rsidRPr="004537E0">
              <w:rPr>
                <w:sz w:val="24"/>
                <w:szCs w:val="24"/>
              </w:rPr>
              <w:t>imposed</w:t>
            </w:r>
            <w:proofErr w:type="spellEnd"/>
            <w:r w:rsidRPr="004537E0">
              <w:rPr>
                <w:sz w:val="24"/>
                <w:szCs w:val="24"/>
              </w:rPr>
              <w:t xml:space="preserve"> </w:t>
            </w:r>
            <w:proofErr w:type="spellStart"/>
            <w:r w:rsidRPr="004537E0">
              <w:rPr>
                <w:sz w:val="24"/>
                <w:szCs w:val="24"/>
              </w:rPr>
              <w:t>by</w:t>
            </w:r>
            <w:proofErr w:type="spellEnd"/>
            <w:r w:rsidRPr="004537E0">
              <w:rPr>
                <w:sz w:val="24"/>
                <w:szCs w:val="24"/>
              </w:rPr>
              <w:t xml:space="preserve"> </w:t>
            </w:r>
            <w:proofErr w:type="spellStart"/>
            <w:r w:rsidRPr="004537E0">
              <w:rPr>
                <w:sz w:val="24"/>
                <w:szCs w:val="24"/>
              </w:rPr>
              <w:t>platforms</w:t>
            </w:r>
            <w:proofErr w:type="spellEnd"/>
            <w:r w:rsidRPr="004537E0">
              <w:rPr>
                <w:sz w:val="24"/>
                <w:szCs w:val="24"/>
              </w:rPr>
              <w:t xml:space="preserve"> </w:t>
            </w:r>
            <w:proofErr w:type="spellStart"/>
            <w:r w:rsidRPr="004537E0">
              <w:rPr>
                <w:sz w:val="24"/>
                <w:szCs w:val="24"/>
              </w:rPr>
              <w:t>in</w:t>
            </w:r>
            <w:proofErr w:type="spellEnd"/>
            <w:r w:rsidRPr="004537E0">
              <w:rPr>
                <w:sz w:val="24"/>
                <w:szCs w:val="24"/>
              </w:rPr>
              <w:t xml:space="preserve"> </w:t>
            </w:r>
            <w:proofErr w:type="spellStart"/>
            <w:r w:rsidRPr="004537E0">
              <w:rPr>
                <w:sz w:val="24"/>
                <w:szCs w:val="24"/>
              </w:rPr>
              <w:t>the</w:t>
            </w:r>
            <w:proofErr w:type="spellEnd"/>
            <w:r w:rsidRPr="004537E0">
              <w:rPr>
                <w:sz w:val="24"/>
                <w:szCs w:val="24"/>
              </w:rPr>
              <w:t xml:space="preserve"> </w:t>
            </w:r>
            <w:proofErr w:type="spellStart"/>
            <w:r w:rsidRPr="004537E0">
              <w:rPr>
                <w:sz w:val="24"/>
                <w:szCs w:val="24"/>
              </w:rPr>
              <w:t>cultural</w:t>
            </w:r>
            <w:proofErr w:type="spellEnd"/>
            <w:r w:rsidRPr="004537E0">
              <w:rPr>
                <w:sz w:val="24"/>
                <w:szCs w:val="24"/>
              </w:rPr>
              <w:t xml:space="preserve"> </w:t>
            </w:r>
            <w:proofErr w:type="spellStart"/>
            <w:r w:rsidRPr="004537E0">
              <w:rPr>
                <w:sz w:val="24"/>
                <w:szCs w:val="24"/>
              </w:rPr>
              <w:t>and</w:t>
            </w:r>
            <w:proofErr w:type="spellEnd"/>
            <w:r w:rsidRPr="004537E0">
              <w:rPr>
                <w:sz w:val="24"/>
                <w:szCs w:val="24"/>
              </w:rPr>
              <w:t xml:space="preserve"> </w:t>
            </w:r>
            <w:proofErr w:type="spellStart"/>
            <w:r w:rsidRPr="004537E0">
              <w:rPr>
                <w:sz w:val="24"/>
                <w:szCs w:val="24"/>
              </w:rPr>
              <w:t>creative</w:t>
            </w:r>
            <w:proofErr w:type="spellEnd"/>
            <w:r w:rsidRPr="004537E0">
              <w:rPr>
                <w:sz w:val="24"/>
                <w:szCs w:val="24"/>
              </w:rPr>
              <w:t xml:space="preserve"> </w:t>
            </w:r>
            <w:proofErr w:type="spellStart"/>
            <w:r w:rsidRPr="004537E0">
              <w:rPr>
                <w:sz w:val="24"/>
                <w:szCs w:val="24"/>
              </w:rPr>
              <w:t>sector</w:t>
            </w:r>
            <w:proofErr w:type="spellEnd"/>
            <w:r w:rsidRPr="004537E0">
              <w:rPr>
                <w:sz w:val="24"/>
                <w:szCs w:val="24"/>
              </w:rPr>
              <w:t xml:space="preserve">, </w:t>
            </w:r>
            <w:hyperlink r:id="rId12" w:history="1">
              <w:r w:rsidRPr="004537E0">
                <w:rPr>
                  <w:rStyle w:val="Hipersaite"/>
                  <w:sz w:val="24"/>
                  <w:szCs w:val="24"/>
                </w:rPr>
                <w:t>https://www.europarl.europa.eu</w:t>
              </w:r>
            </w:hyperlink>
          </w:p>
          <w:p w14:paraId="63B2ADC8" w14:textId="1701D60A" w:rsidR="004537E0" w:rsidRPr="004537E0" w:rsidRDefault="004537E0" w:rsidP="19CE4478">
            <w:pPr>
              <w:autoSpaceDE w:val="0"/>
              <w:autoSpaceDN w:val="0"/>
              <w:adjustRightInd w:val="0"/>
              <w:rPr>
                <w:rFonts w:asciiTheme="majorBidi" w:hAnsiTheme="majorBidi" w:cstheme="majorBidi"/>
                <w:b/>
                <w:bCs/>
                <w:color w:val="auto"/>
                <w:sz w:val="24"/>
                <w:szCs w:val="24"/>
              </w:rPr>
            </w:pPr>
            <w:r w:rsidRPr="19CE4478">
              <w:rPr>
                <w:sz w:val="24"/>
                <w:szCs w:val="24"/>
              </w:rPr>
              <w:t>Ievērojot, ka, jau 23.03.2023. pieņemot grozījumus Autortiesību likumā, attiecīgā normatīvā akta anotācijā tika konstatēts, ka autori un izpildītāji darījumu sarunās par viņu mantisko tiesību atsavināšanu un darbu vai izpildījumu licencēšanu parasti ir vājākā līgumslēdzēja puse, kurai nepieciešama aizsardzība, AKKA/LAA uzskata, ka likumdevējam jāspēj preventīvi pieņemt tādus normatīvos aktus, kuri novērstu šādu situāciju rašanos Latvijā.</w:t>
            </w:r>
            <w:r>
              <w:br/>
            </w:r>
            <w:r>
              <w:br/>
            </w:r>
            <w:r w:rsidRPr="19CE4478">
              <w:rPr>
                <w:sz w:val="24"/>
                <w:szCs w:val="24"/>
              </w:rPr>
              <w:t>Tam varētu būt vairāki risinājumi:</w:t>
            </w:r>
            <w:r>
              <w:br/>
            </w:r>
            <w:r w:rsidRPr="19CE4478">
              <w:rPr>
                <w:sz w:val="24"/>
                <w:szCs w:val="24"/>
              </w:rPr>
              <w:t>1) Filmu likumā ietvertās “Latvijas filmas” definīcijas papildināšana, nosakot kā obligātu kritēriju to, ka filmu producenta līgumiem ar filmas veidošanā iesaistītajiem autortiesību un blakustiesību subjektiem jābūt piemērojamam Latvijas likumam;</w:t>
            </w:r>
            <w:r>
              <w:br/>
            </w:r>
            <w:r w:rsidRPr="19CE4478">
              <w:rPr>
                <w:sz w:val="24"/>
                <w:szCs w:val="24"/>
              </w:rPr>
              <w:t>2) līdzvērtīgu nosacījumu ietveršana Autortiesību likumā attiecībā uz audiovizuālajiem darbiem.</w:t>
            </w:r>
            <w:r>
              <w:br/>
            </w:r>
            <w:r>
              <w:br/>
            </w:r>
            <w:r w:rsidRPr="19CE4478">
              <w:rPr>
                <w:sz w:val="24"/>
                <w:szCs w:val="24"/>
              </w:rPr>
              <w:t xml:space="preserve">AKKA/LAA ieskatā šāds regulējums cita starpā nodrošinās arī taisnīgas konkurences nosacījumus visiem SVOD pakalpojumu sniedzējiem (gan Latvijas, gan ārvalstu), un arī filmu producentiem </w:t>
            </w:r>
            <w:r w:rsidRPr="19CE4478">
              <w:rPr>
                <w:sz w:val="24"/>
                <w:szCs w:val="24"/>
              </w:rPr>
              <w:lastRenderedPageBreak/>
              <w:t>(gan Latvijas, gan ārvalstu), kuri nodarbojas ar audiovizuālā satura radīšanu Latvijā.</w:t>
            </w:r>
          </w:p>
        </w:tc>
        <w:tc>
          <w:tcPr>
            <w:tcW w:w="1540" w:type="dxa"/>
          </w:tcPr>
          <w:p w14:paraId="58C1CFE9" w14:textId="139359F9" w:rsidR="004537E0" w:rsidRPr="006777F3" w:rsidRDefault="7546D49E" w:rsidP="19CE4478">
            <w:pPr>
              <w:spacing w:after="240"/>
              <w:rPr>
                <w:rFonts w:asciiTheme="majorBidi" w:hAnsiTheme="majorBidi" w:cstheme="majorBidi"/>
                <w:b/>
                <w:bCs/>
                <w:color w:val="auto"/>
                <w:sz w:val="24"/>
                <w:szCs w:val="24"/>
              </w:rPr>
            </w:pPr>
            <w:r w:rsidRPr="19CE4478">
              <w:rPr>
                <w:rFonts w:asciiTheme="majorBidi" w:hAnsiTheme="majorBidi" w:cstheme="majorBidi"/>
                <w:b/>
                <w:bCs/>
                <w:color w:val="auto"/>
                <w:sz w:val="24"/>
                <w:szCs w:val="24"/>
              </w:rPr>
              <w:lastRenderedPageBreak/>
              <w:t>Nav ņemts vērā</w:t>
            </w:r>
          </w:p>
        </w:tc>
        <w:tc>
          <w:tcPr>
            <w:tcW w:w="5069" w:type="dxa"/>
          </w:tcPr>
          <w:p w14:paraId="5802CF93" w14:textId="5E7A5BE6" w:rsidR="004537E0" w:rsidRPr="00D10D5C" w:rsidRDefault="7546D49E" w:rsidP="19CE4478">
            <w:pPr>
              <w:rPr>
                <w:rFonts w:asciiTheme="majorBidi" w:hAnsiTheme="majorBidi" w:cstheme="majorBidi"/>
                <w:color w:val="auto"/>
                <w:sz w:val="24"/>
                <w:szCs w:val="24"/>
              </w:rPr>
            </w:pPr>
            <w:r w:rsidRPr="19CE4478">
              <w:rPr>
                <w:rFonts w:asciiTheme="majorBidi" w:hAnsiTheme="majorBidi" w:cstheme="majorBidi"/>
                <w:color w:val="auto"/>
                <w:sz w:val="24"/>
                <w:szCs w:val="24"/>
              </w:rPr>
              <w:t>Kultūras ministrija izpro</w:t>
            </w:r>
            <w:r w:rsidR="3FE72727" w:rsidRPr="19CE4478">
              <w:rPr>
                <w:rFonts w:asciiTheme="majorBidi" w:hAnsiTheme="majorBidi" w:cstheme="majorBidi"/>
                <w:color w:val="auto"/>
                <w:sz w:val="24"/>
                <w:szCs w:val="24"/>
              </w:rPr>
              <w:t>t</w:t>
            </w:r>
            <w:r w:rsidRPr="19CE4478">
              <w:rPr>
                <w:rFonts w:asciiTheme="majorBidi" w:hAnsiTheme="majorBidi" w:cstheme="majorBidi"/>
                <w:color w:val="auto"/>
                <w:sz w:val="24"/>
                <w:szCs w:val="24"/>
              </w:rPr>
              <w:t xml:space="preserve"> Autortiesību un komunicēšanās konsultāciju aģentūras / Latvijas Autoru apvienības (turpmāk </w:t>
            </w:r>
            <w:r w:rsidR="002E32A8">
              <w:rPr>
                <w:rFonts w:asciiTheme="majorBidi" w:hAnsiTheme="majorBidi" w:cstheme="majorBidi"/>
                <w:color w:val="auto"/>
                <w:sz w:val="24"/>
                <w:szCs w:val="24"/>
              </w:rPr>
              <w:t>–</w:t>
            </w:r>
            <w:r w:rsidR="002E32A8" w:rsidRPr="19CE4478">
              <w:rPr>
                <w:rFonts w:asciiTheme="majorBidi" w:hAnsiTheme="majorBidi" w:cstheme="majorBidi"/>
                <w:color w:val="auto"/>
                <w:sz w:val="24"/>
                <w:szCs w:val="24"/>
              </w:rPr>
              <w:t xml:space="preserve"> </w:t>
            </w:r>
            <w:r w:rsidRPr="19CE4478">
              <w:rPr>
                <w:rFonts w:asciiTheme="majorBidi" w:hAnsiTheme="majorBidi" w:cstheme="majorBidi"/>
                <w:color w:val="auto"/>
                <w:sz w:val="24"/>
                <w:szCs w:val="24"/>
              </w:rPr>
              <w:t>AKKA/LAA) priekšlikumu</w:t>
            </w:r>
            <w:r w:rsidR="2547FE7A" w:rsidRPr="19CE4478">
              <w:rPr>
                <w:rFonts w:asciiTheme="majorBidi" w:hAnsiTheme="majorBidi" w:cstheme="majorBidi"/>
                <w:color w:val="auto"/>
                <w:sz w:val="24"/>
                <w:szCs w:val="24"/>
              </w:rPr>
              <w:t xml:space="preserve">, tomēr šajā Likumprojektā </w:t>
            </w:r>
            <w:r w:rsidR="27100DEE" w:rsidRPr="19CE4478">
              <w:rPr>
                <w:rFonts w:asciiTheme="majorBidi" w:hAnsiTheme="majorBidi" w:cstheme="majorBidi"/>
                <w:color w:val="auto"/>
                <w:sz w:val="24"/>
                <w:szCs w:val="24"/>
              </w:rPr>
              <w:t xml:space="preserve">to </w:t>
            </w:r>
            <w:r w:rsidR="2547FE7A" w:rsidRPr="19CE4478">
              <w:rPr>
                <w:rFonts w:asciiTheme="majorBidi" w:hAnsiTheme="majorBidi" w:cstheme="majorBidi"/>
                <w:color w:val="auto"/>
                <w:sz w:val="24"/>
                <w:szCs w:val="24"/>
              </w:rPr>
              <w:t>nav iespējams ņemt vērā.</w:t>
            </w:r>
            <w:r w:rsidR="6E43D54B" w:rsidRPr="19CE4478">
              <w:rPr>
                <w:rFonts w:asciiTheme="majorBidi" w:hAnsiTheme="majorBidi" w:cstheme="majorBidi"/>
                <w:color w:val="auto"/>
                <w:sz w:val="24"/>
                <w:szCs w:val="24"/>
              </w:rPr>
              <w:t xml:space="preserve"> </w:t>
            </w:r>
            <w:r w:rsidR="2E8704E1" w:rsidRPr="19CE4478">
              <w:rPr>
                <w:rFonts w:asciiTheme="majorBidi" w:hAnsiTheme="majorBidi" w:cstheme="majorBidi"/>
                <w:color w:val="auto"/>
                <w:sz w:val="24"/>
                <w:szCs w:val="24"/>
              </w:rPr>
              <w:t>Saskaņā ar pēdējā laika tendencēm nozarē</w:t>
            </w:r>
            <w:r w:rsidR="60DC207E" w:rsidRPr="19CE4478">
              <w:rPr>
                <w:rFonts w:asciiTheme="majorBidi" w:hAnsiTheme="majorBidi" w:cstheme="majorBidi"/>
                <w:color w:val="auto"/>
                <w:sz w:val="24"/>
                <w:szCs w:val="24"/>
              </w:rPr>
              <w:t xml:space="preserve"> un </w:t>
            </w:r>
            <w:r w:rsidR="60DC207E" w:rsidRPr="00D10D5C">
              <w:rPr>
                <w:rFonts w:asciiTheme="majorBidi" w:hAnsiTheme="majorBidi" w:cstheme="majorBidi"/>
                <w:color w:val="auto"/>
                <w:sz w:val="24"/>
                <w:szCs w:val="24"/>
              </w:rPr>
              <w:t>ņemot vērā Baltijas valstu ierobežotu tirgu,</w:t>
            </w:r>
            <w:r w:rsidR="2E8704E1" w:rsidRPr="00D10D5C">
              <w:rPr>
                <w:rFonts w:asciiTheme="majorBidi" w:hAnsiTheme="majorBidi" w:cstheme="majorBidi"/>
                <w:color w:val="auto"/>
                <w:sz w:val="24"/>
                <w:szCs w:val="24"/>
              </w:rPr>
              <w:t xml:space="preserve"> nav sagaidāms, ka pārnacionālo SVOD platformu komersanti veiks </w:t>
            </w:r>
            <w:proofErr w:type="spellStart"/>
            <w:r w:rsidR="084FB72A" w:rsidRPr="00D10D5C">
              <w:rPr>
                <w:rFonts w:asciiTheme="majorBidi" w:hAnsiTheme="majorBidi" w:cstheme="majorBidi"/>
                <w:color w:val="auto"/>
                <w:sz w:val="24"/>
                <w:szCs w:val="24"/>
              </w:rPr>
              <w:t>daudzskaitlīgu</w:t>
            </w:r>
            <w:proofErr w:type="spellEnd"/>
            <w:r w:rsidR="084FB72A" w:rsidRPr="00D10D5C">
              <w:rPr>
                <w:rFonts w:asciiTheme="majorBidi" w:hAnsiTheme="majorBidi" w:cstheme="majorBidi"/>
                <w:color w:val="auto"/>
                <w:sz w:val="24"/>
                <w:szCs w:val="24"/>
              </w:rPr>
              <w:t xml:space="preserve"> </w:t>
            </w:r>
            <w:r w:rsidR="2E8704E1" w:rsidRPr="00D10D5C">
              <w:rPr>
                <w:rFonts w:asciiTheme="majorBidi" w:hAnsiTheme="majorBidi" w:cstheme="majorBidi"/>
                <w:color w:val="auto"/>
                <w:sz w:val="24"/>
                <w:szCs w:val="24"/>
              </w:rPr>
              <w:t>filmu projektu īstenošanu Latvijas Republikā</w:t>
            </w:r>
            <w:r w:rsidR="00D10D5C">
              <w:rPr>
                <w:rFonts w:asciiTheme="majorBidi" w:hAnsiTheme="majorBidi" w:cstheme="majorBidi"/>
                <w:color w:val="auto"/>
                <w:sz w:val="24"/>
                <w:szCs w:val="24"/>
              </w:rPr>
              <w:t>,</w:t>
            </w:r>
            <w:r w:rsidR="1C964879" w:rsidRPr="00C26AD9">
              <w:rPr>
                <w:color w:val="auto"/>
                <w:sz w:val="24"/>
                <w:szCs w:val="24"/>
              </w:rPr>
              <w:t xml:space="preserve"> ieguldījumu audiovizuālo darbu latviešu valodā</w:t>
            </w:r>
            <w:r w:rsidR="707EAC0A" w:rsidRPr="00C26AD9">
              <w:rPr>
                <w:color w:val="auto"/>
                <w:sz w:val="24"/>
                <w:szCs w:val="24"/>
              </w:rPr>
              <w:t xml:space="preserve"> veidošanā</w:t>
            </w:r>
            <w:r w:rsidR="1C964879" w:rsidRPr="00C26AD9">
              <w:rPr>
                <w:color w:val="auto"/>
                <w:sz w:val="24"/>
                <w:szCs w:val="24"/>
              </w:rPr>
              <w:t xml:space="preserve"> sniedzot tieša ieguldījuma veidā</w:t>
            </w:r>
            <w:r w:rsidR="7104CC5A" w:rsidRPr="00C26AD9">
              <w:rPr>
                <w:color w:val="auto"/>
                <w:sz w:val="24"/>
                <w:szCs w:val="24"/>
              </w:rPr>
              <w:t>.</w:t>
            </w:r>
            <w:r w:rsidR="7AFEC9A4" w:rsidRPr="00D10D5C">
              <w:rPr>
                <w:rFonts w:asciiTheme="majorBidi" w:hAnsiTheme="majorBidi" w:cstheme="majorBidi"/>
                <w:color w:val="auto"/>
                <w:sz w:val="24"/>
                <w:szCs w:val="24"/>
              </w:rPr>
              <w:t xml:space="preserve"> Nacionālais kino centrs, p</w:t>
            </w:r>
            <w:r w:rsidR="00C8097E">
              <w:rPr>
                <w:rFonts w:asciiTheme="majorBidi" w:hAnsiTheme="majorBidi" w:cstheme="majorBidi"/>
                <w:color w:val="auto"/>
                <w:sz w:val="24"/>
                <w:szCs w:val="24"/>
              </w:rPr>
              <w:t>rognozē</w:t>
            </w:r>
            <w:r w:rsidR="7AFEC9A4" w:rsidRPr="00D10D5C">
              <w:rPr>
                <w:rFonts w:asciiTheme="majorBidi" w:hAnsiTheme="majorBidi" w:cstheme="majorBidi"/>
                <w:color w:val="auto"/>
                <w:sz w:val="24"/>
                <w:szCs w:val="24"/>
              </w:rPr>
              <w:t xml:space="preserve">, ka </w:t>
            </w:r>
            <w:r w:rsidR="2FA33241" w:rsidRPr="00D10D5C">
              <w:rPr>
                <w:rFonts w:asciiTheme="majorBidi" w:hAnsiTheme="majorBidi" w:cstheme="majorBidi"/>
                <w:color w:val="auto"/>
                <w:sz w:val="24"/>
                <w:szCs w:val="24"/>
              </w:rPr>
              <w:t xml:space="preserve">varētu </w:t>
            </w:r>
            <w:r w:rsidR="7AFEC9A4" w:rsidRPr="00D10D5C">
              <w:rPr>
                <w:rFonts w:asciiTheme="majorBidi" w:hAnsiTheme="majorBidi" w:cstheme="majorBidi"/>
                <w:color w:val="auto"/>
                <w:sz w:val="24"/>
                <w:szCs w:val="24"/>
              </w:rPr>
              <w:t>notik</w:t>
            </w:r>
            <w:r w:rsidR="47CA0803" w:rsidRPr="00D10D5C">
              <w:rPr>
                <w:rFonts w:asciiTheme="majorBidi" w:hAnsiTheme="majorBidi" w:cstheme="majorBidi"/>
                <w:color w:val="auto"/>
                <w:sz w:val="24"/>
                <w:szCs w:val="24"/>
              </w:rPr>
              <w:t xml:space="preserve">t </w:t>
            </w:r>
            <w:r w:rsidR="2482DA80" w:rsidRPr="00D10D5C">
              <w:rPr>
                <w:rFonts w:asciiTheme="majorBidi" w:hAnsiTheme="majorBidi" w:cstheme="majorBidi"/>
                <w:color w:val="auto"/>
                <w:sz w:val="24"/>
                <w:szCs w:val="24"/>
              </w:rPr>
              <w:t xml:space="preserve">licenču iegāde </w:t>
            </w:r>
            <w:r w:rsidR="2D630B69" w:rsidRPr="00D10D5C">
              <w:rPr>
                <w:rFonts w:asciiTheme="majorBidi" w:hAnsiTheme="majorBidi" w:cstheme="majorBidi"/>
                <w:color w:val="auto"/>
                <w:sz w:val="24"/>
                <w:szCs w:val="24"/>
              </w:rPr>
              <w:t xml:space="preserve">no Latvijas producentiem </w:t>
            </w:r>
            <w:r w:rsidR="2482DA80" w:rsidRPr="00D10D5C">
              <w:rPr>
                <w:rFonts w:asciiTheme="majorBidi" w:hAnsiTheme="majorBidi" w:cstheme="majorBidi"/>
                <w:color w:val="auto"/>
                <w:sz w:val="24"/>
                <w:szCs w:val="24"/>
              </w:rPr>
              <w:t>tiesīb</w:t>
            </w:r>
            <w:r w:rsidR="577641C7" w:rsidRPr="00D10D5C">
              <w:rPr>
                <w:rFonts w:asciiTheme="majorBidi" w:hAnsiTheme="majorBidi" w:cstheme="majorBidi"/>
                <w:color w:val="auto"/>
                <w:sz w:val="24"/>
                <w:szCs w:val="24"/>
              </w:rPr>
              <w:t>ām</w:t>
            </w:r>
            <w:r w:rsidR="2482DA80" w:rsidRPr="00D10D5C">
              <w:rPr>
                <w:rFonts w:asciiTheme="majorBidi" w:hAnsiTheme="majorBidi" w:cstheme="majorBidi"/>
                <w:color w:val="auto"/>
                <w:sz w:val="24"/>
                <w:szCs w:val="24"/>
              </w:rPr>
              <w:t xml:space="preserve"> izrādīt </w:t>
            </w:r>
            <w:r w:rsidR="47CA0803" w:rsidRPr="00D10D5C">
              <w:rPr>
                <w:rFonts w:asciiTheme="majorBidi" w:hAnsiTheme="majorBidi" w:cstheme="majorBidi"/>
                <w:color w:val="auto"/>
                <w:sz w:val="24"/>
                <w:szCs w:val="24"/>
              </w:rPr>
              <w:t>audiovizuālo</w:t>
            </w:r>
            <w:r w:rsidR="6626B839" w:rsidRPr="00D10D5C">
              <w:rPr>
                <w:rFonts w:asciiTheme="majorBidi" w:hAnsiTheme="majorBidi" w:cstheme="majorBidi"/>
                <w:color w:val="auto"/>
                <w:sz w:val="24"/>
                <w:szCs w:val="24"/>
              </w:rPr>
              <w:t>s</w:t>
            </w:r>
            <w:r w:rsidR="47CA0803" w:rsidRPr="00D10D5C">
              <w:rPr>
                <w:rFonts w:asciiTheme="majorBidi" w:hAnsiTheme="majorBidi" w:cstheme="majorBidi"/>
                <w:color w:val="auto"/>
                <w:sz w:val="24"/>
                <w:szCs w:val="24"/>
              </w:rPr>
              <w:t xml:space="preserve"> darbu</w:t>
            </w:r>
            <w:r w:rsidR="22332D00" w:rsidRPr="00D10D5C">
              <w:rPr>
                <w:rFonts w:asciiTheme="majorBidi" w:hAnsiTheme="majorBidi" w:cstheme="majorBidi"/>
                <w:color w:val="auto"/>
                <w:sz w:val="24"/>
                <w:szCs w:val="24"/>
              </w:rPr>
              <w:t>s</w:t>
            </w:r>
            <w:r w:rsidR="47CA0803" w:rsidRPr="00D10D5C">
              <w:rPr>
                <w:rFonts w:asciiTheme="majorBidi" w:hAnsiTheme="majorBidi" w:cstheme="majorBidi"/>
                <w:color w:val="auto"/>
                <w:sz w:val="24"/>
                <w:szCs w:val="24"/>
              </w:rPr>
              <w:t xml:space="preserve"> latviešu valodā</w:t>
            </w:r>
            <w:r w:rsidR="71B44055" w:rsidRPr="00D10D5C">
              <w:rPr>
                <w:rFonts w:asciiTheme="majorBidi" w:hAnsiTheme="majorBidi" w:cstheme="majorBidi"/>
                <w:color w:val="auto"/>
                <w:sz w:val="24"/>
                <w:szCs w:val="24"/>
              </w:rPr>
              <w:t>.</w:t>
            </w:r>
          </w:p>
          <w:p w14:paraId="4F01CBDF" w14:textId="48A87101" w:rsidR="004537E0" w:rsidRPr="00D10D5C" w:rsidRDefault="004537E0" w:rsidP="19CE4478">
            <w:pPr>
              <w:rPr>
                <w:rFonts w:asciiTheme="majorBidi" w:hAnsiTheme="majorBidi" w:cstheme="majorBidi"/>
                <w:color w:val="auto"/>
                <w:sz w:val="24"/>
                <w:szCs w:val="24"/>
              </w:rPr>
            </w:pPr>
          </w:p>
          <w:p w14:paraId="1F0C4AF4" w14:textId="6B1F8284" w:rsidR="004537E0" w:rsidRPr="00E95206" w:rsidRDefault="3FA15C64" w:rsidP="19CE4478">
            <w:pPr>
              <w:rPr>
                <w:rFonts w:asciiTheme="majorBidi" w:hAnsiTheme="majorBidi" w:cstheme="majorBidi"/>
                <w:color w:val="auto"/>
                <w:sz w:val="24"/>
                <w:szCs w:val="24"/>
              </w:rPr>
            </w:pPr>
            <w:r w:rsidRPr="19CE4478">
              <w:rPr>
                <w:rFonts w:asciiTheme="majorBidi" w:hAnsiTheme="majorBidi" w:cstheme="majorBidi"/>
                <w:color w:val="auto"/>
                <w:sz w:val="24"/>
                <w:szCs w:val="24"/>
              </w:rPr>
              <w:t xml:space="preserve">Nacionālais kino centrs, </w:t>
            </w:r>
            <w:r w:rsidR="008E58C0">
              <w:rPr>
                <w:rFonts w:asciiTheme="majorBidi" w:hAnsiTheme="majorBidi" w:cstheme="majorBidi"/>
                <w:color w:val="auto"/>
                <w:sz w:val="24"/>
                <w:szCs w:val="24"/>
              </w:rPr>
              <w:t xml:space="preserve">normatīvajos aktos noteiktajā kārtībā </w:t>
            </w:r>
            <w:r w:rsidRPr="19CE4478">
              <w:rPr>
                <w:rFonts w:asciiTheme="majorBidi" w:hAnsiTheme="majorBidi" w:cstheme="majorBidi"/>
                <w:color w:val="auto"/>
                <w:sz w:val="24"/>
                <w:szCs w:val="24"/>
              </w:rPr>
              <w:t xml:space="preserve">veicot publiskā finansējuma piešķiršanu un tā izlietošanas uzraudzību, pārbauda vai finansējums tiek izlietots atbilstoši normatīvajiem aktiem un noslēgtajam finansēšanas līgumam, bet neveic komersantu katra noslēgtā līguma pārbaudi. Šobrīd AKKA/LAA priekšlikuma ieviešana </w:t>
            </w:r>
            <w:r w:rsidR="783E9BFE" w:rsidRPr="19CE4478">
              <w:rPr>
                <w:rFonts w:asciiTheme="majorBidi" w:hAnsiTheme="majorBidi" w:cstheme="majorBidi"/>
                <w:color w:val="auto"/>
                <w:sz w:val="24"/>
                <w:szCs w:val="24"/>
              </w:rPr>
              <w:t xml:space="preserve">palielinātu </w:t>
            </w:r>
            <w:r w:rsidR="008E58C0" w:rsidRPr="008E58C0">
              <w:rPr>
                <w:rFonts w:asciiTheme="majorBidi" w:hAnsiTheme="majorBidi" w:cstheme="majorBidi"/>
                <w:color w:val="auto"/>
                <w:sz w:val="24"/>
                <w:szCs w:val="24"/>
              </w:rPr>
              <w:t>Nacionāl</w:t>
            </w:r>
            <w:r w:rsidR="00D545AC">
              <w:rPr>
                <w:rFonts w:asciiTheme="majorBidi" w:hAnsiTheme="majorBidi" w:cstheme="majorBidi"/>
                <w:color w:val="auto"/>
                <w:sz w:val="24"/>
                <w:szCs w:val="24"/>
              </w:rPr>
              <w:t>ā</w:t>
            </w:r>
            <w:r w:rsidR="008E58C0" w:rsidRPr="008E58C0">
              <w:rPr>
                <w:rFonts w:asciiTheme="majorBidi" w:hAnsiTheme="majorBidi" w:cstheme="majorBidi"/>
                <w:color w:val="auto"/>
                <w:sz w:val="24"/>
                <w:szCs w:val="24"/>
              </w:rPr>
              <w:t xml:space="preserve"> kino centr</w:t>
            </w:r>
            <w:r w:rsidR="00D545AC">
              <w:rPr>
                <w:rFonts w:asciiTheme="majorBidi" w:hAnsiTheme="majorBidi" w:cstheme="majorBidi"/>
                <w:color w:val="auto"/>
                <w:sz w:val="24"/>
                <w:szCs w:val="24"/>
              </w:rPr>
              <w:t>a</w:t>
            </w:r>
            <w:r w:rsidR="008E58C0" w:rsidRPr="008E58C0">
              <w:rPr>
                <w:rFonts w:asciiTheme="majorBidi" w:hAnsiTheme="majorBidi" w:cstheme="majorBidi"/>
                <w:color w:val="auto"/>
                <w:sz w:val="24"/>
                <w:szCs w:val="24"/>
              </w:rPr>
              <w:t xml:space="preserve"> </w:t>
            </w:r>
            <w:r w:rsidR="783E9BFE" w:rsidRPr="19CE4478">
              <w:rPr>
                <w:rFonts w:asciiTheme="majorBidi" w:hAnsiTheme="majorBidi" w:cstheme="majorBidi"/>
                <w:color w:val="auto"/>
                <w:sz w:val="24"/>
                <w:szCs w:val="24"/>
              </w:rPr>
              <w:t>darbu apjomu,</w:t>
            </w:r>
            <w:r w:rsidR="4268B189" w:rsidRPr="19CE4478">
              <w:rPr>
                <w:rFonts w:asciiTheme="majorBidi" w:hAnsiTheme="majorBidi" w:cstheme="majorBidi"/>
                <w:color w:val="auto"/>
                <w:sz w:val="24"/>
                <w:szCs w:val="24"/>
              </w:rPr>
              <w:t xml:space="preserve"> nosakot veikt tādu kontroli par noslēgtajiem autoru līgumiem,</w:t>
            </w:r>
            <w:r w:rsidR="783E9BFE" w:rsidRPr="19CE4478">
              <w:rPr>
                <w:rFonts w:asciiTheme="majorBidi" w:hAnsiTheme="majorBidi" w:cstheme="majorBidi"/>
                <w:color w:val="auto"/>
                <w:sz w:val="24"/>
                <w:szCs w:val="24"/>
              </w:rPr>
              <w:t xml:space="preserve"> kuru nav iespējams veikt ar Nacionālā kin</w:t>
            </w:r>
            <w:r w:rsidR="5258E79B" w:rsidRPr="19CE4478">
              <w:rPr>
                <w:rFonts w:asciiTheme="majorBidi" w:hAnsiTheme="majorBidi" w:cstheme="majorBidi"/>
                <w:color w:val="auto"/>
                <w:sz w:val="24"/>
                <w:szCs w:val="24"/>
              </w:rPr>
              <w:t xml:space="preserve">o centra esošajiem </w:t>
            </w:r>
            <w:r w:rsidR="5258E79B" w:rsidRPr="00E95206">
              <w:rPr>
                <w:rFonts w:asciiTheme="majorBidi" w:hAnsiTheme="majorBidi" w:cstheme="majorBidi"/>
                <w:color w:val="auto"/>
                <w:sz w:val="24"/>
                <w:szCs w:val="24"/>
              </w:rPr>
              <w:t>personāla resursiem.</w:t>
            </w:r>
            <w:r w:rsidR="5F9037A7" w:rsidRPr="00E95206">
              <w:rPr>
                <w:rFonts w:asciiTheme="majorBidi" w:hAnsiTheme="majorBidi" w:cstheme="majorBidi"/>
                <w:color w:val="auto"/>
                <w:sz w:val="24"/>
                <w:szCs w:val="24"/>
              </w:rPr>
              <w:t xml:space="preserve"> </w:t>
            </w:r>
          </w:p>
          <w:p w14:paraId="6DA518FA" w14:textId="32121B94" w:rsidR="004537E0" w:rsidRPr="00E95206" w:rsidRDefault="004537E0" w:rsidP="19CE4478">
            <w:pPr>
              <w:rPr>
                <w:rFonts w:asciiTheme="majorBidi" w:hAnsiTheme="majorBidi" w:cstheme="majorBidi"/>
                <w:color w:val="auto"/>
                <w:sz w:val="24"/>
                <w:szCs w:val="24"/>
              </w:rPr>
            </w:pPr>
          </w:p>
          <w:p w14:paraId="1E51F9F5" w14:textId="75E24F6E" w:rsidR="004537E0" w:rsidRPr="006777F3" w:rsidRDefault="6E6C387A" w:rsidP="7880C5F6">
            <w:pPr>
              <w:rPr>
                <w:sz w:val="24"/>
                <w:szCs w:val="24"/>
              </w:rPr>
            </w:pPr>
            <w:r w:rsidRPr="00E95206">
              <w:rPr>
                <w:rFonts w:asciiTheme="majorBidi" w:hAnsiTheme="majorBidi" w:cstheme="majorBidi"/>
                <w:color w:val="auto"/>
                <w:sz w:val="24"/>
                <w:szCs w:val="24"/>
              </w:rPr>
              <w:t xml:space="preserve">Ņemot vērā augstāk minēto </w:t>
            </w:r>
            <w:r w:rsidR="5032389D" w:rsidRPr="00E95206">
              <w:rPr>
                <w:rFonts w:asciiTheme="majorBidi" w:hAnsiTheme="majorBidi" w:cstheme="majorBidi"/>
                <w:color w:val="auto"/>
                <w:sz w:val="24"/>
                <w:szCs w:val="24"/>
              </w:rPr>
              <w:t xml:space="preserve">nelielo iespējamību, ka </w:t>
            </w:r>
            <w:r w:rsidR="40E00976" w:rsidRPr="00C26AD9">
              <w:rPr>
                <w:color w:val="auto"/>
                <w:sz w:val="24"/>
                <w:szCs w:val="24"/>
              </w:rPr>
              <w:t xml:space="preserve">pārnacionālie SVOD platformu komersanti veiks ieguldījumu audiovizuālo darbu latviešu valodā veidošanā tieša ieguldījuma veidā, piedaloties audiovizuālo darbu veidošanā, ierobežojums būtu </w:t>
            </w:r>
            <w:r w:rsidR="40E00976" w:rsidRPr="00C26AD9">
              <w:rPr>
                <w:color w:val="auto"/>
                <w:sz w:val="24"/>
                <w:szCs w:val="24"/>
              </w:rPr>
              <w:lastRenderedPageBreak/>
              <w:t>nesamērīgs</w:t>
            </w:r>
            <w:r w:rsidR="7720E00A" w:rsidRPr="00C26AD9">
              <w:rPr>
                <w:color w:val="auto"/>
                <w:sz w:val="24"/>
                <w:szCs w:val="24"/>
              </w:rPr>
              <w:t>, kā arī deklaratīvs, jo nav resursi tā ievērošanas kontrolei.</w:t>
            </w:r>
          </w:p>
        </w:tc>
      </w:tr>
      <w:tr w:rsidR="004537E0" w:rsidRPr="006777F3" w14:paraId="2CA57DD8" w14:textId="77777777" w:rsidTr="19CE4478">
        <w:trPr>
          <w:trHeight w:val="300"/>
        </w:trPr>
        <w:tc>
          <w:tcPr>
            <w:tcW w:w="943" w:type="dxa"/>
          </w:tcPr>
          <w:p w14:paraId="15777003" w14:textId="77777777" w:rsidR="004537E0" w:rsidRPr="006777F3" w:rsidRDefault="004537E0" w:rsidP="004537E0">
            <w:pPr>
              <w:spacing w:after="240"/>
              <w:rPr>
                <w:rFonts w:asciiTheme="majorBidi" w:hAnsiTheme="majorBidi" w:cstheme="majorBidi"/>
                <w:b/>
                <w:color w:val="auto"/>
                <w:sz w:val="24"/>
                <w:szCs w:val="24"/>
              </w:rPr>
            </w:pPr>
          </w:p>
        </w:tc>
        <w:tc>
          <w:tcPr>
            <w:tcW w:w="1777" w:type="dxa"/>
          </w:tcPr>
          <w:p w14:paraId="2210E45B" w14:textId="5975D135" w:rsidR="004537E0" w:rsidRPr="004537E0" w:rsidRDefault="004537E0" w:rsidP="004537E0">
            <w:pPr>
              <w:rPr>
                <w:b/>
                <w:bCs/>
                <w:sz w:val="24"/>
                <w:szCs w:val="24"/>
              </w:rPr>
            </w:pPr>
            <w:r w:rsidRPr="004537E0">
              <w:rPr>
                <w:b/>
                <w:bCs/>
                <w:sz w:val="24"/>
                <w:szCs w:val="24"/>
              </w:rPr>
              <w:t>Latvijas Da</w:t>
            </w:r>
            <w:r>
              <w:rPr>
                <w:b/>
                <w:bCs/>
                <w:sz w:val="24"/>
                <w:szCs w:val="24"/>
              </w:rPr>
              <w:t>r</w:t>
            </w:r>
            <w:r w:rsidRPr="004537E0">
              <w:rPr>
                <w:b/>
                <w:bCs/>
                <w:sz w:val="24"/>
                <w:szCs w:val="24"/>
              </w:rPr>
              <w:t>ba devēju konfederācija</w:t>
            </w:r>
          </w:p>
        </w:tc>
        <w:tc>
          <w:tcPr>
            <w:tcW w:w="6605" w:type="dxa"/>
          </w:tcPr>
          <w:p w14:paraId="7D15328C" w14:textId="58A50BFF" w:rsidR="004537E0" w:rsidRPr="004537E0" w:rsidRDefault="004537E0" w:rsidP="004537E0">
            <w:pPr>
              <w:rPr>
                <w:sz w:val="24"/>
                <w:szCs w:val="24"/>
              </w:rPr>
            </w:pPr>
            <w:r>
              <w:rPr>
                <w:rFonts w:ascii="Verdana" w:hAnsi="Verdana"/>
                <w:color w:val="525252"/>
                <w:sz w:val="19"/>
                <w:szCs w:val="19"/>
                <w:shd w:val="clear" w:color="auto" w:fill="FDF5F5"/>
              </w:rPr>
              <w:t> </w:t>
            </w:r>
            <w:r w:rsidRPr="004537E0">
              <w:rPr>
                <w:sz w:val="24"/>
                <w:szCs w:val="24"/>
              </w:rPr>
              <w:t>LDDK pauž šādus iebildumus par FL likumprojektu</w:t>
            </w:r>
            <w:r>
              <w:rPr>
                <w:sz w:val="24"/>
                <w:szCs w:val="24"/>
              </w:rPr>
              <w:t>:</w:t>
            </w:r>
            <w:r w:rsidRPr="004537E0">
              <w:rPr>
                <w:sz w:val="24"/>
                <w:szCs w:val="24"/>
              </w:rPr>
              <w:br/>
            </w:r>
            <w:r w:rsidRPr="004537E0">
              <w:rPr>
                <w:sz w:val="24"/>
                <w:szCs w:val="24"/>
              </w:rPr>
              <w:br/>
              <w:t>Pamatojums:</w:t>
            </w:r>
            <w:r w:rsidRPr="004537E0">
              <w:rPr>
                <w:sz w:val="24"/>
                <w:szCs w:val="24"/>
              </w:rPr>
              <w:br/>
              <w:t xml:space="preserve">Darba grupas ietvaros netika apspriests Nacionālā kino centra kompetences paplašinājums un Filmu likuma papildināšana ar šo jauno kompetenci. Šī brīža redakcijā Nozares komersanti to nevar atbalstīt, jo šāds kompetences paplašinājums potenciāli pieļauj Nacionālajam kino centram pieprasīt un saņemt nesamērīgi plašu aizsargājamu komercinformāciju par, piemēram, faktiski veiktajiem finansiālajiem ieguldījumiem. Mūsu ieskatā darba grupas ietvaros tika panākta vienprātība, ka nolūkā nodrošināt komercinformācijas aizsardzību, elektroniskie plašsaziņas līdzekļi, kas sniedz pakalpojumus pēc pieprasījuma, iesniegtu atskaites NEPLP, kas savukārt ar iegūto informāciju ar Nacionālo kino centru dalītos tikai </w:t>
            </w:r>
            <w:proofErr w:type="spellStart"/>
            <w:r w:rsidRPr="004537E0">
              <w:rPr>
                <w:sz w:val="24"/>
                <w:szCs w:val="24"/>
              </w:rPr>
              <w:t>anonimizētā</w:t>
            </w:r>
            <w:proofErr w:type="spellEnd"/>
            <w:r w:rsidRPr="004537E0">
              <w:rPr>
                <w:sz w:val="24"/>
                <w:szCs w:val="24"/>
              </w:rPr>
              <w:t xml:space="preserve"> un likuma mērķa sasniegšanai maksimāli nepieciešamajā veidā.</w:t>
            </w:r>
            <w:r w:rsidRPr="004537E0">
              <w:rPr>
                <w:sz w:val="24"/>
                <w:szCs w:val="24"/>
              </w:rPr>
              <w:br/>
            </w:r>
            <w:r w:rsidRPr="004537E0">
              <w:rPr>
                <w:sz w:val="24"/>
                <w:szCs w:val="24"/>
              </w:rPr>
              <w:br/>
              <w:t>Priekšlikums:</w:t>
            </w:r>
            <w:r w:rsidRPr="004537E0">
              <w:rPr>
                <w:sz w:val="24"/>
                <w:szCs w:val="24"/>
              </w:rPr>
              <w:br/>
              <w:t>Aicinām no FL likumprojekta dzēst šo Nacionālajam kino centram paredzēto jauno kompetenci un papildus izstrādājamajos Ministru kabineta noteikumos detalizēti noteikt, kādi būs veikto ieguldījumu kontroles mehānismi. Lai sasniegtu vislabāko rezultātu, aicinām Kultūras ministriju lūgt Nozares komersantus piedalīties diskusijā par to, kādi šie mehānismi būs.</w:t>
            </w:r>
            <w:r w:rsidRPr="004537E0">
              <w:rPr>
                <w:sz w:val="24"/>
                <w:szCs w:val="24"/>
              </w:rPr>
              <w:br/>
              <w:t xml:space="preserve">Papildus lūdzam padarīt publiski pieejamu FL likumprojekta anotācijā minēto </w:t>
            </w:r>
            <w:proofErr w:type="spellStart"/>
            <w:r w:rsidRPr="004537E0">
              <w:rPr>
                <w:sz w:val="24"/>
                <w:szCs w:val="24"/>
              </w:rPr>
              <w:t>Kantar</w:t>
            </w:r>
            <w:proofErr w:type="spellEnd"/>
            <w:r w:rsidRPr="004537E0">
              <w:rPr>
                <w:sz w:val="24"/>
                <w:szCs w:val="24"/>
              </w:rPr>
              <w:t xml:space="preserve"> un </w:t>
            </w:r>
            <w:proofErr w:type="spellStart"/>
            <w:r w:rsidRPr="004537E0">
              <w:rPr>
                <w:sz w:val="24"/>
                <w:szCs w:val="24"/>
              </w:rPr>
              <w:t>AmperAnalysis</w:t>
            </w:r>
            <w:proofErr w:type="spellEnd"/>
            <w:r w:rsidRPr="004537E0">
              <w:rPr>
                <w:sz w:val="24"/>
                <w:szCs w:val="24"/>
              </w:rPr>
              <w:t xml:space="preserve"> pētījumu, kas ļauj prognozēt, ka pēc FL likumprojekta pieņemšanas ārvalstīs reģistrētie pakalpojumu sniedzēji varētu ik gadu veikt iemaksas Nacionālā kino centra budžetā apmēram 600 000 euro apmērā, kas papildinātu konkursa kārtībā sadalāmā finansējuma apmēru kvalitatīva audiovizuālā satura veidošanai.</w:t>
            </w:r>
          </w:p>
        </w:tc>
        <w:tc>
          <w:tcPr>
            <w:tcW w:w="1540" w:type="dxa"/>
          </w:tcPr>
          <w:p w14:paraId="31412D9B" w14:textId="4817B9DE" w:rsidR="004537E0" w:rsidRPr="006777F3" w:rsidRDefault="004537E0" w:rsidP="004537E0">
            <w:pPr>
              <w:spacing w:after="240"/>
              <w:rPr>
                <w:rFonts w:asciiTheme="majorBidi" w:hAnsiTheme="majorBidi" w:cstheme="majorBidi"/>
                <w:b/>
                <w:color w:val="auto"/>
                <w:sz w:val="24"/>
                <w:szCs w:val="24"/>
              </w:rPr>
            </w:pPr>
            <w:r>
              <w:rPr>
                <w:rFonts w:asciiTheme="majorBidi" w:hAnsiTheme="majorBidi" w:cstheme="majorBidi"/>
                <w:b/>
                <w:color w:val="auto"/>
                <w:sz w:val="24"/>
                <w:szCs w:val="24"/>
              </w:rPr>
              <w:t>Ņemts vērā</w:t>
            </w:r>
          </w:p>
        </w:tc>
        <w:tc>
          <w:tcPr>
            <w:tcW w:w="5069" w:type="dxa"/>
          </w:tcPr>
          <w:p w14:paraId="3861D5DE" w14:textId="77777777" w:rsidR="006A227C" w:rsidRDefault="004537E0" w:rsidP="19CE4478">
            <w:pPr>
              <w:spacing w:line="259" w:lineRule="auto"/>
              <w:rPr>
                <w:rFonts w:asciiTheme="majorBidi" w:hAnsiTheme="majorBidi" w:cstheme="majorBidi"/>
                <w:color w:val="auto"/>
                <w:sz w:val="24"/>
                <w:szCs w:val="24"/>
              </w:rPr>
            </w:pPr>
            <w:r w:rsidRPr="19CE4478">
              <w:rPr>
                <w:rFonts w:asciiTheme="majorBidi" w:hAnsiTheme="majorBidi" w:cstheme="majorBidi"/>
                <w:color w:val="auto"/>
                <w:sz w:val="24"/>
                <w:szCs w:val="24"/>
              </w:rPr>
              <w:t xml:space="preserve">Atbilstoši </w:t>
            </w:r>
            <w:r w:rsidR="00DC176E">
              <w:rPr>
                <w:rFonts w:asciiTheme="majorBidi" w:hAnsiTheme="majorBidi" w:cstheme="majorBidi"/>
                <w:color w:val="auto"/>
                <w:sz w:val="24"/>
                <w:szCs w:val="24"/>
              </w:rPr>
              <w:t xml:space="preserve">ar Likumprojektu saistītajā </w:t>
            </w:r>
            <w:r w:rsidRPr="19CE4478">
              <w:rPr>
                <w:rFonts w:asciiTheme="majorBidi" w:hAnsiTheme="majorBidi" w:cstheme="majorBidi"/>
                <w:color w:val="auto"/>
                <w:sz w:val="24"/>
                <w:szCs w:val="24"/>
              </w:rPr>
              <w:t>likumprojektā “Grozījumi Elektronisko plašsaziņas līdzekļu likumā” (24-TA-188) noteiktajam, viens no veidiem, kādā elektroniskais plašsaziņas līdzeklis, kas sniedz audiovizuālos pakalpojumus pēc pieprasījuma, var finansiāli piedalīties Eiropas audiovizuālo darbu veidošanā, ir, veicot iemaksas Nacionālā kino centra budžetā Latvijas filmu veidošanai latviešu valodā. Lai aprēķinātu veicamās iemaksas apmēru,  likumprojektā</w:t>
            </w:r>
            <w:r w:rsidR="00865E97" w:rsidRPr="19CE4478">
              <w:rPr>
                <w:rFonts w:asciiTheme="majorBidi" w:hAnsiTheme="majorBidi" w:cstheme="majorBidi"/>
                <w:color w:val="auto"/>
                <w:sz w:val="24"/>
                <w:szCs w:val="24"/>
              </w:rPr>
              <w:t xml:space="preserve"> </w:t>
            </w:r>
            <w:r w:rsidR="6549D58B" w:rsidRPr="19CE4478">
              <w:rPr>
                <w:rFonts w:asciiTheme="majorBidi" w:hAnsiTheme="majorBidi" w:cstheme="majorBidi"/>
                <w:color w:val="auto"/>
                <w:sz w:val="24"/>
                <w:szCs w:val="24"/>
              </w:rPr>
              <w:t xml:space="preserve">“Grozījumi Elektronisko plašsaziņas līdzekļu likumā” </w:t>
            </w:r>
            <w:r w:rsidR="006A227C" w:rsidRPr="006A227C">
              <w:rPr>
                <w:rFonts w:asciiTheme="majorBidi" w:hAnsiTheme="majorBidi" w:cstheme="majorBidi"/>
                <w:color w:val="auto"/>
                <w:sz w:val="24"/>
                <w:szCs w:val="24"/>
              </w:rPr>
              <w:t xml:space="preserve">(24-TA-188) </w:t>
            </w:r>
            <w:r w:rsidRPr="19CE4478">
              <w:rPr>
                <w:rFonts w:asciiTheme="majorBidi" w:hAnsiTheme="majorBidi" w:cstheme="majorBidi"/>
                <w:color w:val="auto"/>
                <w:sz w:val="24"/>
                <w:szCs w:val="24"/>
              </w:rPr>
              <w:t xml:space="preserve">pakalpojumu sniedzējiem ir noteikts pienākums Nacionālajai elektronisko plašsaziņas līdzekļu padomei deklarēt iepriekšējā pārskata gadā Latvijā gūtos ieņēmumus no pakalpojumiem pēc pieprasījuma un sniegt atskaiti par iepriekšējā pārskata gadā veiktajiem finansiālajiem ieguldījumiem. </w:t>
            </w:r>
            <w:r w:rsidRPr="00BF7E9F">
              <w:rPr>
                <w:rFonts w:asciiTheme="majorBidi" w:hAnsiTheme="majorBidi" w:cstheme="majorBidi"/>
                <w:color w:val="auto"/>
                <w:sz w:val="24"/>
                <w:szCs w:val="24"/>
              </w:rPr>
              <w:t>Saskaņā ar saņemto informāciju Nacionālā elektronisko plašsaziņas līdzekļu padome nosaka, vai veiktie ieguldījumi satura veidošanā vai licenču iegādē pārsniedz 3,5% no pakalpojumu ieņēmumiem, un gadījumā, ja tie ir mazāki, nosaka summu, kuru pakalpojumu sniedzējam ir pienākums iemaksāt Nacionālā kino centra budžetā.</w:t>
            </w:r>
            <w:r w:rsidRPr="19CE4478">
              <w:rPr>
                <w:rFonts w:asciiTheme="majorBidi" w:hAnsiTheme="majorBidi" w:cstheme="majorBidi"/>
                <w:color w:val="auto"/>
                <w:sz w:val="24"/>
                <w:szCs w:val="24"/>
              </w:rPr>
              <w:t xml:space="preserve"> </w:t>
            </w:r>
          </w:p>
          <w:p w14:paraId="1180CB24" w14:textId="1FDFD97E" w:rsidR="002E4EFF" w:rsidRDefault="00B109C1" w:rsidP="19CE4478">
            <w:pPr>
              <w:spacing w:line="259" w:lineRule="auto"/>
              <w:rPr>
                <w:rFonts w:asciiTheme="majorBidi" w:hAnsiTheme="majorBidi" w:cstheme="majorBidi"/>
                <w:color w:val="auto"/>
                <w:sz w:val="24"/>
                <w:szCs w:val="24"/>
              </w:rPr>
            </w:pPr>
            <w:r w:rsidRPr="19CE4478">
              <w:rPr>
                <w:rFonts w:asciiTheme="majorBidi" w:hAnsiTheme="majorBidi" w:cstheme="majorBidi"/>
                <w:color w:val="auto"/>
                <w:sz w:val="24"/>
                <w:szCs w:val="24"/>
              </w:rPr>
              <w:t>Likumprojekt</w:t>
            </w:r>
            <w:r>
              <w:rPr>
                <w:rFonts w:asciiTheme="majorBidi" w:hAnsiTheme="majorBidi" w:cstheme="majorBidi"/>
                <w:color w:val="auto"/>
                <w:sz w:val="24"/>
                <w:szCs w:val="24"/>
              </w:rPr>
              <w:t>a 3.</w:t>
            </w:r>
            <w:r w:rsidRPr="004F6F43">
              <w:rPr>
                <w:rFonts w:asciiTheme="majorBidi" w:hAnsiTheme="majorBidi" w:cstheme="majorBidi"/>
                <w:color w:val="auto"/>
                <w:sz w:val="24"/>
                <w:szCs w:val="24"/>
              </w:rPr>
              <w:t xml:space="preserve">pantā ietvertais Filmu likuma 10.panta otrās daļas </w:t>
            </w:r>
            <w:r w:rsidRPr="0036534D">
              <w:rPr>
                <w:rFonts w:eastAsia="Calibri"/>
                <w:color w:val="auto"/>
                <w:sz w:val="24"/>
                <w:szCs w:val="24"/>
                <w:lang w:eastAsia="en-US"/>
              </w:rPr>
              <w:t>10.</w:t>
            </w:r>
            <w:r w:rsidRPr="0036534D">
              <w:rPr>
                <w:rFonts w:eastAsia="Calibri"/>
                <w:color w:val="auto"/>
                <w:sz w:val="24"/>
                <w:szCs w:val="24"/>
                <w:vertAlign w:val="superscript"/>
                <w:lang w:eastAsia="en-US"/>
              </w:rPr>
              <w:t>1</w:t>
            </w:r>
            <w:r w:rsidRPr="0036534D">
              <w:rPr>
                <w:rFonts w:eastAsia="Calibri"/>
                <w:color w:val="auto"/>
                <w:sz w:val="24"/>
                <w:szCs w:val="24"/>
                <w:lang w:eastAsia="en-US"/>
              </w:rPr>
              <w:t xml:space="preserve"> punkt</w:t>
            </w:r>
            <w:r>
              <w:rPr>
                <w:rFonts w:eastAsia="Calibri"/>
                <w:color w:val="auto"/>
                <w:sz w:val="24"/>
                <w:szCs w:val="24"/>
                <w:lang w:eastAsia="en-US"/>
              </w:rPr>
              <w:t>s</w:t>
            </w:r>
            <w:r w:rsidRPr="004F6F43">
              <w:rPr>
                <w:rFonts w:asciiTheme="majorBidi" w:hAnsiTheme="majorBidi" w:cstheme="majorBidi"/>
                <w:color w:val="auto"/>
                <w:sz w:val="24"/>
                <w:szCs w:val="24"/>
              </w:rPr>
              <w:t xml:space="preserve"> </w:t>
            </w:r>
            <w:r>
              <w:rPr>
                <w:rFonts w:asciiTheme="majorBidi" w:hAnsiTheme="majorBidi" w:cstheme="majorBidi"/>
                <w:color w:val="auto"/>
                <w:sz w:val="24"/>
                <w:szCs w:val="24"/>
              </w:rPr>
              <w:t xml:space="preserve">precizēts, </w:t>
            </w:r>
            <w:r w:rsidRPr="004F6F43">
              <w:rPr>
                <w:rFonts w:asciiTheme="majorBidi" w:hAnsiTheme="majorBidi" w:cstheme="majorBidi"/>
                <w:color w:val="auto"/>
                <w:sz w:val="24"/>
                <w:szCs w:val="24"/>
              </w:rPr>
              <w:t>nos</w:t>
            </w:r>
            <w:r>
              <w:rPr>
                <w:rFonts w:asciiTheme="majorBidi" w:hAnsiTheme="majorBidi" w:cstheme="majorBidi"/>
                <w:color w:val="auto"/>
                <w:sz w:val="24"/>
                <w:szCs w:val="24"/>
              </w:rPr>
              <w:t>akot, ka</w:t>
            </w:r>
            <w:r w:rsidRPr="004F6F43">
              <w:rPr>
                <w:rFonts w:asciiTheme="majorBidi" w:hAnsiTheme="majorBidi" w:cstheme="majorBidi"/>
                <w:color w:val="auto"/>
                <w:sz w:val="24"/>
                <w:szCs w:val="24"/>
              </w:rPr>
              <w:t xml:space="preserve"> Nacionāl</w:t>
            </w:r>
            <w:r>
              <w:rPr>
                <w:rFonts w:asciiTheme="majorBidi" w:hAnsiTheme="majorBidi" w:cstheme="majorBidi"/>
                <w:color w:val="auto"/>
                <w:sz w:val="24"/>
                <w:szCs w:val="24"/>
              </w:rPr>
              <w:t>ais</w:t>
            </w:r>
            <w:r w:rsidRPr="004F6F43">
              <w:rPr>
                <w:rFonts w:asciiTheme="majorBidi" w:hAnsiTheme="majorBidi" w:cstheme="majorBidi"/>
                <w:color w:val="auto"/>
                <w:sz w:val="24"/>
                <w:szCs w:val="24"/>
              </w:rPr>
              <w:t xml:space="preserve"> kino centr</w:t>
            </w:r>
            <w:r>
              <w:rPr>
                <w:rFonts w:asciiTheme="majorBidi" w:hAnsiTheme="majorBidi" w:cstheme="majorBidi"/>
                <w:color w:val="auto"/>
                <w:sz w:val="24"/>
                <w:szCs w:val="24"/>
              </w:rPr>
              <w:t xml:space="preserve">s savas kompetences </w:t>
            </w:r>
            <w:r>
              <w:rPr>
                <w:rFonts w:asciiTheme="majorBidi" w:hAnsiTheme="majorBidi" w:cstheme="majorBidi"/>
                <w:color w:val="auto"/>
                <w:sz w:val="24"/>
                <w:szCs w:val="24"/>
              </w:rPr>
              <w:lastRenderedPageBreak/>
              <w:t>ietvaros</w:t>
            </w:r>
            <w:r w:rsidRPr="004F6F43">
              <w:rPr>
                <w:rFonts w:asciiTheme="majorBidi" w:hAnsiTheme="majorBidi" w:cstheme="majorBidi"/>
                <w:color w:val="auto"/>
                <w:sz w:val="24"/>
                <w:szCs w:val="24"/>
              </w:rPr>
              <w:t xml:space="preserve"> </w:t>
            </w:r>
            <w:r w:rsidR="004537E0" w:rsidRPr="19CE4478">
              <w:rPr>
                <w:rFonts w:asciiTheme="majorBidi" w:hAnsiTheme="majorBidi" w:cstheme="majorBidi"/>
                <w:color w:val="auto"/>
                <w:sz w:val="24"/>
                <w:szCs w:val="24"/>
              </w:rPr>
              <w:t>kontrolē</w:t>
            </w:r>
            <w:r w:rsidR="005A2308" w:rsidRPr="005A2308">
              <w:rPr>
                <w:rFonts w:asciiTheme="majorBidi" w:hAnsiTheme="majorBidi" w:cstheme="majorBidi"/>
                <w:color w:val="auto"/>
                <w:sz w:val="24"/>
                <w:szCs w:val="24"/>
              </w:rPr>
              <w:t xml:space="preserve"> </w:t>
            </w:r>
            <w:bookmarkStart w:id="0" w:name="_Hlk155264680"/>
            <w:r w:rsidR="005A2308" w:rsidRPr="005A2308">
              <w:rPr>
                <w:rFonts w:asciiTheme="majorBidi" w:hAnsiTheme="majorBidi" w:cstheme="majorBidi"/>
                <w:color w:val="auto"/>
                <w:sz w:val="24"/>
                <w:szCs w:val="24"/>
              </w:rPr>
              <w:t>likumprojektā “Grozījumi Elektronisko plašsaziņas līdzekļu likumā” minēto iemaksu Nacionālā kino centra budžetā Latvijas filmu veidošanai latviešu valodā izpildi</w:t>
            </w:r>
            <w:bookmarkEnd w:id="0"/>
            <w:r w:rsidR="004537E0" w:rsidRPr="19CE4478">
              <w:rPr>
                <w:rFonts w:asciiTheme="majorBidi" w:hAnsiTheme="majorBidi" w:cstheme="majorBidi"/>
                <w:color w:val="auto"/>
                <w:sz w:val="24"/>
                <w:szCs w:val="24"/>
              </w:rPr>
              <w:t>.</w:t>
            </w:r>
            <w:r w:rsidR="187ED092" w:rsidRPr="19CE4478">
              <w:rPr>
                <w:rFonts w:asciiTheme="majorBidi" w:hAnsiTheme="majorBidi" w:cstheme="majorBidi"/>
                <w:color w:val="auto"/>
                <w:sz w:val="24"/>
                <w:szCs w:val="24"/>
              </w:rPr>
              <w:t xml:space="preserve"> </w:t>
            </w:r>
            <w:bookmarkStart w:id="1" w:name="_Hlk187339421"/>
            <w:r w:rsidR="187ED092" w:rsidRPr="19CE4478">
              <w:rPr>
                <w:rFonts w:asciiTheme="majorBidi" w:hAnsiTheme="majorBidi" w:cstheme="majorBidi"/>
                <w:color w:val="auto"/>
                <w:sz w:val="24"/>
                <w:szCs w:val="24"/>
              </w:rPr>
              <w:t>Saskaņā ar Likumprojek</w:t>
            </w:r>
            <w:r w:rsidR="6A28F55D" w:rsidRPr="19CE4478">
              <w:rPr>
                <w:rFonts w:asciiTheme="majorBidi" w:hAnsiTheme="majorBidi" w:cstheme="majorBidi"/>
                <w:color w:val="auto"/>
                <w:sz w:val="24"/>
                <w:szCs w:val="24"/>
              </w:rPr>
              <w:t>tu un saistīto likumprojektu “Grozījumi Elektronisko plašsaziņas līdzekļu likumā” (24-TA-188) komersanti</w:t>
            </w:r>
            <w:r w:rsidR="69D1559A" w:rsidRPr="19CE4478">
              <w:rPr>
                <w:rFonts w:asciiTheme="majorBidi" w:hAnsiTheme="majorBidi" w:cstheme="majorBidi"/>
                <w:color w:val="auto"/>
                <w:sz w:val="24"/>
                <w:szCs w:val="24"/>
              </w:rPr>
              <w:t xml:space="preserve"> finanšu informāciju sniedz Nacionāl</w:t>
            </w:r>
            <w:r w:rsidR="006C269F">
              <w:rPr>
                <w:rFonts w:asciiTheme="majorBidi" w:hAnsiTheme="majorBidi" w:cstheme="majorBidi"/>
                <w:color w:val="auto"/>
                <w:sz w:val="24"/>
                <w:szCs w:val="24"/>
              </w:rPr>
              <w:t>ajai</w:t>
            </w:r>
            <w:r w:rsidR="69D1559A" w:rsidRPr="19CE4478">
              <w:rPr>
                <w:rFonts w:asciiTheme="majorBidi" w:hAnsiTheme="majorBidi" w:cstheme="majorBidi"/>
                <w:color w:val="auto"/>
                <w:sz w:val="24"/>
                <w:szCs w:val="24"/>
              </w:rPr>
              <w:t xml:space="preserve"> elektronisko plašsaziņas līdzekļu padomei</w:t>
            </w:r>
            <w:r w:rsidR="5D169CB2" w:rsidRPr="19CE4478">
              <w:rPr>
                <w:rFonts w:asciiTheme="majorBidi" w:hAnsiTheme="majorBidi" w:cstheme="majorBidi"/>
                <w:color w:val="auto"/>
                <w:sz w:val="24"/>
                <w:szCs w:val="24"/>
              </w:rPr>
              <w:t xml:space="preserve">, </w:t>
            </w:r>
            <w:r w:rsidR="0028734F">
              <w:rPr>
                <w:rFonts w:asciiTheme="majorBidi" w:hAnsiTheme="majorBidi" w:cstheme="majorBidi"/>
                <w:color w:val="auto"/>
                <w:sz w:val="24"/>
                <w:szCs w:val="24"/>
              </w:rPr>
              <w:t xml:space="preserve">bet </w:t>
            </w:r>
            <w:r w:rsidR="5D169CB2" w:rsidRPr="19CE4478">
              <w:rPr>
                <w:rFonts w:asciiTheme="majorBidi" w:hAnsiTheme="majorBidi" w:cstheme="majorBidi"/>
                <w:color w:val="auto"/>
                <w:sz w:val="24"/>
                <w:szCs w:val="24"/>
              </w:rPr>
              <w:t xml:space="preserve">Nacionālais kino cents veiks kontroli </w:t>
            </w:r>
            <w:r w:rsidR="3256F459" w:rsidRPr="19CE4478">
              <w:rPr>
                <w:rFonts w:asciiTheme="majorBidi" w:hAnsiTheme="majorBidi" w:cstheme="majorBidi"/>
                <w:color w:val="auto"/>
                <w:sz w:val="24"/>
                <w:szCs w:val="24"/>
              </w:rPr>
              <w:t xml:space="preserve">tikai </w:t>
            </w:r>
            <w:r w:rsidR="5D169CB2" w:rsidRPr="19CE4478">
              <w:rPr>
                <w:rFonts w:asciiTheme="majorBidi" w:hAnsiTheme="majorBidi" w:cstheme="majorBidi"/>
                <w:color w:val="auto"/>
                <w:sz w:val="24"/>
                <w:szCs w:val="24"/>
              </w:rPr>
              <w:t>pār tā budžetā veiktajām iemaksām, atbilstoši Nacionāl</w:t>
            </w:r>
            <w:r w:rsidR="0028734F">
              <w:rPr>
                <w:rFonts w:asciiTheme="majorBidi" w:hAnsiTheme="majorBidi" w:cstheme="majorBidi"/>
                <w:color w:val="auto"/>
                <w:sz w:val="24"/>
                <w:szCs w:val="24"/>
              </w:rPr>
              <w:t>ās</w:t>
            </w:r>
            <w:r w:rsidR="5D169CB2" w:rsidRPr="19CE4478">
              <w:rPr>
                <w:rFonts w:asciiTheme="majorBidi" w:hAnsiTheme="majorBidi" w:cstheme="majorBidi"/>
                <w:color w:val="auto"/>
                <w:sz w:val="24"/>
                <w:szCs w:val="24"/>
              </w:rPr>
              <w:t xml:space="preserve"> elektronisko plašsaziņas līdzekļu padomes sniegtajai informācijai.</w:t>
            </w:r>
            <w:r w:rsidR="69D1559A" w:rsidRPr="19CE4478">
              <w:rPr>
                <w:rFonts w:asciiTheme="majorBidi" w:hAnsiTheme="majorBidi" w:cstheme="majorBidi"/>
                <w:color w:val="auto"/>
                <w:sz w:val="24"/>
                <w:szCs w:val="24"/>
              </w:rPr>
              <w:t xml:space="preserve"> </w:t>
            </w:r>
            <w:bookmarkEnd w:id="1"/>
          </w:p>
          <w:p w14:paraId="7031DC3C" w14:textId="77777777" w:rsidR="002E4EFF" w:rsidRDefault="002E4EFF" w:rsidP="19CE4478">
            <w:pPr>
              <w:spacing w:line="259" w:lineRule="auto"/>
              <w:rPr>
                <w:rFonts w:asciiTheme="majorBidi" w:hAnsiTheme="majorBidi" w:cstheme="majorBidi"/>
                <w:color w:val="auto"/>
                <w:sz w:val="24"/>
                <w:szCs w:val="24"/>
              </w:rPr>
            </w:pPr>
          </w:p>
          <w:p w14:paraId="71ECF3AD" w14:textId="6390C07D" w:rsidR="0048719A" w:rsidRPr="006777F3" w:rsidRDefault="4C805E0D" w:rsidP="0048719A">
            <w:pPr>
              <w:spacing w:line="259" w:lineRule="auto"/>
              <w:rPr>
                <w:sz w:val="24"/>
                <w:szCs w:val="24"/>
              </w:rPr>
            </w:pPr>
            <w:r w:rsidRPr="19CE4478">
              <w:rPr>
                <w:rFonts w:asciiTheme="majorBidi" w:hAnsiTheme="majorBidi" w:cstheme="majorBidi"/>
                <w:color w:val="auto"/>
                <w:sz w:val="24"/>
                <w:szCs w:val="24"/>
              </w:rPr>
              <w:t xml:space="preserve">Detalizēta kārtība kontroles mehānismam tiks noteikta </w:t>
            </w:r>
            <w:r w:rsidR="0048719A">
              <w:rPr>
                <w:rFonts w:asciiTheme="majorBidi" w:hAnsiTheme="majorBidi" w:cstheme="majorBidi"/>
                <w:color w:val="auto"/>
                <w:sz w:val="24"/>
                <w:szCs w:val="24"/>
              </w:rPr>
              <w:t xml:space="preserve">uz </w:t>
            </w:r>
            <w:r w:rsidR="0048719A" w:rsidRPr="004B39E1">
              <w:rPr>
                <w:rFonts w:asciiTheme="majorBidi" w:hAnsiTheme="majorBidi" w:cstheme="majorBidi"/>
                <w:color w:val="auto"/>
                <w:sz w:val="24"/>
                <w:szCs w:val="24"/>
              </w:rPr>
              <w:t xml:space="preserve">likumprojekta “Grozījumi Elektronisko plašsaziņas līdzekļu likumā” (24-TA-188) </w:t>
            </w:r>
            <w:r w:rsidR="0048719A">
              <w:rPr>
                <w:rFonts w:asciiTheme="majorBidi" w:hAnsiTheme="majorBidi" w:cstheme="majorBidi"/>
                <w:color w:val="auto"/>
                <w:sz w:val="24"/>
                <w:szCs w:val="24"/>
              </w:rPr>
              <w:t xml:space="preserve">1.pantā ietvertās </w:t>
            </w:r>
            <w:r w:rsidR="0048719A" w:rsidRPr="004570D9">
              <w:rPr>
                <w:rFonts w:asciiTheme="majorBidi" w:hAnsiTheme="majorBidi" w:cstheme="majorBidi"/>
                <w:color w:val="auto"/>
                <w:sz w:val="24"/>
                <w:szCs w:val="24"/>
              </w:rPr>
              <w:t>Elektronisko plašsaziņas līdzekļu likumā</w:t>
            </w:r>
            <w:r w:rsidR="0048719A" w:rsidRPr="004570D9">
              <w:rPr>
                <w:rFonts w:asciiTheme="majorBidi" w:eastAsia="Calibri" w:hAnsiTheme="majorBidi" w:cstheme="majorBidi"/>
                <w:color w:val="auto"/>
                <w:sz w:val="24"/>
                <w:szCs w:val="24"/>
              </w:rPr>
              <w:t xml:space="preserve"> </w:t>
            </w:r>
            <w:r w:rsidR="0048719A" w:rsidRPr="0036534D">
              <w:rPr>
                <w:rFonts w:eastAsia="Calibri"/>
                <w:color w:val="auto"/>
                <w:sz w:val="24"/>
                <w:szCs w:val="24"/>
                <w:lang w:eastAsia="en-US"/>
              </w:rPr>
              <w:t>23.panta 5.</w:t>
            </w:r>
            <w:r w:rsidR="0048719A" w:rsidRPr="0036534D">
              <w:rPr>
                <w:rFonts w:eastAsia="Calibri"/>
                <w:color w:val="auto"/>
                <w:sz w:val="24"/>
                <w:szCs w:val="24"/>
                <w:vertAlign w:val="superscript"/>
                <w:lang w:eastAsia="en-US"/>
              </w:rPr>
              <w:t>7</w:t>
            </w:r>
            <w:r w:rsidR="0048719A" w:rsidRPr="0036534D">
              <w:rPr>
                <w:rFonts w:eastAsia="Calibri"/>
                <w:color w:val="auto"/>
                <w:sz w:val="24"/>
                <w:szCs w:val="24"/>
                <w:lang w:eastAsia="en-US"/>
              </w:rPr>
              <w:t xml:space="preserve"> daļ</w:t>
            </w:r>
            <w:r w:rsidR="0048719A">
              <w:rPr>
                <w:rFonts w:eastAsia="Calibri"/>
                <w:color w:val="auto"/>
                <w:sz w:val="24"/>
                <w:szCs w:val="24"/>
                <w:lang w:eastAsia="en-US"/>
              </w:rPr>
              <w:t>as pamata izdotajos</w:t>
            </w:r>
            <w:r w:rsidR="0048719A" w:rsidRPr="0036534D">
              <w:rPr>
                <w:rFonts w:eastAsia="Calibri"/>
                <w:color w:val="auto"/>
                <w:sz w:val="24"/>
                <w:szCs w:val="24"/>
                <w:lang w:eastAsia="en-US"/>
              </w:rPr>
              <w:t xml:space="preserve"> </w:t>
            </w:r>
            <w:r w:rsidR="0048719A" w:rsidRPr="004B39E1">
              <w:rPr>
                <w:rFonts w:asciiTheme="majorBidi" w:hAnsiTheme="majorBidi" w:cstheme="majorBidi"/>
                <w:color w:val="auto"/>
                <w:sz w:val="24"/>
                <w:szCs w:val="24"/>
              </w:rPr>
              <w:t>Ministru</w:t>
            </w:r>
            <w:r w:rsidR="0048719A" w:rsidRPr="19CE4478">
              <w:rPr>
                <w:rFonts w:asciiTheme="majorBidi" w:hAnsiTheme="majorBidi" w:cstheme="majorBidi"/>
                <w:color w:val="auto"/>
                <w:sz w:val="24"/>
                <w:szCs w:val="24"/>
              </w:rPr>
              <w:t xml:space="preserve"> kabineta noteikumos.</w:t>
            </w:r>
          </w:p>
          <w:p w14:paraId="2C7F59D1" w14:textId="6A6CBE30" w:rsidR="004537E0" w:rsidRPr="006777F3" w:rsidRDefault="004537E0" w:rsidP="19CE4478">
            <w:pPr>
              <w:spacing w:line="259" w:lineRule="auto"/>
              <w:rPr>
                <w:sz w:val="24"/>
                <w:szCs w:val="24"/>
              </w:rPr>
            </w:pPr>
          </w:p>
        </w:tc>
      </w:tr>
    </w:tbl>
    <w:p w14:paraId="313AD247" w14:textId="77777777" w:rsidR="00944713" w:rsidRPr="006777F3" w:rsidRDefault="00944713" w:rsidP="00FE2FA5">
      <w:pPr>
        <w:rPr>
          <w:rFonts w:asciiTheme="majorBidi" w:hAnsiTheme="majorBidi" w:cstheme="majorBidi"/>
          <w:color w:val="auto"/>
          <w:sz w:val="24"/>
          <w:szCs w:val="24"/>
        </w:rPr>
      </w:pPr>
    </w:p>
    <w:sectPr w:rsidR="00944713" w:rsidRPr="006777F3" w:rsidSect="00A64AC7">
      <w:headerReference w:type="default" r:id="rId13"/>
      <w:footerReference w:type="default" r:id="rId14"/>
      <w:headerReference w:type="first" r:id="rId15"/>
      <w:footerReference w:type="first" r:id="rId16"/>
      <w:pgSz w:w="16833" w:h="11908" w:orient="landscape"/>
      <w:pgMar w:top="851" w:right="1133" w:bottom="709"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5CD86" w14:textId="77777777" w:rsidR="00A12794" w:rsidRDefault="00A12794">
      <w:r>
        <w:separator/>
      </w:r>
    </w:p>
  </w:endnote>
  <w:endnote w:type="continuationSeparator" w:id="0">
    <w:p w14:paraId="4A8163E4" w14:textId="77777777" w:rsidR="00A12794" w:rsidRDefault="00A1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D306" w14:textId="77777777" w:rsidR="00F67273" w:rsidRDefault="00976EDF">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F62F" w14:textId="77777777" w:rsidR="00944713" w:rsidRDefault="00976ED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0900F" w14:textId="77777777" w:rsidR="00A12794" w:rsidRDefault="00A12794">
      <w:r>
        <w:separator/>
      </w:r>
    </w:p>
  </w:footnote>
  <w:footnote w:type="continuationSeparator" w:id="0">
    <w:p w14:paraId="490819D4" w14:textId="77777777" w:rsidR="00A12794" w:rsidRDefault="00A1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58AD" w14:textId="5D218656" w:rsidR="00F67273" w:rsidRDefault="0035782B" w:rsidP="0035782B">
    <w:pPr>
      <w:pStyle w:val="Galvene"/>
      <w:contextualSpacing w:val="0"/>
    </w:pPr>
    <w:r>
      <w:t>Viedokļu pārskats 24-TA-18</w:t>
    </w:r>
    <w:r w:rsidR="00E426FC">
      <w:t>7</w:t>
    </w:r>
    <w:r w:rsidR="00976EDF">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C9CC" w14:textId="08DD854F" w:rsidR="00F67273" w:rsidRDefault="00976EDF">
    <w:pPr>
      <w:pStyle w:val="Galvene"/>
      <w:contextualSpacing w:val="0"/>
    </w:pPr>
    <w:r>
      <w:t>Viedokļu pārskats 2</w:t>
    </w:r>
    <w:r w:rsidR="00D856C4">
      <w:t>4</w:t>
    </w:r>
    <w:r>
      <w:t>-TA-1</w:t>
    </w:r>
    <w:r w:rsidR="00D856C4">
      <w:t>8</w:t>
    </w:r>
    <w:r w:rsidR="00E426FC">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13DBD"/>
    <w:multiLevelType w:val="hybridMultilevel"/>
    <w:tmpl w:val="8C6A31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77237EF"/>
    <w:multiLevelType w:val="hybridMultilevel"/>
    <w:tmpl w:val="20E2E0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8551B7"/>
    <w:multiLevelType w:val="hybridMultilevel"/>
    <w:tmpl w:val="3CF27C26"/>
    <w:lvl w:ilvl="0" w:tplc="247E768A">
      <w:start w:val="1"/>
      <w:numFmt w:val="bullet"/>
      <w:lvlRestart w:val="0"/>
      <w:lvlText w:val=""/>
      <w:lvlJc w:val="left"/>
      <w:pPr>
        <w:ind w:left="0" w:firstLine="705"/>
      </w:pPr>
      <w:rPr>
        <w:u w:val="none"/>
      </w:rPr>
    </w:lvl>
    <w:lvl w:ilvl="1" w:tplc="0C86B860">
      <w:start w:val="1"/>
      <w:numFmt w:val="bullet"/>
      <w:lvlRestart w:val="0"/>
      <w:lvlText w:val=""/>
      <w:lvlJc w:val="left"/>
      <w:pPr>
        <w:ind w:left="0" w:firstLine="705"/>
      </w:pPr>
      <w:rPr>
        <w:u w:val="none"/>
      </w:rPr>
    </w:lvl>
    <w:lvl w:ilvl="2" w:tplc="E2520CB4">
      <w:numFmt w:val="decimal"/>
      <w:lvlText w:val=""/>
      <w:lvlJc w:val="left"/>
    </w:lvl>
    <w:lvl w:ilvl="3" w:tplc="C818CEE2">
      <w:numFmt w:val="decimal"/>
      <w:lvlText w:val=""/>
      <w:lvlJc w:val="left"/>
    </w:lvl>
    <w:lvl w:ilvl="4" w:tplc="3D86BC38">
      <w:numFmt w:val="decimal"/>
      <w:lvlText w:val=""/>
      <w:lvlJc w:val="left"/>
    </w:lvl>
    <w:lvl w:ilvl="5" w:tplc="32A43484">
      <w:numFmt w:val="decimal"/>
      <w:lvlText w:val=""/>
      <w:lvlJc w:val="left"/>
    </w:lvl>
    <w:lvl w:ilvl="6" w:tplc="30745048">
      <w:numFmt w:val="decimal"/>
      <w:lvlText w:val=""/>
      <w:lvlJc w:val="left"/>
    </w:lvl>
    <w:lvl w:ilvl="7" w:tplc="53B6CEC2">
      <w:numFmt w:val="decimal"/>
      <w:lvlText w:val=""/>
      <w:lvlJc w:val="left"/>
    </w:lvl>
    <w:lvl w:ilvl="8" w:tplc="8932BBD0">
      <w:numFmt w:val="decimal"/>
      <w:lvlText w:val=""/>
      <w:lvlJc w:val="left"/>
    </w:lvl>
  </w:abstractNum>
  <w:abstractNum w:abstractNumId="3" w15:restartNumberingAfterBreak="0">
    <w:nsid w:val="24DE22FC"/>
    <w:multiLevelType w:val="multilevel"/>
    <w:tmpl w:val="85581286"/>
    <w:lvl w:ilvl="0">
      <w:start w:val="7"/>
      <w:numFmt w:val="decimal"/>
      <w:lvlText w:val="%1."/>
      <w:lvlJc w:val="left"/>
      <w:pPr>
        <w:ind w:left="2487" w:hanging="360"/>
      </w:pPr>
      <w:rPr>
        <w:rFonts w:cs="Times New Roman"/>
      </w:rPr>
    </w:lvl>
    <w:lvl w:ilvl="1">
      <w:start w:val="1"/>
      <w:numFmt w:val="decimal"/>
      <w:isLgl/>
      <w:lvlText w:val="%1.%2."/>
      <w:lvlJc w:val="left"/>
      <w:pPr>
        <w:ind w:left="644" w:hanging="360"/>
      </w:pPr>
      <w:rPr>
        <w:rFonts w:cs="Times New Roman"/>
      </w:rPr>
    </w:lvl>
    <w:lvl w:ilvl="2">
      <w:start w:val="1"/>
      <w:numFmt w:val="decimal"/>
      <w:isLgl/>
      <w:lvlText w:val="%1.%2.%3."/>
      <w:lvlJc w:val="left"/>
      <w:pPr>
        <w:ind w:left="1855" w:hanging="720"/>
      </w:pPr>
      <w:rPr>
        <w:rFonts w:cs="Times New Roman"/>
      </w:rPr>
    </w:lvl>
    <w:lvl w:ilvl="3">
      <w:start w:val="1"/>
      <w:numFmt w:val="decimal"/>
      <w:isLgl/>
      <w:lvlText w:val="%1.%2.%3.%4."/>
      <w:lvlJc w:val="left"/>
      <w:pPr>
        <w:ind w:left="1004" w:hanging="720"/>
      </w:pPr>
      <w:rPr>
        <w:rFonts w:cs="Times New Roman"/>
      </w:rPr>
    </w:lvl>
    <w:lvl w:ilvl="4">
      <w:start w:val="1"/>
      <w:numFmt w:val="decimal"/>
      <w:isLgl/>
      <w:lvlText w:val="%1.%2.%3.%4.%5."/>
      <w:lvlJc w:val="left"/>
      <w:pPr>
        <w:ind w:left="1364" w:hanging="1080"/>
      </w:pPr>
      <w:rPr>
        <w:rFonts w:cs="Times New Roman"/>
      </w:rPr>
    </w:lvl>
    <w:lvl w:ilvl="5">
      <w:start w:val="1"/>
      <w:numFmt w:val="decimal"/>
      <w:isLgl/>
      <w:lvlText w:val="%1.%2.%3.%4.%5.%6."/>
      <w:lvlJc w:val="left"/>
      <w:pPr>
        <w:ind w:left="1364" w:hanging="1080"/>
      </w:pPr>
      <w:rPr>
        <w:rFonts w:cs="Times New Roman"/>
      </w:rPr>
    </w:lvl>
    <w:lvl w:ilvl="6">
      <w:start w:val="1"/>
      <w:numFmt w:val="decimal"/>
      <w:isLgl/>
      <w:lvlText w:val="%1.%2.%3.%4.%5.%6.%7."/>
      <w:lvlJc w:val="left"/>
      <w:pPr>
        <w:ind w:left="1724" w:hanging="1440"/>
      </w:pPr>
      <w:rPr>
        <w:rFonts w:cs="Times New Roman"/>
      </w:rPr>
    </w:lvl>
    <w:lvl w:ilvl="7">
      <w:start w:val="1"/>
      <w:numFmt w:val="decimal"/>
      <w:isLgl/>
      <w:lvlText w:val="%1.%2.%3.%4.%5.%6.%7.%8."/>
      <w:lvlJc w:val="left"/>
      <w:pPr>
        <w:ind w:left="1724" w:hanging="1440"/>
      </w:pPr>
      <w:rPr>
        <w:rFonts w:cs="Times New Roman"/>
      </w:rPr>
    </w:lvl>
    <w:lvl w:ilvl="8">
      <w:start w:val="1"/>
      <w:numFmt w:val="decimal"/>
      <w:isLgl/>
      <w:lvlText w:val="%1.%2.%3.%4.%5.%6.%7.%8.%9."/>
      <w:lvlJc w:val="left"/>
      <w:pPr>
        <w:ind w:left="2084" w:hanging="1800"/>
      </w:pPr>
      <w:rPr>
        <w:rFonts w:cs="Times New Roman"/>
      </w:rPr>
    </w:lvl>
  </w:abstractNum>
  <w:abstractNum w:abstractNumId="4" w15:restartNumberingAfterBreak="0">
    <w:nsid w:val="2E496CB9"/>
    <w:multiLevelType w:val="hybridMultilevel"/>
    <w:tmpl w:val="6F42A83C"/>
    <w:lvl w:ilvl="0" w:tplc="B6B4A2EE">
      <w:start w:val="1"/>
      <w:numFmt w:val="bullet"/>
      <w:lvlRestart w:val="0"/>
      <w:lvlText w:val=""/>
      <w:lvlJc w:val="left"/>
      <w:pPr>
        <w:ind w:left="0" w:firstLine="705"/>
      </w:pPr>
      <w:rPr>
        <w:u w:val="none"/>
      </w:rPr>
    </w:lvl>
    <w:lvl w:ilvl="1" w:tplc="FF40FCF4">
      <w:start w:val="1"/>
      <w:numFmt w:val="bullet"/>
      <w:lvlRestart w:val="0"/>
      <w:lvlText w:val=""/>
      <w:lvlJc w:val="left"/>
      <w:pPr>
        <w:ind w:left="0" w:firstLine="705"/>
      </w:pPr>
      <w:rPr>
        <w:u w:val="none"/>
      </w:rPr>
    </w:lvl>
    <w:lvl w:ilvl="2" w:tplc="BC26A74C">
      <w:numFmt w:val="decimal"/>
      <w:lvlText w:val=""/>
      <w:lvlJc w:val="left"/>
    </w:lvl>
    <w:lvl w:ilvl="3" w:tplc="AF3ADB46">
      <w:numFmt w:val="decimal"/>
      <w:lvlText w:val=""/>
      <w:lvlJc w:val="left"/>
    </w:lvl>
    <w:lvl w:ilvl="4" w:tplc="CF2A3EB4">
      <w:numFmt w:val="decimal"/>
      <w:lvlText w:val=""/>
      <w:lvlJc w:val="left"/>
    </w:lvl>
    <w:lvl w:ilvl="5" w:tplc="1428C9D0">
      <w:numFmt w:val="decimal"/>
      <w:lvlText w:val=""/>
      <w:lvlJc w:val="left"/>
    </w:lvl>
    <w:lvl w:ilvl="6" w:tplc="B566A1EA">
      <w:numFmt w:val="decimal"/>
      <w:lvlText w:val=""/>
      <w:lvlJc w:val="left"/>
    </w:lvl>
    <w:lvl w:ilvl="7" w:tplc="FA6A383A">
      <w:numFmt w:val="decimal"/>
      <w:lvlText w:val=""/>
      <w:lvlJc w:val="left"/>
    </w:lvl>
    <w:lvl w:ilvl="8" w:tplc="936E4F16">
      <w:numFmt w:val="decimal"/>
      <w:lvlText w:val=""/>
      <w:lvlJc w:val="left"/>
    </w:lvl>
  </w:abstractNum>
  <w:abstractNum w:abstractNumId="5" w15:restartNumberingAfterBreak="0">
    <w:nsid w:val="68960D8F"/>
    <w:multiLevelType w:val="hybridMultilevel"/>
    <w:tmpl w:val="4C5CC100"/>
    <w:lvl w:ilvl="0" w:tplc="0426000B">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16cid:durableId="1925532369">
    <w:abstractNumId w:val="4"/>
  </w:num>
  <w:num w:numId="2" w16cid:durableId="165704966">
    <w:abstractNumId w:val="2"/>
  </w:num>
  <w:num w:numId="3" w16cid:durableId="2089959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978311">
    <w:abstractNumId w:val="5"/>
  </w:num>
  <w:num w:numId="5" w16cid:durableId="381754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099784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73"/>
    <w:rsid w:val="00004B51"/>
    <w:rsid w:val="00007649"/>
    <w:rsid w:val="00007A8B"/>
    <w:rsid w:val="000227C0"/>
    <w:rsid w:val="000300C9"/>
    <w:rsid w:val="00033E5C"/>
    <w:rsid w:val="00033E7A"/>
    <w:rsid w:val="00034BEF"/>
    <w:rsid w:val="00034EF9"/>
    <w:rsid w:val="00035ADD"/>
    <w:rsid w:val="0003700B"/>
    <w:rsid w:val="000650BB"/>
    <w:rsid w:val="00065CA8"/>
    <w:rsid w:val="00084D13"/>
    <w:rsid w:val="0008666A"/>
    <w:rsid w:val="000A0687"/>
    <w:rsid w:val="000A0C5B"/>
    <w:rsid w:val="000A17DC"/>
    <w:rsid w:val="000B0D76"/>
    <w:rsid w:val="000B69EA"/>
    <w:rsid w:val="000C09B6"/>
    <w:rsid w:val="000C76E3"/>
    <w:rsid w:val="000D0C56"/>
    <w:rsid w:val="000D0ED5"/>
    <w:rsid w:val="000D161E"/>
    <w:rsid w:val="000D59F1"/>
    <w:rsid w:val="000E1F0A"/>
    <w:rsid w:val="000E2580"/>
    <w:rsid w:val="000E5734"/>
    <w:rsid w:val="000F0C76"/>
    <w:rsid w:val="000F1201"/>
    <w:rsid w:val="000F518A"/>
    <w:rsid w:val="000F5B65"/>
    <w:rsid w:val="0010163A"/>
    <w:rsid w:val="001069AB"/>
    <w:rsid w:val="0011182D"/>
    <w:rsid w:val="0012003C"/>
    <w:rsid w:val="001225D1"/>
    <w:rsid w:val="00125F00"/>
    <w:rsid w:val="0013608D"/>
    <w:rsid w:val="00141EE8"/>
    <w:rsid w:val="001436A7"/>
    <w:rsid w:val="00144BC4"/>
    <w:rsid w:val="00147559"/>
    <w:rsid w:val="001508F9"/>
    <w:rsid w:val="00156196"/>
    <w:rsid w:val="00162923"/>
    <w:rsid w:val="00172B69"/>
    <w:rsid w:val="00175102"/>
    <w:rsid w:val="00182C79"/>
    <w:rsid w:val="0018683A"/>
    <w:rsid w:val="001A1E00"/>
    <w:rsid w:val="001A75E4"/>
    <w:rsid w:val="001B006F"/>
    <w:rsid w:val="001B1789"/>
    <w:rsid w:val="001B4F5C"/>
    <w:rsid w:val="001D0FA7"/>
    <w:rsid w:val="001D39F0"/>
    <w:rsid w:val="001F2828"/>
    <w:rsid w:val="00202D52"/>
    <w:rsid w:val="00203176"/>
    <w:rsid w:val="00215D00"/>
    <w:rsid w:val="0022451B"/>
    <w:rsid w:val="002408E5"/>
    <w:rsid w:val="00242946"/>
    <w:rsid w:val="0024303E"/>
    <w:rsid w:val="00265C81"/>
    <w:rsid w:val="0027057B"/>
    <w:rsid w:val="00271070"/>
    <w:rsid w:val="0027540D"/>
    <w:rsid w:val="0028734F"/>
    <w:rsid w:val="0029122C"/>
    <w:rsid w:val="00297289"/>
    <w:rsid w:val="002A595F"/>
    <w:rsid w:val="002A65EC"/>
    <w:rsid w:val="002A794E"/>
    <w:rsid w:val="002B2F61"/>
    <w:rsid w:val="002B69AE"/>
    <w:rsid w:val="002C054F"/>
    <w:rsid w:val="002C5711"/>
    <w:rsid w:val="002E32A8"/>
    <w:rsid w:val="002E4EFF"/>
    <w:rsid w:val="002F2477"/>
    <w:rsid w:val="002F74C3"/>
    <w:rsid w:val="00316705"/>
    <w:rsid w:val="00317244"/>
    <w:rsid w:val="00321FBA"/>
    <w:rsid w:val="0032497B"/>
    <w:rsid w:val="00330EE6"/>
    <w:rsid w:val="00331E41"/>
    <w:rsid w:val="00335762"/>
    <w:rsid w:val="00355D3B"/>
    <w:rsid w:val="0035782B"/>
    <w:rsid w:val="00365D39"/>
    <w:rsid w:val="00370AAC"/>
    <w:rsid w:val="0037137A"/>
    <w:rsid w:val="0038619E"/>
    <w:rsid w:val="00390CBA"/>
    <w:rsid w:val="00392292"/>
    <w:rsid w:val="0039276D"/>
    <w:rsid w:val="0039589B"/>
    <w:rsid w:val="003B4810"/>
    <w:rsid w:val="003B76B1"/>
    <w:rsid w:val="003C0C77"/>
    <w:rsid w:val="003C3B18"/>
    <w:rsid w:val="003D482D"/>
    <w:rsid w:val="003E0AE6"/>
    <w:rsid w:val="003E11D2"/>
    <w:rsid w:val="003E120E"/>
    <w:rsid w:val="003E2021"/>
    <w:rsid w:val="003E78AC"/>
    <w:rsid w:val="003E7D1C"/>
    <w:rsid w:val="003E7EA3"/>
    <w:rsid w:val="003F12C5"/>
    <w:rsid w:val="00400EA4"/>
    <w:rsid w:val="00404301"/>
    <w:rsid w:val="004067A8"/>
    <w:rsid w:val="00412DB2"/>
    <w:rsid w:val="00421F8A"/>
    <w:rsid w:val="00422A1A"/>
    <w:rsid w:val="004306E0"/>
    <w:rsid w:val="004309E2"/>
    <w:rsid w:val="0044229B"/>
    <w:rsid w:val="004448B2"/>
    <w:rsid w:val="004508F5"/>
    <w:rsid w:val="00451EA3"/>
    <w:rsid w:val="004537E0"/>
    <w:rsid w:val="00455C60"/>
    <w:rsid w:val="004570D9"/>
    <w:rsid w:val="00485DCD"/>
    <w:rsid w:val="0048719A"/>
    <w:rsid w:val="004935CD"/>
    <w:rsid w:val="004963BA"/>
    <w:rsid w:val="00497112"/>
    <w:rsid w:val="004A645A"/>
    <w:rsid w:val="004B30BD"/>
    <w:rsid w:val="004B39E1"/>
    <w:rsid w:val="004B4A25"/>
    <w:rsid w:val="004C20E7"/>
    <w:rsid w:val="004C48B2"/>
    <w:rsid w:val="004F54A1"/>
    <w:rsid w:val="004F6F43"/>
    <w:rsid w:val="0051293D"/>
    <w:rsid w:val="0051426C"/>
    <w:rsid w:val="00514F7E"/>
    <w:rsid w:val="00517085"/>
    <w:rsid w:val="00520489"/>
    <w:rsid w:val="00525A30"/>
    <w:rsid w:val="005325D4"/>
    <w:rsid w:val="00533C70"/>
    <w:rsid w:val="005377EA"/>
    <w:rsid w:val="00566615"/>
    <w:rsid w:val="00570EEB"/>
    <w:rsid w:val="00571B97"/>
    <w:rsid w:val="00572772"/>
    <w:rsid w:val="00583CE5"/>
    <w:rsid w:val="005865F5"/>
    <w:rsid w:val="00586C2C"/>
    <w:rsid w:val="0059128B"/>
    <w:rsid w:val="00595530"/>
    <w:rsid w:val="005A2308"/>
    <w:rsid w:val="005A2C64"/>
    <w:rsid w:val="005A373F"/>
    <w:rsid w:val="005B2B1A"/>
    <w:rsid w:val="005B4F7E"/>
    <w:rsid w:val="005C1DD3"/>
    <w:rsid w:val="005C2148"/>
    <w:rsid w:val="005C4DAA"/>
    <w:rsid w:val="005C7C8E"/>
    <w:rsid w:val="005E0A14"/>
    <w:rsid w:val="005E3133"/>
    <w:rsid w:val="005E3A6A"/>
    <w:rsid w:val="005E7E85"/>
    <w:rsid w:val="005F1537"/>
    <w:rsid w:val="005F7A89"/>
    <w:rsid w:val="00600B49"/>
    <w:rsid w:val="00623961"/>
    <w:rsid w:val="00630B6D"/>
    <w:rsid w:val="00630CC0"/>
    <w:rsid w:val="00630D91"/>
    <w:rsid w:val="0063655E"/>
    <w:rsid w:val="00636BDC"/>
    <w:rsid w:val="00643A2C"/>
    <w:rsid w:val="00652488"/>
    <w:rsid w:val="006624A7"/>
    <w:rsid w:val="006777F3"/>
    <w:rsid w:val="0068597F"/>
    <w:rsid w:val="00685A4F"/>
    <w:rsid w:val="006A1856"/>
    <w:rsid w:val="006A227C"/>
    <w:rsid w:val="006C269F"/>
    <w:rsid w:val="006C5D09"/>
    <w:rsid w:val="006D0A9C"/>
    <w:rsid w:val="006E2347"/>
    <w:rsid w:val="006F32AF"/>
    <w:rsid w:val="006F3670"/>
    <w:rsid w:val="00711084"/>
    <w:rsid w:val="00711D9C"/>
    <w:rsid w:val="0071213E"/>
    <w:rsid w:val="00714E5A"/>
    <w:rsid w:val="0071734D"/>
    <w:rsid w:val="00751A07"/>
    <w:rsid w:val="00766232"/>
    <w:rsid w:val="007674A9"/>
    <w:rsid w:val="007828AD"/>
    <w:rsid w:val="00783D4E"/>
    <w:rsid w:val="00791169"/>
    <w:rsid w:val="007A5424"/>
    <w:rsid w:val="007A6A24"/>
    <w:rsid w:val="007C2EF4"/>
    <w:rsid w:val="007C31F9"/>
    <w:rsid w:val="007C5A2C"/>
    <w:rsid w:val="007D001B"/>
    <w:rsid w:val="007D3127"/>
    <w:rsid w:val="007D37E6"/>
    <w:rsid w:val="007D4DAA"/>
    <w:rsid w:val="007D7BBA"/>
    <w:rsid w:val="007E0C98"/>
    <w:rsid w:val="007F3FEE"/>
    <w:rsid w:val="007F6CB0"/>
    <w:rsid w:val="00803B7C"/>
    <w:rsid w:val="0080712D"/>
    <w:rsid w:val="00814B53"/>
    <w:rsid w:val="00822780"/>
    <w:rsid w:val="00831A7D"/>
    <w:rsid w:val="00833065"/>
    <w:rsid w:val="00845CE6"/>
    <w:rsid w:val="00861F37"/>
    <w:rsid w:val="008649F9"/>
    <w:rsid w:val="00865E97"/>
    <w:rsid w:val="00865EF6"/>
    <w:rsid w:val="00870516"/>
    <w:rsid w:val="00870C71"/>
    <w:rsid w:val="00870D35"/>
    <w:rsid w:val="008750B2"/>
    <w:rsid w:val="008858F3"/>
    <w:rsid w:val="00885CBB"/>
    <w:rsid w:val="00890691"/>
    <w:rsid w:val="0089192C"/>
    <w:rsid w:val="00896A98"/>
    <w:rsid w:val="008A6AF7"/>
    <w:rsid w:val="008A6BA9"/>
    <w:rsid w:val="008C1335"/>
    <w:rsid w:val="008D3CD2"/>
    <w:rsid w:val="008E58C0"/>
    <w:rsid w:val="008F1536"/>
    <w:rsid w:val="008F2735"/>
    <w:rsid w:val="008F4D8C"/>
    <w:rsid w:val="008F5A17"/>
    <w:rsid w:val="008F622E"/>
    <w:rsid w:val="009031FD"/>
    <w:rsid w:val="00904F50"/>
    <w:rsid w:val="00905886"/>
    <w:rsid w:val="009071B8"/>
    <w:rsid w:val="00910B76"/>
    <w:rsid w:val="00927237"/>
    <w:rsid w:val="00927B4D"/>
    <w:rsid w:val="0094013C"/>
    <w:rsid w:val="00944713"/>
    <w:rsid w:val="00950696"/>
    <w:rsid w:val="00950BA3"/>
    <w:rsid w:val="0096066B"/>
    <w:rsid w:val="00972E06"/>
    <w:rsid w:val="00973527"/>
    <w:rsid w:val="00974CAA"/>
    <w:rsid w:val="00976EDF"/>
    <w:rsid w:val="00985271"/>
    <w:rsid w:val="009926AE"/>
    <w:rsid w:val="009935E5"/>
    <w:rsid w:val="0099443E"/>
    <w:rsid w:val="009A0B50"/>
    <w:rsid w:val="009A13A6"/>
    <w:rsid w:val="009B00C8"/>
    <w:rsid w:val="009B358B"/>
    <w:rsid w:val="009B51B1"/>
    <w:rsid w:val="009B7A49"/>
    <w:rsid w:val="009C60EE"/>
    <w:rsid w:val="009D2479"/>
    <w:rsid w:val="009F37E0"/>
    <w:rsid w:val="009F45E9"/>
    <w:rsid w:val="009F5BB9"/>
    <w:rsid w:val="00A03D12"/>
    <w:rsid w:val="00A12794"/>
    <w:rsid w:val="00A16DD7"/>
    <w:rsid w:val="00A20BBD"/>
    <w:rsid w:val="00A224CC"/>
    <w:rsid w:val="00A317E0"/>
    <w:rsid w:val="00A34E41"/>
    <w:rsid w:val="00A35E17"/>
    <w:rsid w:val="00A36855"/>
    <w:rsid w:val="00A41F72"/>
    <w:rsid w:val="00A42F2D"/>
    <w:rsid w:val="00A45BE0"/>
    <w:rsid w:val="00A5142B"/>
    <w:rsid w:val="00A52448"/>
    <w:rsid w:val="00A52B69"/>
    <w:rsid w:val="00A57A7B"/>
    <w:rsid w:val="00A64AC7"/>
    <w:rsid w:val="00A66482"/>
    <w:rsid w:val="00A676B0"/>
    <w:rsid w:val="00A75CA2"/>
    <w:rsid w:val="00A7742B"/>
    <w:rsid w:val="00A87103"/>
    <w:rsid w:val="00A87EEE"/>
    <w:rsid w:val="00A92FA0"/>
    <w:rsid w:val="00AA1323"/>
    <w:rsid w:val="00AB6AAA"/>
    <w:rsid w:val="00AC5BD9"/>
    <w:rsid w:val="00AD6D1A"/>
    <w:rsid w:val="00AE0575"/>
    <w:rsid w:val="00AE3056"/>
    <w:rsid w:val="00AF3409"/>
    <w:rsid w:val="00AF410E"/>
    <w:rsid w:val="00B01F84"/>
    <w:rsid w:val="00B0278A"/>
    <w:rsid w:val="00B109C1"/>
    <w:rsid w:val="00B273E7"/>
    <w:rsid w:val="00B378A8"/>
    <w:rsid w:val="00B44617"/>
    <w:rsid w:val="00B558C7"/>
    <w:rsid w:val="00B606C6"/>
    <w:rsid w:val="00B62F04"/>
    <w:rsid w:val="00B65E42"/>
    <w:rsid w:val="00B660EE"/>
    <w:rsid w:val="00B74FC0"/>
    <w:rsid w:val="00B76D0D"/>
    <w:rsid w:val="00B771E5"/>
    <w:rsid w:val="00BA493E"/>
    <w:rsid w:val="00BA5486"/>
    <w:rsid w:val="00BA6D3A"/>
    <w:rsid w:val="00BA719A"/>
    <w:rsid w:val="00BA7631"/>
    <w:rsid w:val="00BB1814"/>
    <w:rsid w:val="00BB1A65"/>
    <w:rsid w:val="00BB4667"/>
    <w:rsid w:val="00BC0F7E"/>
    <w:rsid w:val="00BC11E1"/>
    <w:rsid w:val="00BC19BE"/>
    <w:rsid w:val="00BC26F7"/>
    <w:rsid w:val="00BC3F68"/>
    <w:rsid w:val="00BE360E"/>
    <w:rsid w:val="00BE6D65"/>
    <w:rsid w:val="00BE791B"/>
    <w:rsid w:val="00BF7E9F"/>
    <w:rsid w:val="00C0001F"/>
    <w:rsid w:val="00C02FA2"/>
    <w:rsid w:val="00C055F5"/>
    <w:rsid w:val="00C07EDA"/>
    <w:rsid w:val="00C14C37"/>
    <w:rsid w:val="00C2285B"/>
    <w:rsid w:val="00C26AD9"/>
    <w:rsid w:val="00C3354D"/>
    <w:rsid w:val="00C3586F"/>
    <w:rsid w:val="00C4207E"/>
    <w:rsid w:val="00C50EE9"/>
    <w:rsid w:val="00C5138B"/>
    <w:rsid w:val="00C55D19"/>
    <w:rsid w:val="00C57CD3"/>
    <w:rsid w:val="00C60CD0"/>
    <w:rsid w:val="00C6558C"/>
    <w:rsid w:val="00C65AB6"/>
    <w:rsid w:val="00C71048"/>
    <w:rsid w:val="00C8097E"/>
    <w:rsid w:val="00C8581E"/>
    <w:rsid w:val="00C8613E"/>
    <w:rsid w:val="00C920D3"/>
    <w:rsid w:val="00C9511C"/>
    <w:rsid w:val="00CA3F27"/>
    <w:rsid w:val="00CB58D9"/>
    <w:rsid w:val="00CC1286"/>
    <w:rsid w:val="00CE2086"/>
    <w:rsid w:val="00CE39CE"/>
    <w:rsid w:val="00CF20EA"/>
    <w:rsid w:val="00CF3DC4"/>
    <w:rsid w:val="00CF516A"/>
    <w:rsid w:val="00D05E9D"/>
    <w:rsid w:val="00D10D5C"/>
    <w:rsid w:val="00D16625"/>
    <w:rsid w:val="00D247A3"/>
    <w:rsid w:val="00D250E1"/>
    <w:rsid w:val="00D416A9"/>
    <w:rsid w:val="00D545AC"/>
    <w:rsid w:val="00D57D9E"/>
    <w:rsid w:val="00D63B91"/>
    <w:rsid w:val="00D664EB"/>
    <w:rsid w:val="00D679B5"/>
    <w:rsid w:val="00D7046F"/>
    <w:rsid w:val="00D8545B"/>
    <w:rsid w:val="00D856C4"/>
    <w:rsid w:val="00D91A1B"/>
    <w:rsid w:val="00D929F0"/>
    <w:rsid w:val="00DA3959"/>
    <w:rsid w:val="00DA5438"/>
    <w:rsid w:val="00DB2DFC"/>
    <w:rsid w:val="00DC176E"/>
    <w:rsid w:val="00DD68DC"/>
    <w:rsid w:val="00DE1C27"/>
    <w:rsid w:val="00DF0E60"/>
    <w:rsid w:val="00DF70A6"/>
    <w:rsid w:val="00E01BF5"/>
    <w:rsid w:val="00E021B1"/>
    <w:rsid w:val="00E07E7B"/>
    <w:rsid w:val="00E10552"/>
    <w:rsid w:val="00E11BB3"/>
    <w:rsid w:val="00E142FD"/>
    <w:rsid w:val="00E2169B"/>
    <w:rsid w:val="00E422A1"/>
    <w:rsid w:val="00E426FC"/>
    <w:rsid w:val="00E42AFE"/>
    <w:rsid w:val="00E42F9C"/>
    <w:rsid w:val="00E455E5"/>
    <w:rsid w:val="00E46D9F"/>
    <w:rsid w:val="00E50295"/>
    <w:rsid w:val="00E572C6"/>
    <w:rsid w:val="00E63C8C"/>
    <w:rsid w:val="00E7527B"/>
    <w:rsid w:val="00E8016F"/>
    <w:rsid w:val="00E801DF"/>
    <w:rsid w:val="00E82D1D"/>
    <w:rsid w:val="00E862AD"/>
    <w:rsid w:val="00E90C6A"/>
    <w:rsid w:val="00E91659"/>
    <w:rsid w:val="00E95206"/>
    <w:rsid w:val="00EA2AEC"/>
    <w:rsid w:val="00EA3B7E"/>
    <w:rsid w:val="00EA573F"/>
    <w:rsid w:val="00EB4C87"/>
    <w:rsid w:val="00EB55E5"/>
    <w:rsid w:val="00EB6EE9"/>
    <w:rsid w:val="00EC4F57"/>
    <w:rsid w:val="00ED2184"/>
    <w:rsid w:val="00ED2BBB"/>
    <w:rsid w:val="00ED4618"/>
    <w:rsid w:val="00EE044A"/>
    <w:rsid w:val="00EE16E7"/>
    <w:rsid w:val="00EF308B"/>
    <w:rsid w:val="00EF3F7F"/>
    <w:rsid w:val="00F02C2A"/>
    <w:rsid w:val="00F03016"/>
    <w:rsid w:val="00F04DB0"/>
    <w:rsid w:val="00F06305"/>
    <w:rsid w:val="00F11016"/>
    <w:rsid w:val="00F20301"/>
    <w:rsid w:val="00F22B0E"/>
    <w:rsid w:val="00F258F5"/>
    <w:rsid w:val="00F27895"/>
    <w:rsid w:val="00F328C3"/>
    <w:rsid w:val="00F35E21"/>
    <w:rsid w:val="00F413EC"/>
    <w:rsid w:val="00F508A9"/>
    <w:rsid w:val="00F51A1B"/>
    <w:rsid w:val="00F552AB"/>
    <w:rsid w:val="00F61B3E"/>
    <w:rsid w:val="00F62606"/>
    <w:rsid w:val="00F67273"/>
    <w:rsid w:val="00F67CF1"/>
    <w:rsid w:val="00F73028"/>
    <w:rsid w:val="00F776D9"/>
    <w:rsid w:val="00F77B77"/>
    <w:rsid w:val="00F80872"/>
    <w:rsid w:val="00F818C5"/>
    <w:rsid w:val="00F9360C"/>
    <w:rsid w:val="00F93C5E"/>
    <w:rsid w:val="00F94FF3"/>
    <w:rsid w:val="00F95C84"/>
    <w:rsid w:val="00F97926"/>
    <w:rsid w:val="00FA3F3D"/>
    <w:rsid w:val="00FC25BE"/>
    <w:rsid w:val="00FC488C"/>
    <w:rsid w:val="00FC51C7"/>
    <w:rsid w:val="00FD06D4"/>
    <w:rsid w:val="00FD1E54"/>
    <w:rsid w:val="00FD311B"/>
    <w:rsid w:val="00FE12EC"/>
    <w:rsid w:val="00FE2FA5"/>
    <w:rsid w:val="00FE4CE9"/>
    <w:rsid w:val="00FE53EC"/>
    <w:rsid w:val="00FF4097"/>
    <w:rsid w:val="00FF5D59"/>
    <w:rsid w:val="00FF6651"/>
    <w:rsid w:val="00FF797D"/>
    <w:rsid w:val="03E7A02D"/>
    <w:rsid w:val="054C18AC"/>
    <w:rsid w:val="05C895F4"/>
    <w:rsid w:val="07CD6ABF"/>
    <w:rsid w:val="084FB72A"/>
    <w:rsid w:val="0A8DDE8C"/>
    <w:rsid w:val="1089F272"/>
    <w:rsid w:val="12253C30"/>
    <w:rsid w:val="1294D787"/>
    <w:rsid w:val="13922879"/>
    <w:rsid w:val="15B4941B"/>
    <w:rsid w:val="187ED092"/>
    <w:rsid w:val="195DDD7F"/>
    <w:rsid w:val="19B2C5CD"/>
    <w:rsid w:val="19CE4478"/>
    <w:rsid w:val="1A8FBCE7"/>
    <w:rsid w:val="1AEFCECB"/>
    <w:rsid w:val="1B7C8775"/>
    <w:rsid w:val="1C09CF3A"/>
    <w:rsid w:val="1C964879"/>
    <w:rsid w:val="1DD13ADC"/>
    <w:rsid w:val="22332D00"/>
    <w:rsid w:val="2482DA80"/>
    <w:rsid w:val="2547FE7A"/>
    <w:rsid w:val="27100DEE"/>
    <w:rsid w:val="274BE22F"/>
    <w:rsid w:val="27B081B5"/>
    <w:rsid w:val="28A713F9"/>
    <w:rsid w:val="296B8D26"/>
    <w:rsid w:val="2D630B69"/>
    <w:rsid w:val="2E8704E1"/>
    <w:rsid w:val="2EBA60F8"/>
    <w:rsid w:val="2FA33241"/>
    <w:rsid w:val="3256F459"/>
    <w:rsid w:val="3585C4CA"/>
    <w:rsid w:val="365DBE69"/>
    <w:rsid w:val="386E20E8"/>
    <w:rsid w:val="38F0ED07"/>
    <w:rsid w:val="3B2CB18B"/>
    <w:rsid w:val="3CDDB236"/>
    <w:rsid w:val="3D76DBC7"/>
    <w:rsid w:val="3E23D1F1"/>
    <w:rsid w:val="3ED8FBC9"/>
    <w:rsid w:val="3F9167EC"/>
    <w:rsid w:val="3FA15C64"/>
    <w:rsid w:val="3FE72727"/>
    <w:rsid w:val="402A44FD"/>
    <w:rsid w:val="40E00976"/>
    <w:rsid w:val="418C9654"/>
    <w:rsid w:val="4268B189"/>
    <w:rsid w:val="473CEF33"/>
    <w:rsid w:val="4747E67E"/>
    <w:rsid w:val="47CA0803"/>
    <w:rsid w:val="48D67B09"/>
    <w:rsid w:val="4A954AC4"/>
    <w:rsid w:val="4C7BD2FB"/>
    <w:rsid w:val="4C805E0D"/>
    <w:rsid w:val="4D8874DF"/>
    <w:rsid w:val="4F2A1693"/>
    <w:rsid w:val="5032389D"/>
    <w:rsid w:val="504F4613"/>
    <w:rsid w:val="51C18CCD"/>
    <w:rsid w:val="5258E79B"/>
    <w:rsid w:val="529E5F2F"/>
    <w:rsid w:val="52C3D0A9"/>
    <w:rsid w:val="53AE2B62"/>
    <w:rsid w:val="547F811E"/>
    <w:rsid w:val="563B5DC2"/>
    <w:rsid w:val="5689C963"/>
    <w:rsid w:val="577641C7"/>
    <w:rsid w:val="5A431E1F"/>
    <w:rsid w:val="5A8521DB"/>
    <w:rsid w:val="5B6D756F"/>
    <w:rsid w:val="5BF318FB"/>
    <w:rsid w:val="5CB7EE91"/>
    <w:rsid w:val="5D169CB2"/>
    <w:rsid w:val="5D9437E0"/>
    <w:rsid w:val="5F8DDAEF"/>
    <w:rsid w:val="5F9037A7"/>
    <w:rsid w:val="60DC207E"/>
    <w:rsid w:val="64907BCB"/>
    <w:rsid w:val="6549D58B"/>
    <w:rsid w:val="65826558"/>
    <w:rsid w:val="6626B839"/>
    <w:rsid w:val="66519B78"/>
    <w:rsid w:val="673A643B"/>
    <w:rsid w:val="67B7F128"/>
    <w:rsid w:val="69D1559A"/>
    <w:rsid w:val="6A28F55D"/>
    <w:rsid w:val="6C022379"/>
    <w:rsid w:val="6E43D54B"/>
    <w:rsid w:val="6E6C387A"/>
    <w:rsid w:val="6EEA31C6"/>
    <w:rsid w:val="703B4644"/>
    <w:rsid w:val="707EAC0A"/>
    <w:rsid w:val="7104CC5A"/>
    <w:rsid w:val="719BC3E1"/>
    <w:rsid w:val="71B44055"/>
    <w:rsid w:val="7546D49E"/>
    <w:rsid w:val="76806D51"/>
    <w:rsid w:val="7720E00A"/>
    <w:rsid w:val="77BDCDCF"/>
    <w:rsid w:val="77E2BA9B"/>
    <w:rsid w:val="783E9BFE"/>
    <w:rsid w:val="7880C5F6"/>
    <w:rsid w:val="79028106"/>
    <w:rsid w:val="7906242A"/>
    <w:rsid w:val="7AE15BFB"/>
    <w:rsid w:val="7AFEC9A4"/>
    <w:rsid w:val="7D84542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6448"/>
  <w15:docId w15:val="{D00A8242-17C9-4374-9016-4642BAB1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C2285B"/>
    <w:pPr>
      <w:tabs>
        <w:tab w:val="center" w:pos="4153"/>
        <w:tab w:val="right" w:pos="8306"/>
      </w:tabs>
    </w:pPr>
  </w:style>
  <w:style w:type="character" w:customStyle="1" w:styleId="KjeneRakstz">
    <w:name w:val="Kājene Rakstz."/>
    <w:basedOn w:val="Noklusjumarindkopasfonts"/>
    <w:link w:val="Kjene"/>
    <w:uiPriority w:val="99"/>
    <w:rsid w:val="00C2285B"/>
  </w:style>
  <w:style w:type="character" w:customStyle="1" w:styleId="txtspecial">
    <w:name w:val="txt_special"/>
    <w:basedOn w:val="Noklusjumarindkopasfonts"/>
    <w:rsid w:val="00F62606"/>
  </w:style>
  <w:style w:type="character" w:styleId="Hipersaite">
    <w:name w:val="Hyperlink"/>
    <w:basedOn w:val="Noklusjumarindkopasfonts"/>
    <w:uiPriority w:val="99"/>
    <w:unhideWhenUsed/>
    <w:rsid w:val="00714E5A"/>
    <w:rPr>
      <w:color w:val="0563C1" w:themeColor="hyperlink"/>
      <w:u w:val="single"/>
    </w:rPr>
  </w:style>
  <w:style w:type="character" w:styleId="Neatrisintapieminana">
    <w:name w:val="Unresolved Mention"/>
    <w:basedOn w:val="Noklusjumarindkopasfonts"/>
    <w:uiPriority w:val="99"/>
    <w:semiHidden/>
    <w:unhideWhenUsed/>
    <w:rsid w:val="00714E5A"/>
    <w:rPr>
      <w:color w:val="605E5C"/>
      <w:shd w:val="clear" w:color="auto" w:fill="E1DFDD"/>
    </w:rPr>
  </w:style>
  <w:style w:type="paragraph" w:styleId="Prskatjums">
    <w:name w:val="Revision"/>
    <w:hidden/>
    <w:uiPriority w:val="99"/>
    <w:semiHidden/>
    <w:rsid w:val="001B1789"/>
    <w:pPr>
      <w:jc w:val="left"/>
    </w:pPr>
  </w:style>
  <w:style w:type="character" w:styleId="Komentraatsauce">
    <w:name w:val="annotation reference"/>
    <w:basedOn w:val="Noklusjumarindkopasfonts"/>
    <w:uiPriority w:val="99"/>
    <w:semiHidden/>
    <w:unhideWhenUsed/>
    <w:rsid w:val="0051293D"/>
    <w:rPr>
      <w:sz w:val="16"/>
      <w:szCs w:val="16"/>
    </w:rPr>
  </w:style>
  <w:style w:type="paragraph" w:styleId="Komentrateksts">
    <w:name w:val="annotation text"/>
    <w:basedOn w:val="Parasts"/>
    <w:link w:val="KomentratekstsRakstz"/>
    <w:uiPriority w:val="99"/>
    <w:unhideWhenUsed/>
    <w:rsid w:val="0051293D"/>
    <w:rPr>
      <w:sz w:val="20"/>
    </w:rPr>
  </w:style>
  <w:style w:type="character" w:customStyle="1" w:styleId="KomentratekstsRakstz">
    <w:name w:val="Komentāra teksts Rakstz."/>
    <w:basedOn w:val="Noklusjumarindkopasfonts"/>
    <w:link w:val="Komentrateksts"/>
    <w:uiPriority w:val="99"/>
    <w:rsid w:val="0051293D"/>
    <w:rPr>
      <w:sz w:val="20"/>
    </w:rPr>
  </w:style>
  <w:style w:type="paragraph" w:styleId="Komentratma">
    <w:name w:val="annotation subject"/>
    <w:basedOn w:val="Komentrateksts"/>
    <w:next w:val="Komentrateksts"/>
    <w:link w:val="KomentratmaRakstz"/>
    <w:uiPriority w:val="99"/>
    <w:semiHidden/>
    <w:unhideWhenUsed/>
    <w:rsid w:val="0051293D"/>
    <w:rPr>
      <w:b/>
      <w:bCs/>
    </w:rPr>
  </w:style>
  <w:style w:type="character" w:customStyle="1" w:styleId="KomentratmaRakstz">
    <w:name w:val="Komentāra tēma Rakstz."/>
    <w:basedOn w:val="KomentratekstsRakstz"/>
    <w:link w:val="Komentratma"/>
    <w:uiPriority w:val="99"/>
    <w:semiHidden/>
    <w:rsid w:val="0051293D"/>
    <w:rPr>
      <w:b/>
      <w:bCs/>
      <w:sz w:val="20"/>
    </w:rPr>
  </w:style>
  <w:style w:type="paragraph" w:customStyle="1" w:styleId="Default">
    <w:name w:val="Default"/>
    <w:rsid w:val="000D0C56"/>
    <w:pPr>
      <w:autoSpaceDE w:val="0"/>
      <w:autoSpaceDN w:val="0"/>
      <w:adjustRightInd w:val="0"/>
      <w:jc w:val="left"/>
    </w:pPr>
    <w:rPr>
      <w:rFonts w:ascii="Georgia" w:hAnsi="Georgia" w:cs="Georgia"/>
      <w:color w:val="000000"/>
      <w:sz w:val="24"/>
      <w:szCs w:val="24"/>
    </w:rPr>
  </w:style>
  <w:style w:type="table" w:styleId="Reatabula">
    <w:name w:val="Table Grid"/>
    <w:basedOn w:val="Parastatabula"/>
    <w:uiPriority w:val="39"/>
    <w:rsid w:val="004067A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067A8"/>
    <w:pPr>
      <w:spacing w:after="0"/>
      <w:ind w:left="720"/>
      <w:jc w:val="left"/>
    </w:pPr>
    <w:rPr>
      <w:rFonts w:ascii="Calibri" w:eastAsiaTheme="minorHAnsi" w:hAnsi="Calibri" w:cs="Calibri"/>
      <w:color w:val="auto"/>
      <w:sz w:val="22"/>
      <w:szCs w:val="22"/>
      <w:lang w:eastAsia="en-US"/>
      <w14:ligatures w14:val="standardContextual"/>
    </w:rPr>
  </w:style>
  <w:style w:type="paragraph" w:customStyle="1" w:styleId="2paragrafs">
    <w:name w:val="2paragrafs"/>
    <w:basedOn w:val="Parasts"/>
    <w:rsid w:val="003E120E"/>
    <w:pPr>
      <w:spacing w:before="60" w:after="0"/>
      <w:ind w:left="709" w:hanging="425"/>
    </w:pPr>
    <w:rPr>
      <w:color w:val="auto"/>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13476">
      <w:bodyDiv w:val="1"/>
      <w:marLeft w:val="0"/>
      <w:marRight w:val="0"/>
      <w:marTop w:val="0"/>
      <w:marBottom w:val="0"/>
      <w:divBdr>
        <w:top w:val="none" w:sz="0" w:space="0" w:color="auto"/>
        <w:left w:val="none" w:sz="0" w:space="0" w:color="auto"/>
        <w:bottom w:val="none" w:sz="0" w:space="0" w:color="auto"/>
        <w:right w:val="none" w:sz="0" w:space="0" w:color="auto"/>
      </w:divBdr>
    </w:div>
    <w:div w:id="216741388">
      <w:bodyDiv w:val="1"/>
      <w:marLeft w:val="0"/>
      <w:marRight w:val="0"/>
      <w:marTop w:val="0"/>
      <w:marBottom w:val="0"/>
      <w:divBdr>
        <w:top w:val="none" w:sz="0" w:space="0" w:color="auto"/>
        <w:left w:val="none" w:sz="0" w:space="0" w:color="auto"/>
        <w:bottom w:val="none" w:sz="0" w:space="0" w:color="auto"/>
        <w:right w:val="none" w:sz="0" w:space="0" w:color="auto"/>
      </w:divBdr>
    </w:div>
    <w:div w:id="390035904">
      <w:bodyDiv w:val="1"/>
      <w:marLeft w:val="0"/>
      <w:marRight w:val="0"/>
      <w:marTop w:val="0"/>
      <w:marBottom w:val="0"/>
      <w:divBdr>
        <w:top w:val="none" w:sz="0" w:space="0" w:color="auto"/>
        <w:left w:val="none" w:sz="0" w:space="0" w:color="auto"/>
        <w:bottom w:val="none" w:sz="0" w:space="0" w:color="auto"/>
        <w:right w:val="none" w:sz="0" w:space="0" w:color="auto"/>
      </w:divBdr>
    </w:div>
    <w:div w:id="919214029">
      <w:bodyDiv w:val="1"/>
      <w:marLeft w:val="0"/>
      <w:marRight w:val="0"/>
      <w:marTop w:val="0"/>
      <w:marBottom w:val="0"/>
      <w:divBdr>
        <w:top w:val="none" w:sz="0" w:space="0" w:color="auto"/>
        <w:left w:val="none" w:sz="0" w:space="0" w:color="auto"/>
        <w:bottom w:val="none" w:sz="0" w:space="0" w:color="auto"/>
        <w:right w:val="none" w:sz="0" w:space="0" w:color="auto"/>
      </w:divBdr>
    </w:div>
    <w:div w:id="1104618998">
      <w:bodyDiv w:val="1"/>
      <w:marLeft w:val="0"/>
      <w:marRight w:val="0"/>
      <w:marTop w:val="0"/>
      <w:marBottom w:val="0"/>
      <w:divBdr>
        <w:top w:val="none" w:sz="0" w:space="0" w:color="auto"/>
        <w:left w:val="none" w:sz="0" w:space="0" w:color="auto"/>
        <w:bottom w:val="none" w:sz="0" w:space="0" w:color="auto"/>
        <w:right w:val="none" w:sz="0" w:space="0" w:color="auto"/>
      </w:divBdr>
    </w:div>
    <w:div w:id="1295327062">
      <w:bodyDiv w:val="1"/>
      <w:marLeft w:val="0"/>
      <w:marRight w:val="0"/>
      <w:marTop w:val="0"/>
      <w:marBottom w:val="0"/>
      <w:divBdr>
        <w:top w:val="none" w:sz="0" w:space="0" w:color="auto"/>
        <w:left w:val="none" w:sz="0" w:space="0" w:color="auto"/>
        <w:bottom w:val="none" w:sz="0" w:space="0" w:color="auto"/>
        <w:right w:val="none" w:sz="0" w:space="0" w:color="auto"/>
      </w:divBdr>
    </w:div>
    <w:div w:id="1619289426">
      <w:bodyDiv w:val="1"/>
      <w:marLeft w:val="0"/>
      <w:marRight w:val="0"/>
      <w:marTop w:val="0"/>
      <w:marBottom w:val="0"/>
      <w:divBdr>
        <w:top w:val="none" w:sz="0" w:space="0" w:color="auto"/>
        <w:left w:val="none" w:sz="0" w:space="0" w:color="auto"/>
        <w:bottom w:val="none" w:sz="0" w:space="0" w:color="auto"/>
        <w:right w:val="none" w:sz="0" w:space="0" w:color="auto"/>
      </w:divBdr>
    </w:div>
    <w:div w:id="1948729403">
      <w:bodyDiv w:val="1"/>
      <w:marLeft w:val="0"/>
      <w:marRight w:val="0"/>
      <w:marTop w:val="0"/>
      <w:marBottom w:val="0"/>
      <w:divBdr>
        <w:top w:val="none" w:sz="0" w:space="0" w:color="auto"/>
        <w:left w:val="none" w:sz="0" w:space="0" w:color="auto"/>
        <w:bottom w:val="none" w:sz="0" w:space="0" w:color="auto"/>
        <w:right w:val="none" w:sz="0" w:space="0" w:color="auto"/>
      </w:divBdr>
    </w:div>
    <w:div w:id="1962296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uroparl.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20300"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kumi.lv/ta/id/2203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9CE9B0-6B35-4F49-831C-F320DB6039D4}">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EDF23406-1040-43AA-A4CF-1F1733618045}">
  <ds:schemaRefs>
    <ds:schemaRef ds:uri="http://schemas.microsoft.com/sharepoint/v3/contenttype/forms"/>
  </ds:schemaRefs>
</ds:datastoreItem>
</file>

<file path=customXml/itemProps3.xml><?xml version="1.0" encoding="utf-8"?>
<ds:datastoreItem xmlns:ds="http://schemas.openxmlformats.org/officeDocument/2006/customXml" ds:itemID="{72003DB8-9762-4A63-BD7A-C1FB028EE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12581</Words>
  <Characters>7172</Characters>
  <Application>Microsoft Office Word</Application>
  <DocSecurity>4</DocSecurity>
  <Lines>59</Lines>
  <Paragraphs>39</Paragraphs>
  <ScaleCrop>false</ScaleCrop>
  <HeadingPairs>
    <vt:vector size="2" baseType="variant">
      <vt:variant>
        <vt:lpstr>Nosaukums</vt:lpstr>
      </vt:variant>
      <vt:variant>
        <vt:i4>1</vt:i4>
      </vt:variant>
    </vt:vector>
  </HeadingPairs>
  <TitlesOfParts>
    <vt:vector size="1" baseType="lpstr">
      <vt:lpstr>viedoklu_parskats_21-TA-1557.docx</vt:lpstr>
    </vt:vector>
  </TitlesOfParts>
  <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viedoklu_parskats_21-TA-1557.docx</dc:title>
  <dc:creator>Vija Ozola</dc:creator>
  <cp:lastModifiedBy>Lelde Puisāne</cp:lastModifiedBy>
  <cp:revision>2</cp:revision>
  <dcterms:created xsi:type="dcterms:W3CDTF">2025-01-15T07:39:00Z</dcterms:created>
  <dcterms:modified xsi:type="dcterms:W3CDTF">2025-01-15T07:39:00Z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