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22-TA-2586: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25. novembra noteikumos Nr. 727 "Darbības programmas "Pārtikas un pamata materiālās palīdzības sniegšana vistrūcīgākajām personām 2014.–2020.gada plānošanas periodā"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2.1. sadaļas apakšsadaļu "Juridiskas personas" un atbilstošo apakšsadaļu "Ietekmes apraksts", ņemot vērā, ka ir nepieciešams veikt grozījumus līgumā vai vienošanās par fonda īstenošanu (paredzot papildu finansējumu un papildu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nepieciešamajiem grozījumiem līgumā vai vienošanās norādīt arī noteikumu projekta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nepieciešams veikt grozījumus līgumā vai vienošanās ar partnerorganizāciju, jo līgums vai vienošanās nav noslēgta par konkrēto finansējumu. Līgums / vienošanās ir noslēgta uz konkrētu laika periodu (kas sakrīt ar darbības programmas periodu) par EAFVP atbalsta komeplektu izdali, nenosakot konkrētu izdalāmo komplektu skaitu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trešo sadaļu, ņemot vērā, ka noteikumu projekta 1.punkts paredz palielināt kopējo attiecināmo finansējumu par 10 465 225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3.sadaļa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kopējais attiecināmais finansējums ir 68 060 650 </w:t>
            </w:r>
            <w:r w:rsidR="00000000" w:rsidRPr="00000000" w:rsidDel="00000000">
              <w:rPr>
                <w:i w:val="1"/>
                <w:rtl w:val="0"/>
              </w:rPr>
              <w:t xml:space="preserve">euro</w:t>
            </w:r>
            <w:r w:rsidR="00000000" w:rsidRPr="00000000" w:rsidDel="00000000">
              <w:rPr>
                <w:rtl w:val="0"/>
              </w:rPr>
              <w:t xml:space="preserve">, tai skaitā fonda finansējums – 59 421 335 </w:t>
            </w:r>
            <w:r w:rsidR="00000000" w:rsidRPr="00000000" w:rsidDel="00000000">
              <w:rPr>
                <w:i w:val="1"/>
                <w:rtl w:val="0"/>
              </w:rPr>
              <w:t xml:space="preserve">euro</w:t>
            </w:r>
            <w:r w:rsidR="00000000" w:rsidRPr="00000000" w:rsidDel="00000000">
              <w:rPr>
                <w:rtl w:val="0"/>
              </w:rPr>
              <w:t xml:space="preserve"> un valsts budžeta finansējums – 8 639 315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kabinetā nav izskatīts informatīvais ziņojums “Par Eiropas Atbalsta fonda vistrūcīgākajām personām darbības programmas “Pārtikas un pamata materiālās palīdzības sniegšana vistrūcīgākajām personām 2014.-2020. gada plānošanas periodā” finansēšanu 2022. un 2023. gadā”, ar kuru paredzēts finansējuma palielinājums ne vairāk kā 10 465 225 </w:t>
            </w:r>
            <w:r w:rsidR="00000000" w:rsidRPr="00000000" w:rsidDel="00000000">
              <w:rPr>
                <w:i w:val="1"/>
                <w:rtl w:val="0"/>
              </w:rPr>
              <w:t xml:space="preserve">euro</w:t>
            </w:r>
            <w:r w:rsidR="00000000" w:rsidRPr="00000000" w:rsidDel="00000000">
              <w:rPr>
                <w:rtl w:val="0"/>
              </w:rPr>
              <w:t xml:space="preserve"> apmērā Eiropas Atbalsta fonda vistrūcīgākajām personām atbalsta nodrošināšanai Ukrainas civiliedzīvotājiem un Latvijas vistrūcīgākajiem iedzīvotājiem, šobrīd nav atbalstāma noteikumu projekta 1.punkta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Nr.727 2.punkts precizēts abilstoši Informatīvajā ziņojumā par Finanšu ministrijas pārziņā esošo Eiropas Savienības fondu un ārvalstu finanšu palīdzības aktualitātēm līdz 2022. gada 1. septembrim (pusgada ziņojums) 2.2.apakšpunktā un tā Protokollēmumā 4.2.apakšpunktā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kopējais attiecināmais finansējums ir 68 060 650 </w:t>
            </w:r>
            <w:r w:rsidR="00000000" w:rsidRPr="00000000" w:rsidDel="00000000">
              <w:rPr>
                <w:i w:val="1"/>
                <w:rtl w:val="0"/>
              </w:rPr>
              <w:t xml:space="preserve">euro</w:t>
            </w:r>
            <w:r w:rsidR="00000000" w:rsidRPr="00000000" w:rsidDel="00000000">
              <w:rPr>
                <w:rtl w:val="0"/>
              </w:rPr>
              <w:t xml:space="preserve">, tai skaitā fonda finansējums – 48 956 110 </w:t>
            </w:r>
            <w:r w:rsidR="00000000" w:rsidRPr="00000000" w:rsidDel="00000000">
              <w:rPr>
                <w:i w:val="1"/>
                <w:rtl w:val="0"/>
              </w:rPr>
              <w:t xml:space="preserve">euro</w:t>
            </w:r>
            <w:r w:rsidR="00000000" w:rsidRPr="00000000" w:rsidDel="00000000">
              <w:rPr>
                <w:rtl w:val="0"/>
              </w:rPr>
              <w:t xml:space="preserve">, valsts budžeta finansējums – 8 639 315 </w:t>
            </w:r>
            <w:r w:rsidR="00000000" w:rsidRPr="00000000" w:rsidDel="00000000">
              <w:rPr>
                <w:i w:val="1"/>
                <w:rtl w:val="0"/>
              </w:rPr>
              <w:t xml:space="preserve">euro</w:t>
            </w:r>
            <w:r w:rsidR="00000000" w:rsidRPr="00000000" w:rsidDel="00000000">
              <w:rPr>
                <w:rtl w:val="0"/>
              </w:rPr>
              <w:t xml:space="preserve"> un valsts budžeta virssaistības – 10 465 225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kopējais attiecināmais finansējums ir 68 060 650 </w:t>
            </w:r>
            <w:r w:rsidR="00000000" w:rsidRPr="00000000" w:rsidDel="00000000">
              <w:rPr>
                <w:i w:val="1"/>
                <w:rtl w:val="0"/>
              </w:rPr>
              <w:t xml:space="preserve">euro</w:t>
            </w:r>
            <w:r w:rsidR="00000000" w:rsidRPr="00000000" w:rsidDel="00000000">
              <w:rPr>
                <w:rtl w:val="0"/>
              </w:rPr>
              <w:t xml:space="preserve">, tai skaitā fonda finansējums – 59 421 335 </w:t>
            </w:r>
            <w:r w:rsidR="00000000" w:rsidRPr="00000000" w:rsidDel="00000000">
              <w:rPr>
                <w:i w:val="1"/>
                <w:rtl w:val="0"/>
              </w:rPr>
              <w:t xml:space="preserve">euro</w:t>
            </w:r>
            <w:r w:rsidR="00000000" w:rsidRPr="00000000" w:rsidDel="00000000">
              <w:rPr>
                <w:rtl w:val="0"/>
              </w:rPr>
              <w:t xml:space="preserve"> un valsts budžeta finansējums – 8 639 315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2. punktā ietvertās informācijas aktualitāti, ņemot vērā Eiropas Komisijas 2022. gada 31. augustā sniegto atbildi par ierobežojumu REACT-EU (ERAF) finansējuma pārdalei uz Eiropas Atbalsta fonds vistrūcīgākajām personām (turpmāk – EAFVP). Informējam, ka Finanšu ministrija šobrīd izvērtē alternatīvus finansējuma pārdales risinājumus (REACT-EU (ERAF) pasākumiem piesaistītā valsts budžeta saistību pārdali uz EAFVP). Lēmumu par konkrētu risinājumu plānots ietvert Finanšu ministrijas informatīvajā ziņojumā “Informatīvais ziņojums par Finanšu ministrijas pārziņā esošo Eiropas Savienības fondu un ārvalstu finanšu palīdzības aktualitātēm līdz 2022. gada 1. septembrim (pusgada ziņojums)”, ko plānots iesniegt izskatīšanai Ministru kabinetā indikatīvi 2022. gada oktobra 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Nr.727 2.punkts precizēts abilstoši Informatīvajā ziņojumā par Finanšu ministrijas pārziņā esošo Eiropas Savienības fondu un ārvalstu finanšu palīdzības aktualitātēm līdz 2022. gada 1. septembrim (pusgada ziņojums) 2.2.apakšpunktā un tā Protokollēmumā 4.2.apakšpunktā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kopējais attiecināmais finansējums ir 68 060 650 </w:t>
            </w:r>
            <w:r w:rsidR="00000000" w:rsidRPr="00000000" w:rsidDel="00000000">
              <w:rPr>
                <w:i w:val="1"/>
                <w:rtl w:val="0"/>
              </w:rPr>
              <w:t xml:space="preserve">euro</w:t>
            </w:r>
            <w:r w:rsidR="00000000" w:rsidRPr="00000000" w:rsidDel="00000000">
              <w:rPr>
                <w:rtl w:val="0"/>
              </w:rPr>
              <w:t xml:space="preserve">, tai skaitā fonda finansējums – 48 956 110 </w:t>
            </w:r>
            <w:r w:rsidR="00000000" w:rsidRPr="00000000" w:rsidDel="00000000">
              <w:rPr>
                <w:i w:val="1"/>
                <w:rtl w:val="0"/>
              </w:rPr>
              <w:t xml:space="preserve">euro</w:t>
            </w:r>
            <w:r w:rsidR="00000000" w:rsidRPr="00000000" w:rsidDel="00000000">
              <w:rPr>
                <w:rtl w:val="0"/>
              </w:rPr>
              <w:t xml:space="preserve">, valsts budžeta finansējums – 8 639 315 </w:t>
            </w:r>
            <w:r w:rsidR="00000000" w:rsidRPr="00000000" w:rsidDel="00000000">
              <w:rPr>
                <w:i w:val="1"/>
                <w:rtl w:val="0"/>
              </w:rPr>
              <w:t xml:space="preserve">euro</w:t>
            </w:r>
            <w:r w:rsidR="00000000" w:rsidRPr="00000000" w:rsidDel="00000000">
              <w:rPr>
                <w:rtl w:val="0"/>
              </w:rPr>
              <w:t xml:space="preserve"> un valsts budžeta virssaistības – 10 465 225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4.1.3.1. 60 procentu apmēru no Centrālās statistikas pārvaldes pārskata gadā publicētās minimālo ienākumu mediānas;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stājušies spēkā grozījumi Sociālo pakalpojumu un sociālās palīdzības likumā, kā arī grozījumi likumā "Par sociālo drošību", kuros iekļautas normas aktualizējot sociālās palīdzības sniegšanas instrumentus, šobrīd nav atbalstāma noteikumu projekta 2.punkta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Nr.727 4.1.3.1.apakšpunkta redakcija un papildināta anotācijas 1.3.sadaļa.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4.1.3.1. 376 </w:t>
            </w:r>
            <w:r w:rsidR="00000000" w:rsidRPr="00000000" w:rsidDel="00000000">
              <w:rPr>
                <w:i w:val="1"/>
                <w:rtl w:val="0"/>
              </w:rPr>
              <w:t xml:space="preserve">euro</w:t>
            </w:r>
            <w:r w:rsidR="00000000" w:rsidRPr="00000000" w:rsidDel="00000000">
              <w:rPr>
                <w:rtl w:val="0"/>
              </w:rPr>
              <w:t xml:space="preserve"> pirmajai vai vienīgajai personai mājsaimniecībā, bet katrai nākamajai personai mājsaimniecībā 264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1.2. sadaļas apakšsadaļu "Spēkā stāšanās termiņš" un apakšsadaļu "Pamatojums", ņemot vērā, ka noteikumu projekts neparedz 2022. gada 1. oktobri kā spēkā stāšanās termiņu, t.i., noteikumu projekts stāsies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1.2.sadaļas apakšsadaļā "Spēkā stāšanās termiņš", norādot, ka noteikumu projekts stāsies spēkā vispārējā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sadaļas apakšsadaļā "Pašreizējā situācija" atrunāt saīsinājuma "MK noteikumi Nr.727", kur tas tiek pieminēts pirmo reizi,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apakšsadaļā "Pašreizējā situācija" atrunāts saīsinājums "MK noteikumi Nr.727".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2.1. sadaļas apakšsadaļu "Ietekmes apraksts", ņemot vērā, ka atbilstoši noteikumu projekta 5. punktā noteiktajam papildu atbalsts paredzēts laika posmam no 2022. gada 1. novembra līdz 2023. gada 30. aprīlim.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2.1.sadaļas apakšsadaļa "Ietekmes apraksts" ir precizēts, norādot periodu no 2022. gada 1. novembra līdz 2023. gada 30. 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3. sadaļas 6. punktu ar norādi, ka detalizēts ieņēmumu un izdevumu aprēķins pievienots anotācijas pielikumā. Papildus lūdzam atbilstoši noformēt noteikumu projekta anotācijas pielikumu ar norādi, ka tas ir pielikums attiecīgajai anotācijai.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 sadaļas 6. punkts papildināts ar norādi, ka Anotācijas pielikumos ir pievienots detalizēts ieņēmumu un izdevumu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pielikumos pievienota datne ar detalizētu ieņēmumu un izdevumu aprēķinu.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par to, ka nav nepieciešams veikt grozījumus līgumā vai vienošanās ar partnerorganizāciju, atbilstoši izziņā sniegtajam skaidrojumam par 1. iebilduma neņemšanu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1.3.apakšsadaļa papildināta ar detalizētāku informāciju, ka nav nepieciešams veikt grozījumus līgumā vai vienošanās ar partnerorganizāciju.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2014. gada 25. novembra noteikumos Nr. 727 "Darbības programmas "Pārtikas un pamata materiālās palīdzības sniegšana vistrūcīgākajām personām 2014.–2020.gada plānošanas periodā"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sagatavot Ministru kabineta sēdes protokollēmuma projektu, paredzot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Ministru kabineta sēdes protokollēmuma projekts, paredzot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2014. gada 25. novembra noteikumos Nr. 727 "Darbības programmas "Pārtikas un pamata materiālās palīdzības sniegšana vistrūcīgākajām personām 2014.–2020.gada plānošanas periodā"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"Pārtikas un pamata materiālās palīdzības sniegšana vistrūcīgākajām personām 2014.–2020.gada plānošanas periodā"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TAP iesniedzot Valsts kancelejā noteikumu grozījumu projektu izskatīšanai Ministru Kabinetā, norādīt, ka noteikumu projekts ir izskatāms kopā ar TA 22-TA-2446 "Informatīvais ziņojums par Finanšu ministrijas pārziņā esošo Eiropas Savienības fondu un ārvalstu finanšu palīdzības aktualitātēm līdz 2022. gada 1. septembrim (pusgada ziņojums)" (turpmāk - Pusgada ziņojums), ņemot vērā dokumentu saturisko sasaisti - Pusgada ziņojuma protokollēmumā ir ietverts punkts par grozījumiem 2014. gada 25. novembra noteikumos Nr. 727 "Darbības programmas "Pārtikas un pamata materiālās palīdzības sniegšana vistrūcīgākajām personām 2014.–2020. gada plānošanas periodā" īstenošanas noteikumi", kā arī ierosināto noteikumu grozījumu steidzamību.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norādīts, ka Noteikumu projekts ir izskatāms kopā ar TA 22-TA-2446 "Informatīvais ziņojums par Finanšu ministrijas pārziņā esošo Eiropas Savienības fondu un ārvalstu finanšu palīdzības aktualitātēm līdz 2022. gada 1. septembrim (pusgada ziņojums)" (turpmāk - Pusgada ziņojums), ņemot vērā dokumentu saturisko sasaisti - Pusgada ziņojuma protokollēmumā ir ietverts punkts par grozījumiem 2014. gada 25. novembra noteikumos Nr. 727 "Darbības programmas "Pārtikas un pamata materiālās palīdzības sniegšana vistrūcīgākajām personām 2014.–2020. gada plānošanas periodā" īstenošanas noteikumi", kā arī ierosināto noteikumu grozījumu steidzamību.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"Pārtikas un pamata materiālās palīdzības sniegšana vistrūcīgākajām personām 2014.–2020.gada plānošanas periodā"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kopējais attiecināmais finansējums ir 68 060 650 </w:t>
            </w:r>
            <w:r w:rsidR="00000000" w:rsidRPr="00000000" w:rsidDel="00000000">
              <w:rPr>
                <w:i w:val="1"/>
                <w:rtl w:val="0"/>
              </w:rPr>
              <w:t xml:space="preserve">euro</w:t>
            </w:r>
            <w:r w:rsidR="00000000" w:rsidRPr="00000000" w:rsidDel="00000000">
              <w:rPr>
                <w:rtl w:val="0"/>
              </w:rPr>
              <w:t xml:space="preserve">, tai skaitā fonda finansējums – 59 421 335 </w:t>
            </w:r>
            <w:r w:rsidR="00000000" w:rsidRPr="00000000" w:rsidDel="00000000">
              <w:rPr>
                <w:i w:val="1"/>
                <w:rtl w:val="0"/>
              </w:rPr>
              <w:t xml:space="preserve">euro, </w:t>
            </w:r>
            <w:r w:rsidR="00000000" w:rsidRPr="00000000" w:rsidDel="00000000">
              <w:rPr>
                <w:rtl w:val="0"/>
              </w:rPr>
              <w:t xml:space="preserve">valsts budžeta finansējums – 8 639 315 </w:t>
            </w:r>
            <w:r w:rsidR="00000000" w:rsidRPr="00000000" w:rsidDel="00000000">
              <w:rPr>
                <w:i w:val="1"/>
                <w:rtl w:val="0"/>
              </w:rPr>
              <w:t xml:space="preserve">euro</w:t>
            </w:r>
            <w:r w:rsidR="00000000" w:rsidRPr="00000000" w:rsidDel="00000000">
              <w:rPr>
                <w:rtl w:val="0"/>
              </w:rPr>
              <w:t xml:space="preserve"> un valsts budžeta virssaistības – 10 465 225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punktā norādīto finansējuma sadalījumu, ņemot vērā, ka matemātiski saskaitot, kopsumma pārsniedz kopējo plānoto finansējumu 68 060 650 euro, kā arī anotācijas III. sadaļā “Tiesību akta projekta ietekme uz valsts budžetu un pašvaldību budžetiem” norādīto papildu valsts budžeta virssaistību finansējumu 10 465 225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kopējais attiecināmais finansējums ir 68 060 650 euro, tai skaitā fonda finansējums – 48 956 110 euro, valsts budžeta finansējums – 8 639 315 euro un valsts budžeta virssaistības – 10 465 225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precizēts norādītais finansējuma sadalījums, ņemot vērā FM piedāvāto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kopējais attiecināmais finansējums ir 68 060 650 </w:t>
            </w:r>
            <w:r w:rsidR="00000000" w:rsidRPr="00000000" w:rsidDel="00000000">
              <w:rPr>
                <w:i w:val="1"/>
                <w:rtl w:val="0"/>
              </w:rPr>
              <w:t xml:space="preserve">euro</w:t>
            </w:r>
            <w:r w:rsidR="00000000" w:rsidRPr="00000000" w:rsidDel="00000000">
              <w:rPr>
                <w:rtl w:val="0"/>
              </w:rPr>
              <w:t xml:space="preserve">, tai skaitā fonda finansējums – 48 956 110 </w:t>
            </w:r>
            <w:r w:rsidR="00000000" w:rsidRPr="00000000" w:rsidDel="00000000">
              <w:rPr>
                <w:i w:val="1"/>
                <w:rtl w:val="0"/>
              </w:rPr>
              <w:t xml:space="preserve">euro</w:t>
            </w:r>
            <w:r w:rsidR="00000000" w:rsidRPr="00000000" w:rsidDel="00000000">
              <w:rPr>
                <w:rtl w:val="0"/>
              </w:rPr>
              <w:t xml:space="preserve">, valsts budžeta finansējums – 8 639 315 </w:t>
            </w:r>
            <w:r w:rsidR="00000000" w:rsidRPr="00000000" w:rsidDel="00000000">
              <w:rPr>
                <w:i w:val="1"/>
                <w:rtl w:val="0"/>
              </w:rPr>
              <w:t xml:space="preserve">euro</w:t>
            </w:r>
            <w:r w:rsidR="00000000" w:rsidRPr="00000000" w:rsidDel="00000000">
              <w:rPr>
                <w:rtl w:val="0"/>
              </w:rPr>
              <w:t xml:space="preserve"> un valsts budžeta virssaistības – 10 465 225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4.1.3.1. 376 </w:t>
            </w:r>
            <w:r w:rsidR="00000000" w:rsidRPr="00000000" w:rsidDel="00000000">
              <w:rPr>
                <w:i w:val="1"/>
                <w:rtl w:val="0"/>
              </w:rPr>
              <w:t xml:space="preserve">euro</w:t>
            </w:r>
            <w:r w:rsidR="00000000" w:rsidRPr="00000000" w:rsidDel="00000000">
              <w:rPr>
                <w:rtl w:val="0"/>
              </w:rPr>
              <w:t xml:space="preserve"> pirmajai vai vienīgajai personai mājsaimniecībā, bet katrai nākamajai personai mājsaimniecībā 264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paredz Eiropas Atbalsta fonda vistrūcīgākajām personām precizēt maznodrošinātās mājsaimniecības ienākumu līmeni no 01.01.2023. Vēršam uzmanību, ka mājsaimniecības ienākumu līmenis ir ciešā sasaistē ar Sociālo pakalpojumu un sociālās palīdzības likumu, kurā noteikti minimālo ienākumu sliekšņi sociālās palīdzības sniegšanai. Līdz ar to, lai dažādos normatīvos aktos nebūtu dažāda pieeja nabadzības riskam pakļauto mājsaimniecību minimālo sliekšņu noteikšanai, tad aicinām Labklājības ministriju izvērtēt, vai noteikumu projekta 2.punktā paredzētās izmaiņas nebūtu skatāmas vienoti ar izmaiņām valstī noteiktajiem valsts vai pašvaldību sociālā atbalsta vispārējiem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kaut arī noteikumu projekta 2.punktā paredzētās izmaiņas primāri ir saistāmas ar faktisko sociāli ekonomisko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EAFVP atbalsta gala saņēmēji ir vistrūcīgākās personas, kuru rīcībā esošie ienākumi ir ekvivalenti vai zemāki par 60 % no mājsaimniecību rīcībā esošās ienākumu mediānas, un tie ir uzskatāmi par pakļautiem nabadzības riskam. Nemainot spēkā esošo MK noteikumu Nr. 727 4.1.3.1. apakšpunktā noteikto ienākumu slieksni, pa gadiem mainoties (palielinoties) ienākumu mediānai, radīsies situācijua, ka vistrūcīgākajai sabiedrības daļai nebūs tiesību saņemt EAFVP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ir veicamas no 01.01.2023. un tās ir atbilstošas faktiskajai sociāli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4.1.3.1. 376 </w:t>
            </w:r>
            <w:r w:rsidR="00000000" w:rsidRPr="00000000" w:rsidDel="00000000">
              <w:rPr>
                <w:i w:val="1"/>
                <w:rtl w:val="0"/>
              </w:rPr>
              <w:t xml:space="preserve">euro</w:t>
            </w:r>
            <w:r w:rsidR="00000000" w:rsidRPr="00000000" w:rsidDel="00000000">
              <w:rPr>
                <w:rtl w:val="0"/>
              </w:rPr>
              <w:t xml:space="preserve"> pirmajai vai vienīgajai personai mājsaimniecībā, bet katrai nākamajai personai mājsaimniecībā 264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mājsaimniecības loceklim vecumā no septiņiem līdz 12 mēnešiem (ieskaitot);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9.1.2. apakšpunktā vārdu "septiņiem" ar vārdu "sešiem". Veselības ministrija 2021.gadā aktualizēja ieteikumus "Veselīga uztura ieteikumi bērniem līdz divu gadu vecumam" (turpmāk - Ieteikumi). Atbilstoši Ieteikumos norādītajam, papilduzturu zīdainim būtu jāpiedāvā ne ātrāk kā 4 mēnešu un ne vēlāk kā 6 mēnešu vecumā, atkarībā no tā, vai bērns tiek zīdīts vai ēdināts ar mākslīgo maisījumu, bērna attīstības, veselības stāvokļa un citiem apsvērumiem. Tomēr uztura speciālisti un Bērnu klīniskās universitātes slimnīcas pediatri visbiežāk iesaka zīdaiņiem pirmo piebarojumu uzsākt ap sesto dzīves mēnesi, t.i. visbiežāk, sākot no pilniem pieciem mēnešiem. Bērnam augot un attīstoties, kā arī paliekot fiziski aktīvākam, rodas papildu vajadzība pēc uzturvielām, vitamīniem un minerālvielām. Ātrāku piebarojuma uzsākšanu rekomendē arī gadījumos, kad zīdainis tiek ēdināts ar mākslīgo maisījumu, ņemot vērā, ka tas var nesaturēt visas bērna organismam un tā straujai attīstībai nepieciešamās uzturvielas. Tāpat pastāv iespēja, ja pārtikas un pamata materiālās palīdzības sniegšanai vistrūcīgākajām personām ir pieteikusies māte, kura zīda mazuli, bet pašai nav iespējams lietot veselīgu un uzturvielām bagātu, pilnvērtīgu uzturu, tad arī tās pienā var trūkst dažas no uzturvielām, piemēram, dzelzs. Tāpēc papildu uzturs zīdaiņiem jau sestajā dzīves mēnesī varētu papildināt organismu ar nepieciešamo enerģiju un uzturvielām, tādējādi veicinot tā pilnvērtīgu un atbilstošu attīstību un augšanu.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mājsaimniecības loceklim vecumā no sešiem līdz 12 mēnešiem (ieskaitot);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EAFVP darbības programmas ietvaros sniegtais pārtikas atbalsts ir tikai paredzēts kā daļa no cilvēkam nepieciešamā pārtikas daudzuma, tostarp uzturvielu, mikro un makro elementu daudzuma. Minētais atbalsts veido aptuveni 25-30% no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bez bērnu pārtikas komplekta (kas paredzēts zīdaiņiem un maziem bērniem no 7 mēnešu vecuma līdz 2 gadu vecumam) uz katru personu (tostarp uz māti, kura zīda mazuli, kā arī uz pašu zīdaini) tiek izsniegts pārtikas preču komplekts, kas paredzēts visām personām bez vecuma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atbalsts ļauj attiecīgajai mājsaimniecībai ietaupīt ģimenes budžetu un novirzīt ietaupījumu cita veida tēriņiem, tostarp nepieciešamo pārtikas produktu iegādei mazuļu piebarošanas uzsākšanai vecuma posmā atkarībā no bērna individuālās attīstības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EAFVP darbības programmas ietvaros atbalsta komplekta saturs veidots kā universāls, un tā individualizācija (pielāgošana personas individuālajām vajadzībām) nav plānota un nav arī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2021.gadā veiktajā bērnu pārtikas preču iepirkumā pasūtītāja prasībās izvirzīts nosacījums piedāvājumā iekļaut produktus, kas paredzēti bērniem no 7 mēnešu vecuma. Atbilstoši iepirkuma nolikuma prasībām saņemts piedāvājums ar atbilstošām precēm, par kuru piegādi tika noslēgts līgums.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izmaiņas bērnu vecumā no septiņiem uz sešiem mēnešiem atbilstoši VM rekomendācijām būs iespējamas nākamā (2021.-2027.gada)  plānošanas periodā Eiropas Sociālā fonda Plus programmas materiālās nenodrošinātības mazināšanai ietvaros, veicot precizējumus Ministru kabineta 21.06.2022. noteikumu Nr. 381 "Eiropas Sociālā fonda Plus programmas materiālās nenodrošinātības mazināšanai 2021.–2027. gadam īstenošanas noteikumi" 9.1.2.apakšpunktā.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mājsaimniecības loceklim vecumā no septiņiem līdz 12 mēnešiem (ieskaitot);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 2022. gada 1. oktobra līdz 2022. gada 31. decembrim un no 2023. gada 1.janvāra līdz  2023. gada 31. martam katrai personai mājsaimniecībā, kurai pašvaldības sociālais dienests izsniedzis rakstisku izziņu par tās atbilstību minētajos laikposmos šo noteikumu  4.1.1., 4.1.2. vai 4.1.3. apakšpunktā noteiktajam kritērijam, ir tiesības papildus saņemt vienu šo noteikumu 9.1.1. apakšpunktā minēto pārtikas komplektu par katru šajā punktā minēto laikposmu.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 punktā ietverto plānoto Ministru kabineta 2014. gada 25. novembra noteikumu Nr. 727 "Darbības programmas "Pārtikas un pamata materiālās palīdzības sniegšana vistrūcīgākajām personām 2014.–2020.gada plānošanas periodā" īstenošanas noteikumi" (turpmāk – noteikumi Nr. 727) 72. punkta redakciju, aizstājot skaitli "9.1.1." ar skaitli "9.1.".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 2022. gada 1. oktobra līdz 2022. gada 31. decembrim un no 2023. gada 1.janvāra līdz  2023. gada 31. martam katrai personai mājsaimniecībā, kurai pašvaldības sociālais dienests izsniedzis rakstisku izziņu par tās atbilstību minētajos laikposmos šo noteikumu  4.1.1., 4.1.2. vai 4.1.3. apakšpunktā noteiktajam kritērijam, ir tiesības papildus saņemt vienu šo noteikumu </w:t>
            </w:r>
            <w:r w:rsidR="00000000" w:rsidRPr="00000000" w:rsidDel="00000000">
              <w:rPr>
                <w:u w:val="single"/>
                <w:rtl w:val="0"/>
              </w:rPr>
              <w:t xml:space="preserve">9.1.</w:t>
            </w:r>
            <w:r w:rsidR="00000000" w:rsidRPr="00000000" w:rsidDel="00000000">
              <w:rPr>
                <w:rtl w:val="0"/>
              </w:rPr>
              <w:t xml:space="preserve"> apakšpunktā minēto pārtikas komplektu par katru šajā punktā minēto laikposmu.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paredzētajam nav plānots nodrošināt papildus vienu pārtikas komplektu (bērnu pārtika maziem bērniem līdz 2 gadu vecumam), kas minēts MK noteikumu Nr.727 9.1.2., 9.1.3. un 9.1.4.apakšpunktā. Izrietoši jaunā 72.punkta redakcijā atstājams norādītais 9.1.1.apakšpunkts (pārtikas komplekts visām personām bez vecuma ierobežojuma).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 2022. gada 1. novembra līdz 2023. gada 31. janvārim un no 2023. gada 1.februāra līdz  2023. gada 30. aprīlim katrai personai mājsaimniecībā, kurai pašvaldības sociālais dienests izsniedzis rakstisku izziņu par tās atbilstību minētajos laikposmos šo noteikumu  4.1.1., 4.1.2. vai 4.1.3. apakšpunktā noteiktajam kritērijam, ir tiesības papildus saņemt vienu šo noteikumu 9.1.1. apakšpunktā minēto pārtikas komplektu par katru šajā punktā minēto laikposmu.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Grozījums šo noteikumu 4.1.3.1. apakšpunktā, kas paredz, ka mājsaimniecībai ir izsniedzama pašvaldības sociālā dienesta rakstiska izziņa par tās atbilstību maznodrošinātas mājsaimniecības statusam, ja tās rīcībā esošie ienākumi uz vienu ekvivalento patērētāju mājsaimniecībā nepārsniedz 60 procentu apmēru no Centrālās statistikas pārvaldes pārskata gadā publicētās minimālo ienākumu mediānas,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punktā ietverto plānoto noteikumu Nr. 727 73. punkta redakciju atbilstoši noteikumu Nr. 727 4.1.3. apakšpunkta ievaddaļā lietotajam normas formulējumam.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Grozījums šo noteikumu 4.1.3.1. apakšpunktā, kas paredz, ka mājsaimniecībai ir izsniedzama pašvaldības sociālā dienesta rakstiska izziņa, kas </w:t>
            </w:r>
            <w:r w:rsidR="00000000" w:rsidRPr="00000000" w:rsidDel="00000000">
              <w:rPr>
                <w:u w:val="single"/>
                <w:rtl w:val="0"/>
              </w:rPr>
              <w:t xml:space="preserve">apliecina</w:t>
            </w:r>
            <w:r w:rsidR="00000000" w:rsidRPr="00000000" w:rsidDel="00000000">
              <w:rPr>
                <w:rtl w:val="0"/>
              </w:rPr>
              <w:t xml:space="preserve"> tās atbilstību maznodrošinātas mājsaimniecības statusam, </w:t>
            </w:r>
            <w:r w:rsidR="00000000" w:rsidRPr="00000000" w:rsidDel="00000000">
              <w:rPr>
                <w:u w:val="single"/>
                <w:rtl w:val="0"/>
              </w:rPr>
              <w:t xml:space="preserve">un</w:t>
            </w:r>
            <w:r w:rsidR="00000000" w:rsidRPr="00000000" w:rsidDel="00000000">
              <w:rPr>
                <w:rtl w:val="0"/>
              </w:rPr>
              <w:t xml:space="preserve"> tās rīcībā esošie ienākumi uz vienu ekvivalento patērētāju mājsaimniecībā nepārsniedz 60 procentu apmēru no Centrālās statistikas pārvaldes pārskata gadā publicētās minimālo ienākumu mediānas,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 punktā ietvertais plānoto noteikumu Nr. 727 73. punkts atbilstoši FM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Grozījums šo noteikumu 4.1.3.1. apakšpunktā, kas paredz, ka mājsaimniecībai ir izsniedzama pašvaldības sociālā dienesta rakstiska izziņa, kas apliecina tās atbilstību maznodrošinātas mājsaimniecības statusam, un tās rīcībā esošie ienākumi uz vienu ekvivalento patērētāju mājsaimniecībā nepārsniedz 376 </w:t>
            </w:r>
            <w:r w:rsidR="00000000" w:rsidRPr="00000000" w:rsidDel="00000000">
              <w:rPr>
                <w:i w:val="1"/>
                <w:rtl w:val="0"/>
              </w:rPr>
              <w:t xml:space="preserve">euro</w:t>
            </w:r>
            <w:r w:rsidR="00000000" w:rsidRPr="00000000" w:rsidDel="00000000">
              <w:rPr>
                <w:rtl w:val="0"/>
              </w:rPr>
              <w:t xml:space="preserve"> pirmajai vai vienīgajai personai mājsaimniecībā, bet katrai nākamajai personai mājsaimniecībā 264 </w:t>
            </w:r>
            <w:r w:rsidR="00000000" w:rsidRPr="00000000" w:rsidDel="00000000">
              <w:rPr>
                <w:i w:val="1"/>
                <w:rtl w:val="0"/>
              </w:rPr>
              <w:t xml:space="preserve">euro</w:t>
            </w:r>
            <w:r w:rsidR="00000000" w:rsidRPr="00000000" w:rsidDel="00000000">
              <w:rPr>
                <w:rtl w:val="0"/>
              </w:rPr>
              <w:t xml:space="preserve">, stājas spēkā 2023. gada 1. janvārī.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pielikumā ietverto plānoto noteikumu Nr. 727 3. pielikuma IX</w:t>
            </w:r>
            <w:r w:rsidR="00000000" w:rsidRPr="00000000" w:rsidDel="00000000">
              <w:rPr>
                <w:vertAlign w:val="superscript"/>
                <w:rtl w:val="0"/>
              </w:rPr>
              <w:t xml:space="preserve">1</w:t>
            </w:r>
            <w:r w:rsidR="00000000" w:rsidRPr="00000000" w:rsidDel="00000000">
              <w:rPr>
                <w:rtl w:val="0"/>
              </w:rPr>
              <w:t xml:space="preserve"> sadaļas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precizējot Eiropas Parlamenta un Padomes Regulas (ES) 2017. gada 5. aprīļa regulas Nr. 2017/745 pilno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uzskaitījuma numerāciju, aizstājot burtus ar cipariem.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noteikumu Nr. 727 3. pielikuma IX</w:t>
            </w:r>
            <w:r w:rsidR="00000000" w:rsidRPr="00000000" w:rsidDel="00000000">
              <w:rPr>
                <w:vertAlign w:val="superscript"/>
                <w:rtl w:val="0"/>
              </w:rPr>
              <w:t xml:space="preserve">1 </w:t>
            </w:r>
            <w:r w:rsidR="00000000" w:rsidRPr="00000000" w:rsidDel="00000000">
              <w:rPr>
                <w:rtl w:val="0"/>
              </w:rPr>
              <w:t xml:space="preserve">sadaļas ievaddaļā precizēta uzskaitījuma numerācija, aizstājot burtus ar cipariem.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Eiropas Parlamenta un Padomes Regulas (ES) 2017. gada 5. aprīļa regulas Nr. 2017/745 nosaukums ir pilnīgs.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pielikumā ietverto plānoto noteikumu Nr. 727 3. pielikuma IX</w:t>
            </w:r>
            <w:r w:rsidR="00000000" w:rsidRPr="00000000" w:rsidDel="00000000">
              <w:rPr>
                <w:vertAlign w:val="superscript"/>
                <w:rtl w:val="0"/>
              </w:rPr>
              <w:t xml:space="preserve">1</w:t>
            </w:r>
            <w:r w:rsidR="00000000" w:rsidRPr="00000000" w:rsidDel="00000000">
              <w:rPr>
                <w:rtl w:val="0"/>
              </w:rPr>
              <w:t xml:space="preserve"> sadaļas ievaddaļu, precizējot Eiropas Parlamenta un Padomes 2017. gada 5. aprīļa Regulas (ES) Nr. 2017/745 pilno nosaukumu. Proti, aizstājot vārdus un skaitļus "Regulu (ES) Nr. 178/2002" ar vārdiem un skaitļiem "Regulu (EK) Nr. 178/2002".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ietverto plānoto noteikumu Nr. 727 3. pielikuma IX1 sadaļas ievaddaļa precizēta, aizstājot vārdus un skaitļus "Regulu (ES) Nr. 178/2002" ar vārdiem un skaitļiem "Regulu (EK) Nr. 178/2002".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22-TA-2586</w:t>
    </w:r>
    <w:r>
      <w:br/>
    </w:r>
    <w:r w:rsidR="00000000" w:rsidRPr="00000000" w:rsidDel="00000000">
      <w:rPr>
        <w:rtl w:val="0"/>
      </w:rPr>
      <w:t xml:space="preserve">13.10.2022. 12.38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22-TA-2586</w:t>
    </w:r>
    <w:r>
      <w:br/>
    </w:r>
    <w:r w:rsidR="00000000" w:rsidRPr="00000000" w:rsidDel="00000000">
      <w:rPr>
        <w:rtl w:val="0"/>
      </w:rPr>
      <w:t xml:space="preserve">13.10.2022. 12.38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Izziņa_22-TA-2586.docx</dc:title>
</cp:coreProperties>
</file>

<file path=docProps/custom.xml><?xml version="1.0" encoding="utf-8"?>
<Properties xmlns="http://schemas.openxmlformats.org/officeDocument/2006/custom-properties" xmlns:vt="http://schemas.openxmlformats.org/officeDocument/2006/docPropsVTypes"/>
</file>