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25-TA-471: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2015. gada 22. decembra noteikumos Nr. 799 "Licencētās makšķerēšanas, vēžošanas un zemūdens medību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(20.04.2022.)</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18.08.2026. 12:28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- 26.08.2026.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2.3. apakšpunktu, izvērtējot noteikumu projekta 7. punktā (noteikumu Nr. 799 8.8. apakšpunkts) paredzētās informācijas sniegšanas kārtības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projektā organizētājam, kas nav pašvaldība, papildus informācijas ievadīšanai informācijas sistēmā paredzēts pienākums pirms tās iesniegšanas nosūtīt ziņas attiecīgajai pašvaldībai un, ja nepieciešams, tās precizēt atbilstoši pašvaldības norādēm. Līdz ar to anotācijā ietvertais pamatojums, ka administratīvās izmaksas nemainās, jo nemainās sniedzamās informācijas saturs un biežums, neaptver visas projektā paredzētās administratīvās aktivitātes. Lūdzam izvērtēt minētās prasības radītās administratīvo izmaksu izmaiņas un, ja attiecināms, veikt to monetāru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pārskatīt arī pārējās ar projektu mainītās informācijas sniegšanas prasības un nodrošināt, ka anotācijā ir izsekojama to ietekme salīdzinājumā ar spēkā esošo regulējumu. Ja izvērtējuma rezultātā secināts, ka, neraugoties uz informācijas sniegšanas procesa vai kārtības izmaiņām, administratīvo izmaksu apjoms nemainās, attiecīgās procesa izmaiņas lūdzam kodolīgi atspoguļot anotācijas 2.1. apakšpunktā mērķgrupas ietekmes aprakstā. Tādējādi no anotācijas būtu saprotams ne tikai administratīvo izmaksu novērtējuma rezultāts, bet arī tas, kā faktiski mainās informācijas sniegšanas process attiecīgajai mērķgrupai.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2.1. un 2.3.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- 26.08.2026.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2.3. apakšpunktā ietverto administratīvo izmaksu aprēķinu pamatojumu, norādot aprēķinā izmantotā laika patēriņa noteikšanas avotu. Pašlaik no anotācijas nav izsekojams, kā iegūta informācija par attiecīgo darbību veikšanai nepieciešamo laiku un uz kāda pamata noteiktas aprēķinā izmantotā laika vērtība.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2.3.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- 26.08.2026.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atkārtoti pārskatīt un precizēt anotācijas 7. sadaļu, nodrošinot pilnīgu projekta ietekmes uz valsts un pašvaldību institūcijām atspoguļojumu.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anotācijas 7.1. apakšpunktā norādīto projekta izpildē iesaistīto institūciju loku ar Dabas aizsardzības pārvaldi, ņemot vērā, ka noteikumu projekta 17. punktā (noteikumu Nr. 799 18.1. un 18.2. apakšpunkts) tai paredzēta iesaiste noteikumos noteikto darbību izpildē.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anotācijas 7.2. apakšpunktā sniegto ietekmes aprakstu, atspoguļojot projektā paredzētās izmaiņas pašvaldību un Lauku atbalsta dienesta veicamajās darbībās. Noteikumu projekta 7. punktā (noteikumu Nr. 799 8.8. apakšpunkts) paredzēts, ka organizētājs, kas nav pašvaldība, pirms informācijas ievadīšanas informācijas sistēmā to nosūta attiecīgajai pašvaldībai un, ja nepieciešams, precizē atbilstoši pašvaldības norādēm. Savukārt projekta 21. un 23. punktā (noteikumu Nr. 799 31.1. un 31.2. apakšpunkts) tiek mainīts Lauku atbalsta dienesta informācijas apkopošanas process un paredzēta atgādinājumu nosūtīšana organizētājiem. Lūdzam minētās izmaiņas kodolīgi atspoguļot projekta ietekmes uz attiecīgo institūciju darbību aprakstā.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precizēt anotācijas 7.4. apakšpunktu, atspoguļojot projekta ietekmi uz Dabas aizsardzības pārvaldes uzdevumiem, kā arī nodrošinot, ka 7.4. apakšpunktā norādītās izmaiņas institūciju funkcijās, uzdevumos un iekšējos procesos atbilst projektā faktiski paredzētajām izmaiņām.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7.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- 26.08.2026.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7.2. apakšpunktā ietverto administratīvo izmaksu aprēķinu skaidrojumus, norādot aprēķinos izmantoto laika patēriņa vērtību noteikšanas avotu.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7.2.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saskaņā ar vides aizsardzības institūcijas atzinumu vai zinātniski pamatotām rekomendācijām ir nepieciešami zivju resursu aizsardzības pasākumi un Zemkopības ministrija pēc saskaņošanas ar Valsts vides dienestu vai Dabas aizsardzības pārvaldi (ja zivju resursu aizsardzības pasākumi nepieciešami īpaši aizsargājamā dabas teritorijā) par to pieņem lēmumu, pēc kura stāšanās spēkā nav iespējama atbilstošā nolikuma turpmākā darbība;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normu daļā par paredzēto lēmumu, jo nav noteiktības par lēmumu, ar kuru nav iespējama atbilstošā nolikuma turpmākā darbība.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18.1. apakšpunkta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problēmas un risinājuma apraksts anotācijas 1.3. apakšsadaļas 16.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saskaņā ar vides aizsardzības institūcijas atzinumu vai zinātniski pamatotām rekomendācijām ir nepieciešami zivju resursu aizsardzības pasākumi un Zemkopības ministrija pēc saskaņošanas ar Valsts vides dienestu vai Dabas aizsardzības pārvaldi (ja zivju resursu aizsardzības pasākumi īstenojami īpaši aizsargājamā dabas teritorijā) pieņem lēmumu par nolikuma atzīšanu par spēku zaudējušu ar nākamo gadu vai nākamo sezonu;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organizētājs atkārtoti nenodrošina šajos noteikumos vai nolikumā minēto prasību izpildi un pašvaldība pēc savas iniciatīvas vai pēc Zemkopības ministrijas, Valsts vides dienesta vai Dabas aizsardzības pārvaldes (ja organizētājs atkārtoti nenodrošina šajos noteikumos vai nolikumā minēto prasību izpildi īpaši aizsargājamā dabas teritorijā) ierosinājuma pieņem lēmumu par nolikuma atzīšanu par spēku zaudējušu. Šādā situācijā organizētājs atmaksā personām iegādāto, bet neizmantoto licenču vērtību, kā arī sedz tos pašvaldības izdevumus, kas saistīti ar licencētās makšķerēšanas, vēžošanas vai zemūdens medību pārtraukšanu pirms nolikuma gala termiņa, ja vien organizētājs nav pati pašvaldība.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izskatīt iespēju noteikt, ka lēmumu var pieņemt arī gadījumā, ja netiek ievēroti pašvaldību saistošie noteikumi, kas izdoti saskaņā ar Zvejniecības likuma 10. panta piekto daļu. Vienlaikus norādām, ka normas pirmais teikums ir grūti uztverams un ierosinām to precizēt, kā arī lūdzam paredzēt, ka Zemkopības ministrijas, Valsts vides dienesta vai Dabas aizsardzības pārvaldes ierosinājumam pašvaldībai ir ieteikuma raksturs.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18.2. apakšpunkta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problēmas un risinājuma apraksts anotācijas 1.3. apakšsadaļas 16.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organizētājs, kas nav pašvaldība, atkārtoti nenodrošina šajos noteikumos, pašvaldības saistošajos noteikumos par licencēto makšķerēšanu, vēžošanu vai zemūdens medībām  vai nolikumā minēto prasību izpildi. Ja šajos noteikumos, pašvaldības saistošajos noteikumos par licencēto makšķerēšanu, vēžošanu vai zemūdens medībām vai nolikumā minēto prasību izpilde netiek nodrošināta īpaši aizsargājamā dabas teritorijā, pašvaldība pēc Zemkopības ministrijas, Valsts vides dienesta vai Dabas aizsardzības pārvaldes ierosinājuma var pieņemt lēmumu par nolikuma atzīšanu par spēku zaudējušu ar nākamo gadu vai nākamo sezonu. Šādā situācijā organizētājs atmaksā personām iegādāto, bet neizmantoto licenču vērtību, kā arī sedz tos pašvaldības izdevumus, kas saistīti ar licencētās makšķerēšanas, vēžošanas vai zemūdens medību pārtraukšanu pirms nolikuma gala termiņa.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05.08.2026. 10:24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- 12.08.2026.)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2.1. sadaļā norādītās mērķa grupas.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Juridisko personu grupā kā licencētās makšķerēšanas, vēžošanas un zemūdens medību organizētāji pašlaik norādītas arī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pašvaldības, īstenojot projektā noteiktos uzdevumus, darbojas kā publisko tiesību subjekti, tādēļ to ietekme nav vērtējama anotācijas 2. sadaļā pie juridiskajām personām, bet gan anotācijas 7. sadaļā kā projekta izpildē iesaistītajām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no anotācijas 2.1. sadaļas juridisko personu mērķa grupas svītrot pašvaldības, saglabājot tajā privāto tiesību subjektus, kuri projektā var darboties kā organizētāji, piemēram, biedrības, sabiedrības ar ierobežotu atbildību, VAS “Latvijas valsts meži”, kā arī citus privāto tiesību subjektus, ja tie atbilst noteikumu projektā paredzētajam organizētāja statusam.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2. un 7.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- 12.08.2026.)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pilnveidot anotācijas 2.3. sadaļā ietverto administratīvo izmaksu monetāro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lūdzam aprēķinā nošķirt privāto tiesību subjektus no publisko tiesību subjektiem. Anotācijas 2.3. sadaļā vērtējamas administratīvās izmaksas, kas rodas privāto tiesību subjektiem. Ja aprēķinā izmantotajā subjektu skaitā ir ietvertas arī valsts vai pašvaldību institūcijas, to administratīvo izmaksu izmaiņas vērtējamas un, ja attiecināms, monetāri novērtējamas anotācijas 7. sadaļā.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lūdzam papildināt aprēķina skaidrojumu, pamatojot aprēķinā izmantotās vērtības un norādot to informācijas avotus. Pašlaik nav sniegts pietiekams pamatojums aprēķinā izmantotajam subjektu skaitam un darbības veikšanai nepieciešamajam laika patēriņam, kā arī nav norādīti avoti, no kuriem attiecīgās vērtības iegūtas.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papildināt aprēķina skaidrojumu, lai būtu izsekojama un pārbaudāma katras aprēķinā izmantotās vērtības noteikšana.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2. un 7.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- 12.08.2026.)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pilnveidot anotācijas 2.3. sadaļā ietverto administratīvo izmaksu monetāro novērtējumu, izvērtējot visas projektā paredzētās informācijas sniegšanas pienākumu izmaiņas.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administratīvo izmaksu monetārajā novērtējumā ir ietverta tikai viena projekta radītā izmaiņa – noteikumu 8.5. apakšpunktā paredzētā pārskata iesniegšanas biežuma samazināšana no divām reizēm gadā uz vienu reizi gadā.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izriet, ka tiek mainīta arī citu organizētājiem noteikto informācijas sniegšanas pienākumu izpildes kārtība, saturs vai biežums, tostarp informācijas iesniegšana par īstenotajiem dabas aizsardzības, kontroles un zivju resursu papildināšanas pasākumiem un infrastruktūru, datu par iegūtajiem lomiem iesniegšana, zivju resursu aizsardzības un uzraudzības iestāžu informēšana par neiesniegtajiem loma pārskatiem, kā arī informācijas nodrošināšana un iekļaušana licencētās makšķerēšanas, vēžošanas un zemūdens medību nolikumā.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identificēt visas projektā mainītās informācijas sniegšanas prasības, salīdzināt tās ar spēkā esošo regulējumu un izvērtēt to radīto administratīvo izmaksu izmaiņas. Ja atsevišķas izmaiņas administratīvās izmaksas nemaina vai to monetārs novērtējums objektīvi nav veicams, attiecīgs pamatojums sniedzams aprēķina skaidrojumā.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2. un 7.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- 12.08.2026.)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pilnveidot anotācijas 7.1. apakšpunktu, norādot visas projekta izpildē iesaistītās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anotācijas 7.1. apakšpunktā kā projekta izpildē iesaistītās institūcijas norādīta Zemkopības ministrija un Lauku atbalsta dienests. Vienlaikus no noteikumu projekta izriet, ka tā izpildē ir iesaistītas arī citas institūcijas, kuru darbību projekts skar, tostarp pašvaldības, Pārtikas drošības, dzīvnieku veselības un vides zinātniskais institūts “BIOR”, Valsts vides dienests, Klimata un enerģētikas ministrija, kā arī 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papildināt anotācijas 7.1. apakšpunktā norādīto projekta izpildē iesaistīto institūciju uzskaitījumu un nodrošināt, ka tas atbilst noteikumu projektā paredzētajam institūciju iesaistes lokam.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7.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- 12.08.2026.)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pilnveidot anotācijas 7.2. apakšpunktā ietverto administratīvo izmaksu monetāro novērtējumu, pamatojot aprēķinā izmantotās vērtības un norādot to informācijas avotus.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Aprēķina skaidrojumā nav sniegts pietiekams pamatojums Lauku atbalsta dienesta darbības veikšanai norādītajam četru stundu laika patēriņam, kā arī nav norādīts šīs vērtības informācijas avots. Lūdzam skaidrojumā norādīt, kādas konkrētas darbības ir ietvertas norādītajā laika patēriņā, kā arī pamatot, kā noteikts šo darbību veikšanai nepieciešamais laiks.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pamatot pārējās administratīvo izmaksu aprēķinā izmantotās vērtības un norādīt to informācijas avotus, lai aprēķinā izmantoto vērtību noteikšana būtu izsekojama un pārbaudāma.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w:t>
            </w:r>
            <w:r w:rsidR="00000000" w:rsidRPr="00000000" w:rsidDel="00000000">
              <w:rPr>
                <w:b w:val="1"/>
                <w:rtl w:val="0"/>
              </w:rPr>
              <w:t xml:space="preserve">Valsts vides dienestam</w:t>
            </w:r>
            <w:r w:rsidR="00000000" w:rsidRPr="00000000" w:rsidDel="00000000">
              <w:rPr>
                <w:rtl w:val="0"/>
              </w:rPr>
              <w:t xml:space="preserve"> noteikto informācijas publicēšanas pienākumu izmaiņas.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7.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Atbilstības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- 12.08.2026.)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7.3. apakšpunktā sniegto atbilstības izmaksu monetāro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7.3. apakšpunktā kā atbilstības izmaksas ir norādītas vienreizējās Lauksaimniecības un zivsaimniecības informācijas sistēmas konfigurācijas izmaksas 906,80 euro apmērā, kas aprēķinātas, pamatojoties uz sistēmanalītiķa 40 darba stundām. Vēršam uzmanību, ka informācijas sistēmas konfigurēšana un pielāgošana projekta ieviešanai nav uzskatāma par institūcijai noteiktu atbilstības prasību, kuras izmaksas būtu monetāri novērtējamas anotācijas 7.3.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svītrot anotācijas 7.3. apakšpunktā ietverto atbilstības izmaksu monetāro novērtējumu, saglabājot informāciju par informācijas sistēmas pielāgošanas izmaksām anotācijas sadaļā, kurā tiek vērtēta projekta ietekme uz valsts budžetu.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7.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Atbilstības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Attiecīgās pašvaldības saistošo noteikumu darbību pirms termiņa pašvaldība var pārtraukt ne agrāk kā ar nākamo gadu vai nākamo sezonu, pieņemot jaunus saistošos noteikumus par esošo noteikumu atzīšanu par spēku zaudējušiem,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- 11.08.2026.)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pašvaldības saistošie noteikumi ir ārējs normatīvais akts, kas var tikt apstiprināts, apturēts, stāties spēkā, grozīts un zaudēt spēku likumā noteiktajā kārtībā. Citiem vārdiem, saistošo noteikumu darbību nepārtrauc. Norādām, ka Pašvaldību likums regulē pašvaldības normatīvo aktu jautājumu (V nodaļa) un saistošo noteikumu darbības apturēšanu (66. pants), Oficiālo publikāciju un tiesiskās informācijas likums regulē tiesību aktu un oficiālo paziņojumu izsludināšanu, publicēšanu, spēkā esamību, savukārt Ministru kabineta 2009. gada 3. februāra noteikumi Nr.108 “Normatīvo aktu projektu sagatavošanas noteikumi” nosaka svarīgākās juridiskās tehnikas prasības, kuras tiešās pārvaldes iestādes, atvasinātas publiskas personas un pastarpinātās pārvaldes iestādes ievēro, sagatavojot normatīvo aktu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ieskatā nav pamata uzskatīt, ka Zvejniecības likuma 13. panta otrās daļas 4. punkts dod tiesības Ministru kabinetam noteikt gadījumus, kad ir grozāmi vai atzīstami par spēku zaudējušiem saistošie noteikumi par licencēto makšķerēšanu, vēžošanu vai zemūdens medībām. Pašvaldības saistošo noteikumu grozīšana un to atzīšana par spēku zaudējušiem ir pašvaldības atbildība un rīcības brīvība.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18. punkta redakcija.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problēmas un risinājuma apraksts anotācijas 1.3. apakšsadaļas 16.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Attiecīgais nolikums pirms termiņa zaudē spēku, 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- 12.08.2026.)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pilnveidot anotācijas 7.4. apakšpunktā sniegto projekta ietekmes uz institūciju funkcijām un institucionālo struktūru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un anotācijā sniegtās informācijas izriet, ka projekta īstenošana ne tikai paredz procesu digitalizāciju, bet arī maina atsevišķu projekta izpildē iesaistīto institūciju darba procesus un informācijas apriti. Tostarp paredzēts atteikties no Lauku atbalsta dienesta veiktās organizētāju iesniegto pārskatu datu apkopošanas un publicēšanas, attiecīgo datu apriti nodrošinot Lauksaimniecības un zivsaimniecības informācijas sistēmā, kā arī tiek mainīta citu projekta izpildē iesaistīto institūciju līdzšinējā informācijas aprites un uzdevumu izpildes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izvērtēt un anotācijas 7.4. apakšpunktā atspoguļot arī projekta ietekmi uz iekšējo procesu efektivizāciju un optimizāciju, papildinot sniegto skaidrojumu ar būtiskākajām projekta radītajām izmaiņām institūciju darba procesos.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7.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11.06.2026. 05:36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reizi gadā – līdz 31. janvārim – iesniegt ziņas par licencēto makšķerēšanu, vēžošanu un zemūdens medībām iepriekšējā gadā, ievadot tās valsts informācijas sistēmas "Latvijas Zivsaimniecības integrētā kontroles un informācijas sistēma" (turpmāk – informācijas sistēma) atskaites veidlapā, kurā ietverta šāda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"Grozījumi Ministru kabineta 2015. gada 22. decembra noteikumos Nr. 799 "Licencētās makšķerēšanas, vēžošanas un zemūdens medību kārtība"" (turpmāk – projekts) 6. punktā ietvertais Ministru kabineta 2015. gada 22. decembra noteikumu Nr. 799 "Licencētās makšķerēšanas, vēžošanas un zemūdens medību kārtība" (turpmāk – Noteikumi) 8.5. apakšpunkts, projekta 8. punktā ietvertais Noteikumu 8.8. apakšpunkts un projekta 9. punktā ietvertais 8.9. apakšpunkts paredz, ka organizētājs noteiktu informāciju iesniedz, ievadot to valsts informācijas sistēmā "Latvijas Zivsaimniecības integrētā kontroles un informācijas sistēma". Zvejniecības likuma 14. panta otrā daļa noteic, ka informācija par zveju, zvejas pārkāpumiem, zivju izkraušanu, zivju cenām, zvejas kuģu sarakstiem un zvejnieku un zivju pircēju reģistrāciju tiek apkopota Latvijas zivsaimniecības integrētajā kontroles un informācijas sistēmā, kas reģistrēta valsts informācijas sistēmu reģistrā. Nepieciešamo informāciju sistēmas datubāzes nodrošināšanai sniedz Valsts vides dienests, Ceļu satiksmes drošības direkcija, Latvijas Jūras administrācija un valsts zinātniskais institūts "Pārtikas drošības, dzīvnieku veselības un vides zinātniskais institūts "BIOR"". Lūdzam pamatot, ka projekta minētajās normās ietvertais regulējums par informācijas ievadīšanu sistēmā atbilst Zvejniecības likumā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risinājuma apraksts anotācijas 1.3. apakšsadaļas 6.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 par valsts informācijas sistēmas "Latvijas Zivsaimniecības integrētā kontroles un informācijas sistēma" (LZIKIS) izmantošanu licencētās makšķerēšanas, vēžošanas un zemūdens medību organizētāju iesniedzamo datu apkopošanai. Norādām, ka saskaņā ar Zvejniecības likuma 1. pantu makšķerēšana, vēžošana un zemūdens medības ir zvejas tiesību izmantošanas veidi, kas ietilpst nozares tiesiskajā regulējumā. Savukārt Zvejniecības likuma 10. pants regulē zvejas tiesību izmantošanu publiskajos un privātajos ūdeņos, tostarp paredzot iespēju ieviest licencēto makšķerēšanu kā īpašu zvejas tiesību izmantošanas kārtību. Tādējādi informācija par licencēto makšķerēšanu, vēžošanu un zemūdens medībām pēc būtības ir uzskatāma par daļu no zivsaimniecības nozares informācijas.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Zvejniecības likuma 14. pants paredz LZIKIS izveidi un uzturēšanu zivsaimniecības nozares datu apkopošanai, uzskaitei un apstrādei. Projekts nepaplašina valsts informācijas sistēmas izmantošanas mērķi, bet paredz līdzšinējo pārskatu iesniegšanas procesa digitalizāciju, aizstājot dokumentu iesniegšanu ar datu ievadi vienotā valsts informācijas sistēmā. Šāds risinājums nodrošina efektīvāku datu apriti, uzraudzību un kontroli, kā arī mazina administratīvo slogu licencētās makšķerēšanas, vēžošanas un zemūdens medību organizētājiem.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projekta regulējums atbilst Zvejniecības likuma 13. panta otrās daļas 4. punktā ietvertajam deleģējumam noteikt licencētās makšķerēšanas, vēžošanas un zemūdens medību kārtību, kā arī ir saderīgs ar Zvejniecības likuma 14. pantā noteikto LZIKIS izmantošanas mērķi.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reizi gadā – līdz 31. janvārim – iesniegt ziņas par licencēto makšķerēšanu, vēžošanu un zemūdens medībām iepriekšējā gadā, ievadot tās valsts informācijas sistēmas "Latvijas Zivsaimniecības integrētā kontroles un informācijas sistēma" (turpmāk – informācijas sistēma) atskaites veidlapā, kurā ietverta šāda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r w:rsidR="00000000" w:rsidRPr="00000000" w:rsidDel="00000000">
              <w:rPr>
                <w:vertAlign w:val="superscript"/>
                <w:rtl w:val="0"/>
              </w:rPr>
              <w:t xml:space="preserve">1</w:t>
            </w:r>
            <w:r w:rsidR="00000000" w:rsidRPr="00000000" w:rsidDel="00000000">
              <w:rPr>
                <w:rtl w:val="0"/>
              </w:rPr>
              <w:t xml:space="preserve"> Pirms iesniegšanas informācijas sistēmā saskaņot ar konkrēto pašvaldību šo noteikumu 8.5. apakšpunktā minētās ziņas, ja organizētājs nav pašvaldība.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tiesību normas nepieciešamību, jo nav noteiktības, kāpēc pašvaldībai ir jāsaskaņo citu personu sniegtas un rīcībā esošas ziņas.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noteikumu 8.5.</w:t>
            </w:r>
            <w:r w:rsidR="00000000" w:rsidRPr="00000000" w:rsidDel="00000000">
              <w:rPr>
                <w:vertAlign w:val="superscript"/>
                <w:rtl w:val="0"/>
              </w:rPr>
              <w:t xml:space="preserve">1</w:t>
            </w:r>
            <w:r w:rsidR="00000000" w:rsidRPr="00000000" w:rsidDel="00000000">
              <w:rPr>
                <w:rtl w:val="0"/>
              </w:rPr>
              <w:t xml:space="preserve">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 reģistrēt personas, kas ir pārkāpušas nolikumā noteikto lomu uzskaites kārtību, un, izmantojot licencē norādīto tālruņa numuru vai elektroniskā pasta adresi, paziņot par nepieciešamību 14 dienu laikā iesniegt loma pārskatu. Ja minētajā termiņā loma pārskats nav iesniegts, organizētājs ne retāk kā reizi kalendārā gada ceturksnī līdz pēdējā ceturkšņa mēneša pēdējai dienai par konstatēto pārkāpumu informē zivju resursu aizsardzības un uzraudzības iestādes un konkrēto pašvaldību, ja organizētājs nav pašvaldība;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pārskatīt paredzēto organizētāja pienākumu ne retāk kā reizi kalendārā gada ceturksnī līdz pēdējā ceturkšņa mēneša pēdējai dienai par konstatēto pārkāpumu informēt zivju resursu aizsardzības un uzraudzības iestādes. Vēršam uzmanību, ka nav pamatots noteiktais ilgstošais periods, kādā tiek sniegtas ziņas par pārkāpumiem zivju resursu aizsardzības un uzraudzības iestādēm, kā arī nav saprātīgi bez būtiska pamatojuma kavēt ziņu sniegšanu par izdarītu administratīvo pārkāpumu. Vienlaikus norādām, ka nav noteiktības par pārvaldes uzdevumu, kura ietvaros par minētajiem pārkāpumiem ir jāinformē ne vien zivju resursu aizsardzības un uzraudzības iestādes, kas varbūt arī pašvaldības iestādes, bet arī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9. punktā ietvertā noteikumu 8.11. apakšpunkta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risinājuma apraksts anotācijas 1.3. apakšsadaļas 9.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Organizētāja ziņošanas pienākums pārskatīts.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Organizētājs nekonstatē administratīvo pārkāpumu, bet tikai fiksē loma atskaites neiesniegšanas faktu. Arguments, ka "nav saprātīgi bez būtiska pamatojuma kavēt ziņu sniegšanu par izdarītu administratīvo pārkāpumu " pēc būtības nav attiecināms uz šo normu, tomēr noteikumu punkts ir precizēts, paredzot šādu ziņu sniegšanu ne retāk, kā reizi mēnesī, kas neļaus organizētājiem ilgi novilcināt konkrēto ziņu sniegšanu. Turklāt Zvejniecības likums uzraudzības pilnvaras piešķir kompetentajām iestādēm, nevis licencētās makšķerēšanas organizētājam.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nodošanas mērķis ir nodrošināt kompetentās iestādes ar tās rīcībā esošo informāciju, kas nepieciešamības gadījumā var tikt izmantota zivju resursu aizsardzības un uzraudzības funkciju īstenošanai. Uzdevums organizētājam par konstatēto pārkāpumu informēt arī pašvaldību ir svītrots no noteikumu 8.11. punkta redakcijas.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 reģistrēt personas, kas ir pārkāpušas nolikumā noteikto lomu uzskaites kārtību, un, izmantojot licencē norādīto tālruņa numuru vai elektroniskā pasta adresi, paziņot par nepieciešamību 14 dienu laikā iesniegt loma pārskatu. Ja minētajā termiņā loma pārskats nav iesniegts, organizētājs ne retāk kā reizi mēnesī par konstatēto pārkāpumu informē zivju resursu aizsardzības un uzraudzības iestādes;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Attiecīgās pašvaldības saistošo noteikumu darbību pirms termiņa var pārtraukt ne agrāk kā ar nākamo gadu vai nākamo sezonu,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saistošie noteikumi ir ārējs normatīvais akts, kas var tikt apstiprināts, apturēts, stāties spēkā, grozīts un zaudēt spēku likumā noteiktajā kārtībā. Norādām, ka Pašvaldību likums regulē pašvaldības normatīvo aktu jautājumu (V nodaļa) un saistošo noteikumu darbības apturēšanu (66. pants), Oficiālo publikāciju un tiesiskās informācijas likums regulē tiesību aktu un oficiālo paziņojumu izsludināšanu, publicēšanu, spēkā esamību, savukārt Ministru kabineta 2009. gada 3. februāra noteikumi Nr.108 “Normatīvo aktu projektu sagatavošanas noteikumi” nosaka svarīgākās juridiskās tehnikas prasības, kuras tiešās pārvaldes iestādes, atvasinātas publiskas personas un pastarpinātās pārvaldes iestādes ievēro, sagatavojot normatīvo aktu projektus. Tādējādi lūdzam ievērot likumā noteikto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saskaņā ar Ministru kabineta 2026. gada 26. maija noteikumu Nr. 285  "Klimata un enerģētikas ministrijas nolikums"  4.1.3. apakšpunktu Klimata un enerģētikas ministrijas kompetencē ir pazemes un virszemes ūdens resursu aizsardzība, izmantošana un apsaimniekošanas politikas joma. Tādējādi Klimata un enerģētikas ministrijas kompetencē, ja tas nepieciešams, ir iesaistīties jautājumos par pazemes un virszemes ūdens resursu aizsardzību, izmantošanu un apsaimniekošanu.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pārskatīt 18.1, 18.2. un 18.3.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17. punktā ietvertā noteikumu 18. punkta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problēmas un risinājuma apraksts anotācijas 1.3. apakšsadaļas 16.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Nr. 799 18. punkta ievaddaļa, nosakot, ka attiecīgās pašvaldības saistošo noteikumu darbību pirms termiņa pašvaldība var pārtraukt ne agrāk kā ar nākamo gadu vai nākamo sezonu, pieņemot jaunus saistošos noteikumus par esošo noteikumu atzīšanu par spēku zaudējušiem.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799 18.1. apakšpunkts papildināts ar Klimata un enerģētikas ministriju kā saskaņojošo institūciju lēmumam, pēc kura stāšanās spēkā nav iespējama atbilstošo saistošo noteikumu, kā arī ar tiem saistītā nolikuma turpmākā darbība, un 18.2. apakšpunkts papildināts ar Klimata un enerģētikas ministriju kā iniciējošo institūciju lēmumam par saistošo noteikumu atcelšanu un nolikuma turpmākas darbības pārtraukšanu.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799 papildināti ar 18.4. apakšpunktu, nosakot, ka attiecīgās pašvaldības saistošo noteikumu darbību pirms termiņa pašvaldība var pārtraukt ne agrāk kā ar nākamo gadu vai nākamo sezonu, pieņemot jaunus saistošos noteikumus par esošo noteikumu atzīšanu par spēku zaudējušiem, ja pašvaldība  pēc savas iniciatīvas vēlas pārtraukt saistošo noteikumu darbību konkrētā ūdenstilpē vai ūdenstilpēs pirms gala termiņa.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Attiecīgais nolikums pirms termiņa zaudē spēku, 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Organizētājs numurē visas licences, arī licences par samazinātu maksu un bezmaksas licences. Ja pašvaldības saistošie noteikumi paredz licences par samazinātu maksu vai bezmaksas licences noteiktām personu grupām, elektroniski tās var iegādāties personas, kas jaunākas par 16 gadiem, personas, kas vecākas par 65 gadiem, personas ar invaliditāti, Latvijas Goda ģimenes apliecības lietotāji un personas ar retām slimībām. Pārējās personas licenci par samazinātu maksu vai bezmaksas licenci saņem pašvaldības saistošajos noteikumos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otrais teikums būtu pārskatāms. Proti, atbilstoši noteikumu 23. punktam pašvaldībai ir tiesības vien izvēlēties, vai noteikumos noteiktajām personu kategorijām noteikt samazinātu maksu par licenci vai bezmaksas licenci. Ja noteikumu 28. punkta mērķis ir noteikt, ka šo noteikumu 23. punktā noteikto personu kategorijām ir tiesības iegādāties licences elektroniski, tad tas būtu jānosaka precīzāk. Vienlaikus nav saprotams, vai ir domāts, ka noteikumu 23. punktā minētās personu kategorijas var iegādāties licences tikai elektroniski, vai arī var būt cita iespēja.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20. punktā ietvertā noteikumu 28. punkta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risinājuma apraksts anotācijas 1.3. apakšsadaļas 18.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interpretācijas iespējas, norma precizēta, skaidri nosakot to personu grupas, kurām ir tiesības licenci par samazinātu maksu vai bezmaksas licenci iegādāties elektroniski, vienlaikus neskarot iespēju licenci saņemt arī citā pašvaldības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Organizētājs numurē visas licences, arī licences par samazinātu maksu un bezmaksas licences. Ja pašvaldības saistošie noteikumi paredz licences par samazinātu maksu vai bezmaksas licences noteiktām personu grupām, elektroniski šādas licences ir tiesības iegādāties vai saņemt personām, kas jaunākas par 16 gadiem, personām, kas vecākas par 65 gadiem, personām ar invaliditāti, Latvijas Goda ģimenes apliecības lietotājiem un personām ar retām slimībām. Pārējās personas licenci par samazinātu maksu iegādājas vai bezmaksas licenci saņem tādā formā, t. i., elektroniski vai papīra formā, kāda noteikta pašvaldības saistošajos noteikumos.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r w:rsidR="00000000" w:rsidRPr="00000000" w:rsidDel="00000000">
              <w:rPr>
                <w:vertAlign w:val="superscript"/>
                <w:rtl w:val="0"/>
              </w:rPr>
              <w:t xml:space="preserve">2</w:t>
            </w:r>
            <w:r w:rsidR="00000000" w:rsidRPr="00000000" w:rsidDel="00000000">
              <w:rPr>
                <w:rtl w:val="0"/>
              </w:rPr>
              <w:t xml:space="preserve"> Šo noteikumu 23.5. apakšpunktā un 28. punktā minētie nosacījumi par licences par samazinātu maksu vai bezmaksas licences piešķiršanu personām ar retām slimībām piemērojami pēc atbilstošu grozījumu izdarīšanas pašvaldību saistošajos noteikumos par licencēto makšķerēšanu, vēžošanu vai zemūdens medībām, bet ne vēlāk kā līdz 2027. gada 1. janvārim.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ministrijas ieskatā, ir vēlams noregulēt noteikumu 23.5. apakšpunkta piemērošanu līdz saistošo noteikumu spēkā stāšanās. Proti, pašvaldība ne vēlāk kā līdz 2027. gada 1. janvārim izdod saistošos noteikumu, nosakot šo noteikumu 23.5. apakšpunktā paredzēto. Līdz šo saistošo noteikumu spēkā stāšanās šo noteikumu 23.5. apakšpunktā minētajai personām ir piešķirama bezmaksas licence.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25. punktā ietvertā noteikumu 38.2 punkta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risinājuma apraksts anotācijas 1.3. apakšsadaļas 20.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r w:rsidR="00000000" w:rsidRPr="00000000" w:rsidDel="00000000">
              <w:rPr>
                <w:vertAlign w:val="superscript"/>
                <w:rtl w:val="0"/>
              </w:rPr>
              <w:t xml:space="preserve">2</w:t>
            </w:r>
            <w:r w:rsidR="00000000" w:rsidRPr="00000000" w:rsidDel="00000000">
              <w:rPr>
                <w:rtl w:val="0"/>
              </w:rPr>
              <w:t xml:space="preserve"> Pašvaldība ne vēlāk kā līdz 2027. gada 1. janvārim izdod saistošos noteikumus, nosakot tajos šo noteikumu 23.5. apakšpunktā paredzēto. Līdz šo saistošo noteikumu spēkā stāšanās brīdim šo noteikumu 23.5. apakšpunktā minētajām personām ir piešķirama bezmaksas licence.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7.3.sadaļā norādīto par plānotajām vienreizējām izmaksām 906,80 </w:t>
            </w:r>
            <w:r w:rsidR="00000000" w:rsidRPr="00000000" w:rsidDel="00000000">
              <w:rPr>
                <w:i w:val="1"/>
                <w:rtl w:val="0"/>
              </w:rPr>
              <w:t xml:space="preserve">euro </w:t>
            </w:r>
            <w:r w:rsidR="00000000" w:rsidRPr="00000000" w:rsidDel="00000000">
              <w:rPr>
                <w:rtl w:val="0"/>
              </w:rPr>
              <w:t xml:space="preserve">apmērā informācijas sistēmas “Latvijas zivsaimniecības integrētā kontroles un informācijas sistēma” pielāgošanai, lūdzam anotācijas 3.sadaļas punktā “Cita informācija” norādīt, ka noteikumu projekta normu īstenošanai plānotās vienreizējas izmaksas saistībā ar informācijas sistēmas pielāgošanu tiks nodrošinātas Zemkopības ministrijas esošo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sadaļas punktā "Cita informācija" precizēts, ka noteikumu projekta īstenošanai nepieciešamās vienreizējās izmaksas informācijas sistēmas pielāgošanai tiks nodrošinātas Zemkopības ministrijai piešķirto valsts budžeta līdzekļu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25-TA-471</w:t>
    </w:r>
    <w:r>
      <w:br/>
    </w:r>
    <w:r w:rsidR="00000000" w:rsidRPr="00000000" w:rsidDel="00000000">
      <w:rPr>
        <w:rtl w:val="0"/>
      </w:rPr>
      <w:t xml:space="preserve">02.09.2026. 12.47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25-TA-471</w:t>
    </w:r>
    <w:r>
      <w:br/>
    </w:r>
    <w:r w:rsidR="00000000" w:rsidRPr="00000000" w:rsidDel="00000000">
      <w:rPr>
        <w:rtl w:val="0"/>
      </w:rPr>
      <w:t xml:space="preserve">02.09.2026. 12.47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Izziņa_25-TA-471.docx</dc:title>
</cp:coreProperties>
</file>

<file path=docProps/custom.xml><?xml version="1.0" encoding="utf-8"?>
<Properties xmlns="http://schemas.openxmlformats.org/officeDocument/2006/custom-properties" xmlns:vt="http://schemas.openxmlformats.org/officeDocument/2006/docPropsVTypes"/>
</file>