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25-TA-2214: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bezdarbnieku un darba meklētāju interešu aizstāvības biedrība"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Iesniedzu iebildumus rīkojuma projektam par apropriācijas pārdali, jo valsts budžeta plānošanā un izpildē vispirms ir jānodrošina Latvijas iedzīvotāju pamatvajadzības un obligātās valsts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mērķfinansējums citu valstu civiliedzīvotājiem var tikt paredzēts tikai pēc tam, kad iekšzemes vajadzības izglītībā, veselībā un sociālajā aizsardzībā ir pilnībā segtas, ievērojot budžeta tiesību pamatprincipus un samērīgumu. Rezerves līdzekļu pārdale ir pieļaujama kā pēdējais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Iesniegtajā projektā nav pietiekamas analīzes par izmaksu optimizāciju un alternatīviem risinājumiem, nav veikts izmaksu un ieguvumu salīdzinājums, ietekmes uz budžetu vidējā termiņā izvērtējums un nav paredzēta ex post pārbaude. Finansējumam jābūt neitrālam attiecībā pret izglītojamo statusu; papildu piešķīrums vienai grupai bez objektīva pamatojuma apdraud vienlīdzīgas attieksmes principu. Pastāv arī dubultfinansējuma risks, jo attiecīgā mērķgrupa jau tiek finansēta caur vispārējām mērķdotācijām.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skaidras robežšķirtas starp bāzes un mērķēto finansējumu tiek vājināta fiskālā caurskatāmība. Ja papildu atbalsts tomēr tiktu uzturēts, tam jābūt stingri termiņā ierobežotam, ar skaidriem mērķiem, snieguma rādītājiem, pārskatu grafiku un automātisku izbeigšanos, kā arī tas nedrīkst radīt saistības ārpus vidējā termiņa budžeta procesa. Vienlaikus atbalsts Ukrainas civiliedzīvotājiem var būt leģitīms, taču tas ir pakārtots Latvijas iedzīvotāju tiesībām uz kvalitatīvu, pietiekami finansētu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novērsti hroniskais budžet deficīts pedagogu atalgojumā, speciālajā un iekļaujošajā izglītībā un infrastruktūrā, papildu mērķfinansējums citur nav samērīgs. Pirms lēmuma pieņemšanas publiskojami dati par izglītojamo skaitu, aprēķinu metodika, izmaksu struktūra un ietekme pa programmām, nodrošinot pilnvērtīgu iespēju izteikt motivētus iebildumus. Šo apsvērumu dēļ projekts pašreizējā redakcijā nav atbalstāms. Tas ir pārstrādājams, vispirms nodrošinot finansējumu Latvijas iedzīvotāju vajadzībām un tikai pēc tam, ja saglabājas fiskālā telpa un ir veikti pierādījumos balstīti izvērtējumi, izskatāms mērķēts atbalsts Ukrainas civiliedzīvotājiem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pārdales noraidīšanu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valsts budžeta plānošanas pamatprincipus, nepieciešamību vispirms nodrošināt Latvijas iedzīvotāju pamatvajadzības un obligātās valsts funkcijas, vienlīdzīgas attieksmes nodrošināšanu izglītības finansēšanā, dubultfinansējuma risku, kā arī nepietiekamu alternatīvu un ietekmju izvērtējumu, noraidīt priekšlikumu par apropriācijas pārdali 2 625 781 euro apmērā laikposmam no 2025. gada 1. septembra līdz 2025. gada 31. decembrim attiecībā uz izglītojamiem, kuri Valsts izglītības informācijas sistēmā reģistrēti ar apakšstatusu "Ukrainas civiliedzīvotājs".</w:t>
            </w:r>
            <w:r w:rsidR="00000000" w:rsidRPr="00000000" w:rsidDel="00000000">
              <w:rPr>
                <w:i w:val="1"/>
                <w:rtl w:val="0"/>
              </w:rPr>
              <w:t xml:space="preserve">1.1. Nepiešķirt finansējumu 62. resora "Mērķdotācijas pašvaldībām" budžeta programmai 01.00.00 "Mērķdotācijas izglītības pasākumiem" 249 166 euro apmērā.</w:t>
            </w:r>
            <w:r w:rsidR="00000000" w:rsidRPr="00000000" w:rsidDel="00000000">
              <w:rPr>
                <w:i w:val="1"/>
                <w:rtl w:val="0"/>
              </w:rPr>
              <w:t xml:space="preserve">1.2. Nepiešķirt finansējumu 62. resora "Mērķdotācijas pašvaldībām" budžeta programmai 05.00.00 "Mērķdotācijas pašvaldībām – pašvaldību izglītības iestāžu pedagogu darba samaksai un valsts sociālās apdrošināšanas obligātajām iemaksām" 2 001 667 euro apmērā.</w:t>
            </w:r>
            <w:r w:rsidR="00000000" w:rsidRPr="00000000" w:rsidDel="00000000">
              <w:rPr>
                <w:i w:val="1"/>
                <w:rtl w:val="0"/>
              </w:rPr>
              <w:t xml:space="preserve">1.3. Nepiešķirt finansējumu 62. resora "Mērķdotācijas pašvaldībām" budžeta programmai 10.00.00 "Mērķdotācijas pašvaldībām – pašvaldību izglītības iestādēs bērnu no piecu gadu vecuma izglītošanā nodarbināto pedagogu darba samaksai un valsts sociālās apdrošināšanas obligātajām iemaksām" 225 193 euro apmērā.</w:t>
            </w:r>
            <w:r w:rsidR="00000000" w:rsidRPr="00000000" w:rsidDel="00000000">
              <w:rPr>
                <w:i w:val="1"/>
                <w:rtl w:val="0"/>
              </w:rPr>
              <w:t xml:space="preserve">1.4. Nepiešķirt finansējumu Izglītības un zinātnes ministrijas budžeta apakšprogrammai 01.05.00 "Dotācija privātajām mācību iestādēm" 149 755 euro apmērā.</w:t>
            </w:r>
            <w:r w:rsidR="00000000" w:rsidRPr="00000000" w:rsidDel="00000000">
              <w:rPr>
                <w:i w:val="1"/>
                <w:rtl w:val="0"/>
              </w:rPr>
              <w:t xml:space="preserve">Izglītības un zinātnes ministrijai neveikt turpmākas darbības apropriācijas pārdales īstenošanai atbilstoši šā rīkojuma 1. punktam; ja tiek uzskatīts par nepieciešamu, sagatavot jaunu, pierādījumos balstītu priekšlikumu vidēja termiņa budžeta procesa ietvaros, paredzot skaidru mērķi, termiņu, snieguma rādītājus, datu publiskošanu par izglītojamo skaitu un izmaksu metodiku, kā arī alternatīvu risinājumu salīdzinājumu.</w:t>
            </w:r>
            <w:r w:rsidR="00000000" w:rsidRPr="00000000" w:rsidDel="00000000">
              <w:rPr>
                <w:i w:val="1"/>
                <w:rtl w:val="0"/>
              </w:rPr>
              <w:t xml:space="preserve">Finanšu ministram informēt Saeimas Budžeta un finanšu (nodokļu) komisiju par pieņemto lēmumu un neveikt apropriācijas pārdali atbilstoši šā rīkojuma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likumu 13.</w:t>
            </w:r>
            <w:r w:rsidR="00000000" w:rsidRPr="00000000" w:rsidDel="00000000">
              <w:rPr>
                <w:vertAlign w:val="superscript"/>
                <w:rtl w:val="0"/>
              </w:rPr>
              <w:t xml:space="preserve">1</w:t>
            </w:r>
            <w:r w:rsidR="00000000" w:rsidRPr="00000000" w:rsidDel="00000000">
              <w:rPr>
                <w:rtl w:val="0"/>
              </w:rPr>
              <w:t xml:space="preserve"> punktu, Ukrainas civiliedzīvotājam ir tiesības uz izglītību Latvijā. Ukrainas civiliedzīvotājs iegūst izglītību izglītības iestādēs un izglītības programmas īstenošanu nodrošina Latvijas pedagogs, par to saņemot darba samaksu. Valsts budžeta mērķdotācija pedagogu darba samaksai pašvaldībām tiek sadalīta atbilstoši izglītojamo skaitam, t.sk. Ukrainas civiliedzīvotāji, uz kārtējā gada 1.septembri. Attiecīgi pārdalāmais finansējums paredzēts pedagogam, kas nodrošina izglītības iestādē izglītības programmas īstenošanu, darba samaksai un tiešais finansējuma saņēmējs nav Ukrainas civiliedzīvotājs.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rīkojuma projekta tālāku virzību, ja uz Ministru kabineta sēdi tiek virzīti š.g. 23.septembrī elektroniski precizētie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jautājums par nepieciešamo finansējumu 2026. gadam skatāms Ministru kabinetā, veicot finansējuma pārdali no budžeta resora "74. Gadskārtējā valsts budžeta izpildes procesā pārdalāmais finansējums" programmas 17.00.00 "Finansējums Ukrainas civiliedzīvotāju atbalsta likumā noteikto pasākumu īstenošanai" atbilstoši likumā "Par valsts budžetu 2026. gadam un budžeta ietvaru 2026., 2027. un 2028. gadam" pieejamajam finansējumam un Ukrainas civiliedzīvotāju atbalsta likumā  un citos nozaru tiesību aktos paredzētajam atbalsta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norādot kuriem pasākuma plāna atbalsta sniegšanai Ukrainas civiliedzīvotājiem Latvijas Republikā 2025. gadam (apstiprināts ar Ministru kabineta 2025. gada 22. jūlija rīkojumu Nr. 449) pasākumiem finansējums tiek pieprasīts.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sadaļā "Pašreizējā situācija", norādot, ka Ministru kabineta 2025. gada 22. jūlija rīkojuma Nr. 449 “Par Pasākumu plānu atbalsta sniegšanai Ukrainas civiliedzīvotājiem Latvijas Republikā 2025. gadam” pasākumu plāna 6. punkts “6. Izglītība” paredz atbalsta sniegšanu nepilngadīgo Ukrainas civiliedzīvotāju (kā arī pilngadīgo Ukrainas civiliedzīvotāju, kuri iepriekš uzsākuši vispārējās izglītības ieguvi) pirmsskolas izglītības (6.1. apakšpunkts), vispārējās izglītības (6.2. apakšpunkts) un profesionālās vidējās izglītības (6.3. apakšpunkts)  ieguves nodrošināšanu pašvaldības vai privātajās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nepieciešamo finansējumu 2026. gadam skatāms Ministru kabinetā, veicot finansējuma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formulējot protokollēmumu, ņemt vērā, ka 2026. gada atbalsta pasākumiem Ukrainas civiliedzīvotājiem Ministru kabineta piešķirtais finansējums ((prot. Nr.33 58.paragr. 17.punkts)) ir mazāks par atbildīgo ministriju indikatīvi aprēķināto un nav izslēgta izmaiņu nepieciešamība Ukrainas civiliedzīvotāju atbalsta likumā un citos tiesību aktos, kas nosaka atbalsta pasākumus Ukrainas civiliedzīvotājiem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nepieciešamā finansējuma apmēru 2026. gadā norādīta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nepieciešamo finansējumu 2026. gadam skatāms Ministru kabinetā, veicot finansējuma pārdali no budžeta resora "74. Gadskārtējā valsts budžeta izpildes procesā pārdalāmais finansējums" programmas 17.00.00 "Finansējums Ukrainas civiliedzīvotāju atbalsta likumā noteikto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25-TA-2214</w:t>
    </w:r>
    <w:r>
      <w:br/>
    </w:r>
    <w:r w:rsidR="00000000" w:rsidRPr="00000000" w:rsidDel="00000000">
      <w:rPr>
        <w:rtl w:val="0"/>
      </w:rPr>
      <w:t xml:space="preserve">26.09.2025. 18.59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25-TA-2214</w:t>
    </w:r>
    <w:r>
      <w:br/>
    </w:r>
    <w:r w:rsidR="00000000" w:rsidRPr="00000000" w:rsidDel="00000000">
      <w:rPr>
        <w:rtl w:val="0"/>
      </w:rPr>
      <w:t xml:space="preserve">26.09.2025. 18.59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Izziņa_25-TA-2214.docx</dc:title>
</cp:coreProperties>
</file>

<file path=docProps/custom.xml><?xml version="1.0" encoding="utf-8"?>
<Properties xmlns="http://schemas.openxmlformats.org/officeDocument/2006/custom-properties" xmlns:vt="http://schemas.openxmlformats.org/officeDocument/2006/docPropsVTypes"/>
</file>