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24. novembra noteikumos Nr. 661 "Ar radiācijas drošību saistīto 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22.10.2025. 18:53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būve vai tās kārta (ja būvi paredzēts īstenot pa kārtām) nav nodota ekspluatācijā noteiktajā termiņā, būvatļauju pagarina uz būvniecības ierosinātāja pieprasīto laiku, ja dienestam būvniecības informācijas sistēmā ir pieejama aktuāla ēkas kadastrālās uzmērīšanas lieta un dienestā ir iesniegts izpildmērījuma plāns par būves novietojuma pārbaudi, kā arī atbilstoša attiecīgā būvdarbu veicēja civiltiesiskās atbildības obligātās apdrošināšanas polises kopija. Ja būve minētajā termiņā netiek nodota ekspluatācijā un ir mainījušies faktiskie vai tiesiskie apstākļi, uz kuru pamata tika uzsākta būvniecība, dienests var pieņemt lēmumu par pašvaldības teritorijas plānojumam neatbilstošas būves nojaukšanu.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Ministru kabineta 2015. gada 24. novembra noteikumu Nr. 661 "Ar radiācijas drošību saistīto būvju būvnoteikumi" 58. punktu attiecas attiecas uz vienotais būves reģistrācijas process, lūdzam precizēt noteikumu 58. punkta redakciju, nosakot, ka šajā punktā minēto prasību par aktuālu ēkas kadastrālās uzmērīšanas lietu nepiemēro Būvniecības likuma 14. panta 1.4 daļā noteiktajā vienotā būves reģistrācijas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būve vai tās kārta (ja būvi paredzēts īstenot pa kārtām) nav nodota ekspluatācijā noteiktajā termiņā, būvatļauju pagarina uz būvniecības ierosinātāja pieprasīto laiku, ja dienestam būvniecības informācijas sistēmā ir pieejama aktuāla ēkas kadastrālās uzmērīšanas lieta un dienestā ir iesniegts izpildmērījuma plāns par būves novietojuma pārbaudi, kā arī atbilstoša attiecīgā būvdarbu veicēja civiltiesiskās atbildības obligātās apdrošināšanas polises kopija. Ja būve minētajā termiņā netiek nodota ekspluatācijā un ir mainījušies faktiskie vai tiesiskie apstākļi, uz kuru pamata tika uzsākta būvniecība, dienests var pieņemt lēmumu par pašvaldības teritorijas plānojumam neatbilstošas būves nojaukšanu. </w:t>
            </w:r>
            <w:r w:rsidR="00000000" w:rsidRPr="00000000" w:rsidDel="00000000">
              <w:rPr>
                <w:u w:val="single"/>
                <w:rtl w:val="0"/>
              </w:rPr>
              <w:t xml:space="preserve">Šajā punktā minēto prasību par aktuālu ēkas kadastrālās uzmērīšanas lietu nepiemēro Būvniecības likuma 14. panta 1.</w:t>
            </w:r>
            <w:r w:rsidR="00000000" w:rsidRPr="00000000" w:rsidDel="00000000">
              <w:rPr>
                <w:u w:val="single"/>
                <w:vertAlign w:val="superscript"/>
                <w:rtl w:val="0"/>
              </w:rPr>
              <w:t xml:space="preserve">4</w:t>
            </w:r>
            <w:r w:rsidR="00000000" w:rsidRPr="00000000" w:rsidDel="00000000">
              <w:rPr>
                <w:u w:val="single"/>
                <w:rtl w:val="0"/>
              </w:rPr>
              <w:t xml:space="preserve"> daļā noteiktajā vienotā būves reģistrācijas procesā.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atbalstot priekšlikumu, atbilstoši kuram būvju kadasrālās uzmērīšanas (BKU) lieta kā dokuments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redakcija izteikta savādāk, to salāgojot ar līdzīgu regulējumu Ministru kabineta 2014.gada 2.septembra noteikumu Nr.529 "Ēku būvnoteikumi" 97.punktā, kas vēsturiski agrāk līdzīgi šo noteikumu 85.punktam noteica BKU lietas nepieciešamību, bet tagan nosaka nepieciešamību nodrošināt aktuālus kadastra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būve vai tās kārta (ja būvi paredzēts īstenot pa kārtām) nav nodota ekspluatācijā noteiktajā termiņā, būvatļauju pagarina uz būvniecības ierosinātāja pieprasīto laiku, ja Nekustamā īpašuma valsts kadastra informācijas sistēmā veikta faktiskajai situācijai atbilstošu kadastra datu reģistrācija un dienestā ir iesniegts izpildmērījuma plāns par būves novietojuma pārbaudi, kā arī atbilstoša attiecīgā būvdarbu veicēja civiltiesiskās atbildības obligātās apdrošināšanas polises kopija. Ja būve minētajā termiņā netiek pieņemta ekspluatācijā un ir mainījušies faktiskie vai tiesiskie apstākļi, uz kuru pamata tika uzsākta būvniecība, dienests var pieņemt lēmumu par pašvaldības teritorijas plānojumam neatbilstošas būves nojaukšanu.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25-TA-1807</w:t>
    </w:r>
    <w:r>
      <w:br/>
    </w:r>
    <w:r w:rsidR="00000000" w:rsidRPr="00000000" w:rsidDel="00000000">
      <w:rPr>
        <w:rtl w:val="0"/>
      </w:rPr>
      <w:t xml:space="preserve">04.12.2025. 20.10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25-TA-1807</w:t>
    </w:r>
    <w:r>
      <w:br/>
    </w:r>
    <w:r w:rsidR="00000000" w:rsidRPr="00000000" w:rsidDel="00000000">
      <w:rPr>
        <w:rtl w:val="0"/>
      </w:rPr>
      <w:t xml:space="preserve">04.12.2025. 20.10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Izziņa_25-TA-1807.docx</dc:title>
</cp:coreProperties>
</file>

<file path=docProps/custom.xml><?xml version="1.0" encoding="utf-8"?>
<Properties xmlns="http://schemas.openxmlformats.org/officeDocument/2006/custom-properties" xmlns:vt="http://schemas.openxmlformats.org/officeDocument/2006/docPropsVTypes"/>
</file>