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26-TA-1318: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Bezpilota lidaparātu jomas reģistra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13.08.2026. 16:28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 ar šo noteikumu </w:t>
            </w:r>
            <w:r w:rsidR="00000000" w:rsidRPr="00000000" w:rsidDel="00000000">
              <w:rPr>
                <w:rtl w:val="0"/>
              </w:rPr>
              <w:t xml:space="preserve">22.7.</w:t>
            </w:r>
            <w:r w:rsidR="00000000" w:rsidRPr="00000000" w:rsidDel="00000000">
              <w:rPr>
                <w:rtl w:val="0"/>
              </w:rPr>
              <w:t xml:space="preserve"> apakšpunktā minētās institūcijas informācijas sistēmu, nododot konkrētā administratīvā pārkāpuma procesa nodrošināšanai nepieciešamo informāciju šo noteikumu </w:t>
            </w:r>
            <w:r w:rsidR="00000000" w:rsidRPr="00000000" w:rsidDel="00000000">
              <w:rPr>
                <w:rtl w:val="0"/>
              </w:rPr>
              <w:t xml:space="preserve">22.7.</w:t>
            </w:r>
            <w:r w:rsidR="00000000" w:rsidRPr="00000000" w:rsidDel="00000000">
              <w:rPr>
                <w:rtl w:val="0"/>
              </w:rPr>
              <w:t xml:space="preserve"> apakšpunktā noteiktajā apjomā un nolūkā;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23.6.apakšpunkta izriet, ka Bezpilota lidaparātu jomas reģistra datu apmaiņu ar citām informācijas sistēmām tiešsaistes datu pārraides režīmā nodrošina ar institūcijas, kurai likumā “Par aviāciju” noteikta kompetence administratīvā pārkāpuma procesā bezpilota gaisa kuģu jomā, informācijas sistēmu, nododot konkrētā administratīvā pārkāpuma procesa nodrošināšanai nepieciešamo informāciju šo noteikumu 22.7.apakšpunktā noteiktajā apjomā un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Administratīvās atbildības likuma 296.pantu Administratīvā pārkāpuma procesa atbalsta sistēma (turpmāk – APAS) ir valsts informācijas sistēma, kas nodrošina iestādes, amatpersonas un augstākas amatpersonas uzdevumu īstenošanu elektroniskā vidē un ar administratīvā pārkāpuma procesu saistītas informācijas apstrādi. Turpat ir norādīts, ka APAS apstrādā personu identificējošus datus, kontaktinformāciju un citus personas datus, tostarp īpašo kategoriju datus, lai identificētu personu un ar to sazinātos, nodrošinātu efektīvu administratīvā pārkāpuma procesu, kā arī noskaidrotu apstākļus, kam ir nozīme administratīvā pārkāpuma lietas pareizā izlemšanā. Savukārt Administratīvās atbildības likuma 298.panta pirmajā daļā norādīts, ka APAS sagatavo vai augšupielādē un glabā ar administratīvā pārkāpuma procesu saistīto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APAS iestādei un tās amatpersonām nodrošina iespēju veikt administratīvā pārkāpuma procesu elektroniskā vidē. Tajā sagatavo vai augšupielādē un glabā ar administratīvā pārkāpuma procesu saistītos dokumentus. Tādējādi APAS nodrošina informācijas apriti, kas nepieciešama, lai iestādes amatpersonas varētu veikt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lai nodrošinātu projekta 23.6.apakšpunktā noteikto, nepieciešami attiecīgi APAS programmatūras pielāgojumi un attiecīga informācijas sistēmu integrācijas izstrāde. Tomēr ne no projekta, ne no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nav skaidrs, kādu papildu informāciju administratīvā pārkāpuma procesa nodrošināšanai būs nepieciešams saņemt no Bezpilota lidaparātu jomas reģistra un iekļaut vai uzkrāt APAS, līdz ar ko nav iespējams novērtēt arī finanšu ietekmi šādiem pielāgojumiem un datu apmaiņas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organizēt sanāksmi ar institūcijām, kurām likumā “Par aviāciju” noteikta kompetence administratīvā pārkāpuma procesā bezpilota gaisa kuģu jomā, lai precīzi definētu APAS saņemamo ziņu apjomu, kā arī veiktu precīzu APAS pielāgojumu un integrācijas servisa izmaksu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izrunāts un vienošanās panākta neformālā sanāksmē 26.08.2026., kurā piedalījās Civilās aviācijas aģentūras, Iekšlietu ministrijas un tās padotības iestāžu pārstāvji. Iepriekš saskaņošanā nodotā 23.6. apakšpunkta redakcija paredzēja, ka reģistra datu apmaiņu ar citām informācijas sistēmām tiešsaistes datu pārraides režīmā nodrošina ar šo noteikumu 22.7. apakšpunktā (šobrīd - 21.7. apakšpunkts) minētās institūcijas (t.i., institūcijas, kurai likumā "Par aviāciju" noteikta kompetence administratīvā pārkāpuma procesā bezpilota gaisa kuģu jomā) informācijas sistēmu, nododot konkrētā administratīvā pārkāpuma procesa nodrošināšanai nepieciešamo informāciju šo noteikumu 22.7. apakšpunktā noteiktajā apjomā un nolūkā. Konstatēts, ka praksē šādu informācijas sistēmu nav, savukārt tiesības piekļūt reģistrā ietvertajai informācijai minētajām iestādēm noteiktas projekta 21.7. apakšpunktā. Ņemot vērā, ka jautājums tiek regulēts ar 21.7. apakšpunktu un iepriekš paredzētais 23.6. apakšpunkta regulējums nav nepieciešams, tas ir svītrots. Ar norādi uz to, kādos veidos var piekļūt reģistrā ietvertajai informācijai, papildināts anotācijas 1.3. apakšpunkts.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2.3. un 2.4. apakšpunktā sniegto administratīvo izmaksu un administratīvā sloga novērtējumu, kā arī precizēt izziņā sniegto informāciju par Valsts kancelejas priekšlikuma ņemšanu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priekšlikumā tika lūgts precizēt aprēķinu skaidrojumus, pamatojot aprēķinos izmantoto laika patēriņu un citus pieņēmumus, norādot izmantotos informācijas avotus, kā arī novēršot neatbilstības starp monetārā novērtējuma tabulās un aprēķinu skaidrojumos izmantotajām vērtībām. Izziņā norādīts, ka priekšlikums ir ņemts vērā, precizējot anotācijas 2.3. un 2.4. apakšpunktā sniegto aprēķinu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pilnveidojot anotāciju, ir mainīti ne tikai aprēķinu skaidrojumi, bet arī pats projekta ietekmes novērtējums. Vairākām prasībām, kurām iepriekšējā anotācijas redakcijā tika norādīts administratīvo izmaksu vai administratīvā sloga samazinājums, precizētajā redakcijā norādīts, ka projekts attiecīgo prasību neietekmē un projekta radītā izmaiņa ir 0 euro vai 0 stundas. Izziņā šīs izmaiņas un to pamatojums nav atspoguļots, līdz ar to nav iespējams pilnībā izsekot, kā Valsts kancelejas priekšlikuma izvērtēšanas rezultātā ir mainījies iepriekš veiktais projekta ietekmes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izziņā norādīt veiktās izmaiņas un to pamatojumu, tostarp skaidrojot, kādēļ iepriekš identificētais administratīvo izmaksu vai administratīvā sloga samazinājums precizētajā novērtējumā vairs netiek konstatēts.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 anotācijas 2.3. un 2.4. apakšpunkta monetārā novērtējuma tabulām ir izņemtas aprēķinos izmantotās skaitliskās vērtības, tās ietverot aprēķinu skaidrojumā.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ūdzam attiecīgajās tabulas ailēs norādīt aprēķinos izmantotos parametrus, tostarp laika patēriņu, subjektu skaitu, informācijas sniegšanas biežumu un aprēķina rezultātu, savukārt aprēķinu skaidrojumā sniegt šo vērtību pamatojumu un informācijas avotus.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aprēķinu skaidrojumos konsekventi norādīt izmantotā laika patēriņa noteikšanas pamatojumu un informācijas avotu, jo, lai gan precizētajā anotācijā veicamās darbības un to izpildei nepieciešamais laiks ir raksturots detalizētāk, ne visos gadījumos ir izsekojams, uz kāda informācijas avota pamata attiecīgā laika vērtība noteikta.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Reģistra darbību nodrošina </w:t>
            </w:r>
            <w:r w:rsidR="00000000" w:rsidRPr="00000000" w:rsidDel="00000000">
              <w:rPr>
                <w:rtl w:val="0"/>
              </w:rPr>
              <w:t xml:space="preserve">likuma “Par aviāciju”</w:t>
            </w:r>
            <w:r w:rsidR="00000000" w:rsidRPr="00000000" w:rsidDel="00000000">
              <w:rPr>
                <w:rtl w:val="0"/>
              </w:rPr>
              <w:t xml:space="preserve"> 117.</w:t>
            </w:r>
            <w:r w:rsidR="00000000" w:rsidRPr="00000000" w:rsidDel="00000000">
              <w:rPr>
                <w:vertAlign w:val="superscript"/>
                <w:rtl w:val="0"/>
              </w:rPr>
              <w:t xml:space="preserve">12</w:t>
            </w:r>
            <w:r w:rsidR="00000000" w:rsidRPr="00000000" w:rsidDel="00000000">
              <w:rPr>
                <w:rtl w:val="0"/>
              </w:rPr>
              <w:t xml:space="preserve"> pantā minētā Bezpilota gaisa kuģu informācijas sistēma un atbilstoši </w:t>
            </w:r>
            <w:r w:rsidR="00000000" w:rsidRPr="00000000" w:rsidDel="00000000">
              <w:rPr>
                <w:rtl w:val="0"/>
              </w:rPr>
              <w:t xml:space="preserve">likuma “Par aviāciju”</w:t>
            </w:r>
            <w:r w:rsidR="00000000" w:rsidRPr="00000000" w:rsidDel="00000000">
              <w:rPr>
                <w:rtl w:val="0"/>
              </w:rPr>
              <w:t xml:space="preserve"> 117.</w:t>
            </w:r>
            <w:r w:rsidR="00000000" w:rsidRPr="00000000" w:rsidDel="00000000">
              <w:rPr>
                <w:vertAlign w:val="superscript"/>
                <w:rtl w:val="0"/>
              </w:rPr>
              <w:t xml:space="preserve">5</w:t>
            </w:r>
            <w:r w:rsidR="00000000" w:rsidRPr="00000000" w:rsidDel="00000000">
              <w:rPr>
                <w:rtl w:val="0"/>
              </w:rPr>
              <w:t xml:space="preserve"> panta pirmajai daļai to izveido, uztur un pilnveido Civilās aviācijas aģentūra.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 punktu, jo normai nav juridiskas slodzes un tā ir deklaratīva, ņemot vērā, ka konkrētais regulējums nepārprotami izriet no minētajām likuma vienībām.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citas normatīvajos aktos noteiktas darbības veikšanai, kuras nodrošināšanai nepieciešama tālvadības pilota identificēšana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izvērtēt un noteikumu projektā vai tā anotācijā skaidrot (nepieciešamības gadījumā - piemērveidā), kādu darbību veikšanai informācija var būt nepieciešama, vai norādīt konkrētu normatīvo aktu jomu, ja tas ir iespējams.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apakšpunkts, norādot, ka projekta 5.4. (iepriekš - 6.4.) apakšpunkts iekļauts, ņemot vērā bezpilota lidaparātu jomas tiesiskā regulējuma, tostarp Eiropas Savienības līmeņa tiesiskā regulējuma, nepārtrauktu attīstību un iespējamu jaunu prasību noteikšanu, kuru īstenošanai var būt nepieciešama tālvadības pilota identificēšana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citas normatīvajos aktos noteiktas darbības veikšanai, kuras nodrošināšanai nepieciešama tālvadības pilota identificēšana reģistrā.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ģeogrāfiskās zonas ierosinātājam attiecībā uz tā ierosināto ģeogrāfisko zonu un tās izveidošanas vai grozīšanas procesu;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nepieciešamības gadījumā salāgot, nodrošinot vienveidīgu noteikumu projekta 22.5. un 23.2. apakšpunktā lietoto terminoloģiju attiecībā uz ģeogrāfiskajām zonām (sal. vienuviet norādīts uz grozīšanas procesu, bet cituviet uz nosacījumiem, izmaiņām un darbības izbeigšanu).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21.5. (iepriekš - 22.5.)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ģeogrāfiskās zonas ierosinātājam attiecībā uz tā ierosināto ģeogrāfisko zonu un tās izveidošanas vai izmaiņu veikšanas procesu;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ar Eiropas Parlamenta un Padomes 2018. gada 4. jūlija Regulas (ES) 2018/1139 par kopīgiem noteikumiem civilās aviācijas jomā un ar ko izveido Eiropas Savienības Aviācijas drošības aģentūru, un ar ko groza Eiropas Parlamenta un Padomes Regulas (EK) Nr. 2111/2005, (EK) Nr. 1008/2008, (ES) Nr. 996/2010, (ES) Nr. 376/2014 un Direktīvas 2014/30/ES un 2014/53/ES un atceļ Eiropas Parlamenta un Padomes Regulas (EK) Nr. 552/2004 un (EK) Nr. 216/2008 un Padomes Regulu (EEK) Nr. 3922/91 74. pantā minēto informācijas repozitoriju, saņemot un nododot regulas Nr. 2023/2117 I pielikumā minētajām bezpilota gaisa kuģu jomas informācijas objektu kategorijām atbilstošu informāciju, ciktāl attiecīgā informācija ir ietverta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23.3. apakšpunktā u.c. minētā punkta apakšpunktos vai 23. punkta ievaddaļā nedublējot vārdu "ar" (šobrīd sanāk - "ar ar").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(iepriekš - 23.) punkta apakšpunktos svītrots liekais prievārds "ar".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Eiropas Parlamenta un Padomes 2018. gada 4. jūlija Regulas (ES) 2018/1139 par kopīgiem noteikumiem civilās aviācijas jomā un ar ko izveido Eiropas Savienības Aviācijas drošības aģentūru, un ar ko groza Eiropas Parlamenta un Padomes Regulas (EK) Nr. 2111/2005, (EK) Nr. 1008/2008, (ES) Nr. 996/2010, (ES) Nr. 376/2014 un Direktīvas 2014/30/ES un 2014/53/ES un atceļ Eiropas Parlamenta un Padomes Regulas (EK) Nr. 552/2004 un (EK) Nr. 216/2008 un Padomes Regulu (EEK) Nr. 3922/91 74. pantā minēto informācijas repozitoriju, saņemot un nododot regulas Nr. 2023/2117 I pielikumā minētajām bezpilota gaisa kuģu jomas informācijas objektu kategorijām atbilstošu informāciju, ciktāl attiecīgā informācija ir ietverta reģistrā;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skaidrojot: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apsvērumus Komisijas 2019. gada 24. maija Īstenošanas regulas (ES) 2019/947 par bezpilota gaisa kuģu ekspluatācijas noteikumiem un procedūrām 9. panta 3. punktā ietvertās rīcības brīvības neizmantošanai;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minētās regulas 15. panta 3. punkta un 18. panta "f" apakšpunkta ieviešanu noteikumu projekta 23.2.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Komisijas 2021. gada 22. aprīļa Īstenošanas regulas (ES) 2021/664 par "U-space" tiesisko regulējumu ieviešanu 22.8. un 23.7. apakšpunktos;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Parlamenta un Padomes 2018. gada 4. jūlija Regulas (ES) 2018/1139 par kopīgiem noteikumiem civilās aviācijas jomā un ar ko izveido Eiropas Savienības Aviācijas drošības aģentūru, un ar ko groza Eiropas Parlamenta un Padomes Regulas (EK) Nr. 2111/2005, (EK) Nr. 1008/2008, (ES) Nr. 996/2010, (ES) Nr. 376/2014 un Direktīvas 2014/30/ES un 2014/53/ES un atceļ Eiropas Parlamenta un Padomes Regulas (EK) Nr. 552/2004 un (EK) Nr. 216/2008 un Padomes Regulu (EEK) Nr. 3922/91, 74. panta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pilnveidot anotācijas 7.4. apakšpunktā sniegto projekta ietekmes uz Civilās aviācijas aģentūru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 ka Civilās aviācijas aģentūra reģistra izveidošanu, uzturēšanu un pilnveidošanu nodrošina jau atbilstoši likumā “Par aviāciju” noteiktajam uzdevumam un projekta īstenošana neprasa jaunu iekšējo procesu digitalizāciju vai papildu izmaiņas esošajā reģistrā. Vienlaikus izziņā norādīts izņēmums – projekta īstenošanai nepieciešams izstrādāt tehnisko risinājumu, lai reģistrs tiešsaistes datu pārraides režīmā nodrošinātu projektā paredzēto datu apmaiņu ar citām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precizētajā anotācijā skaidrots, ka projekta īstenošana paredz tiešsaistes datu apmaiņu ar citām informācijas sistēmām, valsts informācijas sistēmu savietotāja izmantošanu, kā arī Civilās aviācijas aģentūras un citu informācijas sistēmu pārziņu vienošanos par datu apmaiņas tehnisko risinājumu, autentifikācijas kārtību, informācijas drošības prasībām, datu apmaiņas pieejamības līmeni, kļūdu apstrādi, incidentu pārvaldību, audita pierakstu veidošanu un pušu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pat ja projekta rezultātā netiek mainīta Civilās aviācijas aģentūras funkcija uzturēt un pilnveidot reģistru, projekts paredz izmaiņas šīs funkcijas izpildes procesos un tehnoloģiskajā nodrošinājumā. Lūdzam attiecīgi papildināt anotācijas 7.4. apakšpunktu, raksturojot minēto projekta ietekmi uz Civilās aviācijas aģentūras veicamajiem procesiem.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7.5. apakšpunkts.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19.06.2026. 17:16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Lai nodrošinātu, ka personu identificējošie dati, kas iekļauti reģistrā, ir pareizi, sistēmas darbībā izmanto citu valsts informācijas sistēmu datus vai par to precizitāti pārliecinās Civilās aviācijas aģentūra.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 punkts paredz, ka lai nodrošinātu, ka personu identificējošie dati, kas iekļauti reģistrā, ir pareizi, sistēmas darbībā izmanto citu valsts informācijas sistēmu datus vai par to precizitāti pārliecinās Civilās aviācijas aģentūra. Vienlaikus anotācijas 1.3. apakšpunktā skaidrots, ka Eiropas aviācijas drošības aģentūras izstrādātais dokuments regulas Nr. 2019/947 14. panta prasību piemērošanai “Attiecīgie līdzekļi atbilstības panākšanai (AMC) un vadlīnijas (GM)” nosaka, ka dalībvalstis ievieš un uztur sistēmas, kas satur precīzu un aktuālu informāciju, minētās prasības īstenošanai ir noteikumos Nr. 457 ir paredzēta reģistra savietojamību ar citām valsts informācijas sistēmām, kas nodrošina reģistrā iekļautās informācijas aktualitāti un precizitāti. Noteikumu Nr. 457 15. punkts paredz, ka, lai nodrošinātu, ka personu identificējošie dati, kas iekļauti sistēmā, ir pareizi, sistēmas darbībā izmanto arī  citu valsts informācijas sistēmu datus. Informācija reģistrā no citām valsts informāciju sistēmām tiek iekļauta tiešsaistes formā, savienojot sistēmas. Informācijas aprites nodrošināšanai starp reģistru un saistītajām informācijas sistēmām tiek izmantots Valsts informācijas sistēmu savietotājs, ja to ir iespējams izmantot informācijas aprites nodrošināšanai ar attiecīgo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minētās informācijas skaidri neizriet no kādām citām valsts informācijas sistēmām un kādā apmērā dati tiek apstrādāti norādītā nolūka sasniegšanai. Ņemot vērā minēto un, pamatojoties uz Vispārīgās datu aizsardzības regulas  5. panta 1. punkta “a” apakšpunktā ietverto godprātības un pāredzamības principu, kā arī 6. panta 3. punktu, kas nosaka, ka publiska iestāde datu apstrādes nolūkus un konkrētus apstrādes noteikumus nosaka ārējā normatīvajā aktā, lūdzam precizēt noteikumu projekta 19. punktu, norādot attiecīgās valsts informācijas sistēmas un datu apjomu.  Gadījumā, ja šis jautājums ir noregulēts citā ārējā normatīvā aktā, noteikumu projektā būtu jābūt vispārīgai atsaucei uz konkrēto valsts informācijas sistēmu un to, ka datu apmērs ir noteikts normatīvos aktos, bet anotācijā uzskaitītiem normatīviem aktiem un normām, kur šāds regulējums ietverts.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21.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16.</w:t>
            </w:r>
            <w:r w:rsidR="00000000" w:rsidRPr="00000000" w:rsidDel="00000000">
              <w:rPr>
                <w:rtl w:val="0"/>
              </w:rPr>
              <w:t xml:space="preserve"> un </w:t>
            </w:r>
            <w:r w:rsidR="00000000" w:rsidRPr="00000000" w:rsidDel="00000000">
              <w:rPr>
                <w:rtl w:val="0"/>
              </w:rPr>
              <w:t xml:space="preserve">17.</w:t>
            </w:r>
            <w:r w:rsidR="00000000" w:rsidRPr="00000000" w:rsidDel="00000000">
              <w:rPr>
                <w:rtl w:val="0"/>
              </w:rPr>
              <w:t xml:space="preserve"> punktā minēto informāciju reģistrā iekļauj un aktualizē: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Lai nodrošinātu, ka personu identificējošie dati, kas iekļauti reģistrā, ir pareizi, sistēmas darbībā izmanto citu valsts informācijas sistēmu datus vai par to precizitāti pārliecinās Civilās aviācijas aģentūra.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kopumā, nosakot no kādām citām informācijas sistēmām un kādus tieši datu veidus plānots izmantot, lai nodrošinātu, ka personu identificējošie dati ir pareizi, papildus anotācijā skaidrojot, kādas tieši apstrādes darbības tiek plānots veikt - salīdzināšanu, neprecīzo datu labošanu, kopēšanu vai tamlīdzīgi, lai sasniegtu datu apstrādes nolūku. Skaidrojam, ka atbilstoši Vispārīgajā datu aizsardzības regulā noteiktajiem personas datu apstrādes principiem personas dati ir jāapstrādā likumīgi, godprātīgi un datu subjektam pārredzamā veidā, tāpat jāievēro nolūka ierobežojuma un datu minimizēšanas princips. Lai personas datu apstrādi varētu atzīt par tiesisku, ir jāpastāv kādam no minētās regulas 6. panta 1. punktā piemērojamiem pamatojumiem, kur attiecībā uz  6.panta 1. punkta "c" un "e" apakšpunktā minēto piemērojamo apstrādes pamatojumu, papildus tiek noteikts, ka tam jābūt noteiktam normatīvajos aktos, iekļaujot arī citu informāciju, kas reglamentē pārziņa īstenotu apstrādes likumību (Vispārīgās datu aizsardzības regulas 6. panta 3. punktā). Gadījumā, ja tiesiskais pamats Civilās aviācijas aģentūras tiesībām saņemt datus no citām valsts informācijas sistēmām konkrētajam mērķim ir jau noteikts citos normatīvajos aktos, tas ir skaidrojams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21.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16.</w:t>
            </w:r>
            <w:r w:rsidR="00000000" w:rsidRPr="00000000" w:rsidDel="00000000">
              <w:rPr>
                <w:rtl w:val="0"/>
              </w:rPr>
              <w:t xml:space="preserve"> un </w:t>
            </w:r>
            <w:r w:rsidR="00000000" w:rsidRPr="00000000" w:rsidDel="00000000">
              <w:rPr>
                <w:rtl w:val="0"/>
              </w:rPr>
              <w:t xml:space="preserve">17.</w:t>
            </w:r>
            <w:r w:rsidR="00000000" w:rsidRPr="00000000" w:rsidDel="00000000">
              <w:rPr>
                <w:rtl w:val="0"/>
              </w:rPr>
              <w:t xml:space="preserve"> punktā minēto informāciju reģistrā iekļauj un aktualizē: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Reģistrs tiešsaistes datu pārraides režīmā nodod datus citām informācijas sistēmām tādā apjomā, kāds nepieciešams konkrētās informācijas sistēmas darbības nodrošināšanai, pamatojoties uz rakstisku vienošanos ar konkrētās informācijas sistēmas pārzini.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 punkts paredz, ka reģistrs tiešsaistes datu pārraides režīmā nodod datus citām informācijas sistēmām tādā apjomā, kāds nepieciešams konkrētās informācijas sistēmas darbības nodrošināšanai, pamatojoties uz rakstisku vienošanos ar konkrētās informācijas sistēmas pārzini.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minētas informācijas nav iespējams secināt, kādām citām valsts informācijas sistēmām un kādā apmērā dati tiks nodoti. Ņemot vērā minēto un, pamatojoties uz Vispārīgās datu aizsardzības regulas  5. panta 1. punkta “a” apakšpunktā ietverto godprātības un pāredzamības principu, kā arī 6. panta 3. punktu, lūdzu papildināt noteikumu projekta 21. punktu ar valsts informācijas sistēmu, kurām tiek nodoti reģistra dati, uzskaitījumu, kā arī norādīt konkrētu nododamo datu apjomu.  Gadījumā, ja šis jautājums ir noregulēts citā normatīvā aktā, lūdzam papildināt anotāciju ar attiecīgu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23.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Reģistra datu apmaiņu ar citām informācijas sistēmām tiešsaistes datu pārraides režīmā nodrošina 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Reģistrs tiešsaistes datu pārraides režīmā nodod datus citām informācijas sistēmām tādā apjomā, kāds nepieciešams konkrētās informācijas sistēmas darbības nodrošināšanai, pamatojoties uz rakstisku vienošanos ar konkrētās informācijas sistēmas pārzini.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kopumā norādot, kādām citām informācijas sistēmām, kādus tieši datu veidus un kādiem nolūkiem plānots nodot. Paskaidrojam, ka atbilstoši Vispārīgajā datu aizsardzības regulā noteiktajiem personas datu apstrādes principiem, personas dati ir jāapstrādā likumīgi, godprātīgi un datu subjektam pārredzamā veidā, tāpat jāievēro nolūka ierobežojuma un datu minimizēšanas princips. Lai personas datu apstrādi varētu atzīt par tiesisku, ir jāpastāv kādam no minētās regulas 6.panta 1.punktā piemērojamiem pamatojumiem. Attiecībā uz Vispārīgās datu aizsardzības regulas  6.panta 1. punkta c) un e) apakšpunktā minēto piemērojamo apstrādes pamatojumu, papildus ir jāievēro minētās regulas 6.panta 3.punktā noteiktais - tiesiskajam pamatam jābūt noteiktam normatīvajos aktos, iekļaujot nosacījumus par vienībām, kurām personas dati var tikt izpausti, un mērķi, kādiem tie var tikt izpausti. Gadījumā, ja tiesiskais pamats citām informācijas sistēmām saņemt datus no reģistra noteiktiem nolūkiem ir noteikts normatīvajos aktos, tas ir skaidrojams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23.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Reģistra datu apmaiņu ar citām informācijas sistēmām tiešsaistes datu pārraides režīmā nodrošina 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Reģistra informācijas glabāšanas un izslēgšanas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III. nodaļā ir ietverta reģistra informācijas glabāšanas un izslēgšanas kārtība no kuras skaidri neizriet reģistra datu glabāšanas termiņi. Tāpat nav skaidrs, kuri dati tiek arhivēti un kuri dzēsti. Vienlaikus anotācijas 1.3. apakšpunktā ir paskaidrots, ka projektā nav iespējams noteikt konkrētu informācijas glabāšanas termiņu reģistrā, jo reģistrā esošā informācija ir savstarpēji saistīta, attiecas uz dažādiem reģistra tiesību subjektiem (piemēram, ekspluatantu, tālvadības pilotu, lidaparātu modeļu klubu un apvienību, atzīto struktūru) un objektiem (piemēram, bezpilota lidaparātu) un tās glabāšanas nepieciešamība var atšķirties atkarībā no konkrētā tiesību subjekta un objekta veida, statusa un saistības ar citiem reģistra ierakstiem. Atsevišķu datu dzēšana var ietekmēt reģistra funkcionalitāti, datu izsekojamību un reģistra spēju nodrošināt normatīvajos aktos noteiktās funkcijas. Tādēļ Civilās aviācijas aģentūrai katrā konkrētā gadījumā pirms informācijas izslēgšanas no reģistra ir jāizvērtē, vai informācijas izslēgšana neietekmē reģistra funkcionalitāti un vai turpmāku informācijas apstrādi neparedz tiesību akti bezpilota lidaparātu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Vispārīgās datu aizsardzības regula 5. panta 1. punkta “e” apakšpunktā ietvertais glabāšanas ierobežojuma princips nosaka, ka personas dati tiek glabāti veidā, kas pieļauj datu subjekta identifikāciju, ne ilgāk kā nepieciešams nolūkiem, kādos attiecīgos personas datus apstrādā, proti, datu glabāšanas termiņam ārējā normatīvā aktā ir jābūt noteiktam atbilstoši datu apstrādes nolūkam. Attiecīgi, atkarībā no nolūka noteikumu projektā var tikt noteikti vairāki reģistrā iekļauto datu glabāšanas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lai nodrošinātu regulējuma atbildību Vispārīgās datu aizsardzības regulas 5. panta 1. punkta "a" un "e" apakšpunktam, kā arī 6. panta 3. punktam, lūdzam noteikumu projekta III. nodaļā noteikt reģistra datu glabāšanas termiņus un skaidru regulējumu attiecībā uz datu arhivēšanu un dzēšanu, kā arī anotācijā sniegt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 Reģistrā iekļauto informāciju glabā ...... mēnešus no brīža, kas informācija iekļauta reģistrā, izņemot gadījumus: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26. un 27. punkts (iepriekš 22.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Reģistra informācijas glabāšanas, izslēgšanas un dzēšanas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Reģistra informācija ir glabājama saskaņā ar normatīvajiem aktiem, kas reglamentē informācijas sistēmās esošo dokumentēto datu arhivēšanu.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kopumā, nosakot skaidru datu glabāšanas termiņu, anotācijā sniedzot skaidrojumu, kas pamatotu to. Vēršam uzmanību, ka šobrīd no projekta un no tā anotācijas nav saprotams, cik ilgi dati varētu tikt glabāti, radot bažas, ka dati varētu tikt glabāti pastāvīgi. Projektā arī nav iekļauta informācija, kā varētu tikt kontrolēta un veikta datu dzēšana, kuru apstrādei vairāk nepastāv tiesisks pamats. Lai nodrošinātu personas datu apstrādes reģistrā atbilstību Vispārīgajai datu aizsardzības regulai, jo īpaši tajā noteiktajam personas datu apstrādes glabāšanas ierobežojuma principam, projektu nepieciešams precizēt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26. un 27. punkts (iepriekš 22.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Informāciju no reģistra izslēdz, ja ir beigusies, anulēta, atsaukta vai citādi izbeigta attiecīgā reģistrācija, kvalifikācija, atļauja, sertifikāts, atzīšana vai ģeogrāfiskās zonas darbība, ja spēku zaudējusi deklarācija, ja ir pabeigts, atsaukts, noraidīts vai citādi izbeigts attiecīgais lidojuma pieteikums, ja ir beidzies, atcelts vai citādi izbeigts saskaņojums vai ja iestājies cits apstāklis, kura dēļ attiecīgais ieraksts vairs nav uzturams aktīvajā uzskaitē. Šo noteikumu izpratnē informācijas izslēgšana no reģistra nozīmē attiecīgā ieraksta izslēgšanu no aktīvās uzskaites, saglabājot to kā vēsturisko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izslēdz vai anonimizē, ja personas dati vairs nav nepieciešami saistībā ar nolūkiem, kādos tie tika vākti vai citādi apstrādāti, kā arī, ja personas dati ir apstrādāti nelikumīgi, izņemot, ja turpmāku personas datu apstrādi paredz tiesību akti bezpilota lidaparātu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konkretizēt atsauci uz tiesību aktiem bezpilota lidaparātu jomā, atsaucoties uz normatīvajiem tiesību aktiem jomā, kuras nosaukums atbilst konkrētam ārējam normatīvajam aktam vai aktiem, bet anotācijā norādot, kādi normatīvie akti ar to domāti. Ja runa ir par Eiropas Savienības tiesību aktiem, tad vēršam uzmanību, ka atsauce pieļaujama vienīgi uz tieši piemērojamiem Eiropas Savienības normatīvajiem aktiem (regulām).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projekta 23.2.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Ekspluatantu reģistrācija ir maksas pakalpojums saskaņā ar normatīvo aktu par Civilās aviācijas aģentūras publisko maksas pakalpojumu cenrādi.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Ekspluatantu reģistrācija ir maksas pakalpojums saskaņā ar normatīvajiem aktiem par Civilās aviācijas aģentūras publisko maksas pakalpojumu cenrādi.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Tikai viens tiesību akts nosaka Civilās aviācijas aģentūras sniegto publisko maksas pakalpojumu cenrādi - Ministru kabineta 2021. gada 21. decembra noteikumi Nr. 891 “Valsts aģentūras "Civilās aviācijas aģentūra" publisko maksas pakalpojumu cenrādis”.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Ekspluatantu reģistrācija ir maksas pakalpojums saskaņā ar normatīvo aktu par Civilās aviācijas aģentūras publisko maksas pakalpojumu cenrādi.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fiziskai personai: Latvijas Republikā piešķirto personas kodu. Personai, kurai personas kods nav piešķirts, – ārvalstī piešķirto identifikācijas kodu un valstisko piederību vai ziņas par personu apliecinošu dokumentu (veids, numurs, izdošanas datums, derīguma termiņš, izdevējvalsts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normu varētu piemērot pēc iespējas efektīvāk un atbilstoši tās mērķim, lūdzam precizēt projekta 11.1.apakšpunktu, skaidrāk nosakot, kādos gadījumos reģistrā tiek apstrādātas ziņas par personu apliecinošu dokumentu. Vēršam uzmanību, ka no normas redakcijas, kā arī anotācijas nav noprotams, kādos gadījumos vai pēc kādiem kritērijiem balstoties, par fizisko personu reģistrā būtu iekļaujamas ziņas par personu apliecinošu dokumentu. Piemēram, normu var interpretēt tā, ka reģistrā ir obligāti iekļaujamas ziņas par ārvalstī piešķirto identifikācijas kodu, savukārt ir izvēles iespēja ievadīt ziņas par valstisko piederību vai ziņas par personu apliecinošu dokumentu, neskatoties uz to, ka ziņas par personu apliecinošu dokumentu aptver vēl citu datu veidu apstrādi.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13.1.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fiziskai personai – Latvijas Republikā piešķirto personas kodu. Ja personas kods nav piešķirts, reģistrā apstrādā ārvalstī piešķirto identifikācijas kodu un valstisko piederību. Ja personai nav piešķirts arī ārvalsts identifikācijas kods, reģistrā apstrādā ziņas par personu apliecinošu dokumentu – dokumenta veidu, numuru, izdošanas datumu, derīguma termiņu un izdevējvalsti;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ja ar reģistrā reģistrētu personu ir noslēgta atbilstoša vienošanās un tai tiek nodrošināts pakalpojums bezpilota lidaparātu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projektu, norādot informācijas par citām personām reģistrā apstrādes nolūku, ja tas neizriet no normatīvajiem aktiem (kā tas noteikts projekta 20.1.apakšpunktā). Skaidrojam, ka no projekta nav noprotams, kādiem nolūkiem fiziskas un juridiskas personas varētu apstrādāt informāciju par citām personām reģistrā, tā raisot bažas, ka projekta 20.2. apakšpunkts varētu tikt izmantots negodprātīgi, kopumā neievērojot personas datu apstrādes principus.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22.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tālvadības pilotam attiecībā uz reģistrā ietverto informāciju par sevi, kā arī informācijai par ekspluatantu, ar kuru tas ir saistīts Bezpilota gaisa kuģu informācijas sistēmā, ciktāl tā nepieciešama attiecīgās saistības un norīkojuma īstenošanai, kā arī ar tā veiktu lidojumu saistītajiem pieteikumiem un pieņemtajiem lēmumiem;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Reģistra informācija ir glabājama saskaņā ar normatīvajiem aktiem, kas reglamentē informācijas sistēmās esošo dokumentēto datu arhivēšanu.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kādi normatīvie akti, kas reglamentē informācijas sistēmās esošo dokumentēto datu arhivēšanu, šeit domāti vai precizēt un aktualizēt attiecīgo atsauci. Alternatīvi lūdzam paredzēt noteikumu projektā attiecīgās informācijas glabāšanas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26. un 27. punkts (iepriekš 22.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Informāciju no reģistra izslēdz, ja ir beigusies, anulēta, atsaukta vai citādi izbeigta attiecīgā reģistrācija, kvalifikācija, atļauja, sertifikāts, atzīšana vai ģeogrāfiskās zonas darbība, ja spēku zaudējusi deklarācija, ja ir pabeigts, atsaukts, noraidīts vai citādi izbeigts attiecīgais lidojuma pieteikums, ja ir beidzies, atcelts vai citādi izbeigts saskaņojums vai ja iestājies cits apstāklis, kura dēļ attiecīgais ieraksts vairs nav uzturams aktīvajā uzskaitē. Šo noteikumu izpratnē informācijas izslēgšana no reģistra nozīmē attiecīgā ieraksta izslēgšanu no aktīvās uzskaites, saglabājot to kā vēsturisko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izslēdz, ja tā ir kļūdaina, tā ir iekļauta reģistrā nepamatoti vai zudis informācijas glabāšanas tiesiskais pamats un šādas informācijas izslēgšana neietekmē reģistra funkcionalitāti;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projekta normu varētu piemērot atbilstoši tās mērķim, lūdzam anotācijā skaidrot, vai apstrādes darbība "izslēgšana" ietver personas datu dzēšanu, vai tomēr tas aptver arī citas apstrādes darbības, piemēram, pārvietošanu uz arhīvu, anonimizēšanu. Gadījumā, ja "izslēgšana" neietver datu dzēšanu, projekts būtu precizējams, nosakot precīzāk, kādas apstrādes darbības ar datiem tiks veiktas.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28. punkts (iepriekš 23. punkts). Papildināta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Atzīt par spēku zaudējušiem Ministru kabineta 2021. gada 29. jūnija noteikumus Nr. </w:t>
            </w:r>
            <w:r w:rsidR="00000000" w:rsidRPr="00000000" w:rsidDel="00000000">
              <w:rPr>
                <w:rtl w:val="0"/>
              </w:rPr>
              <w:t xml:space="preserve">457</w:t>
            </w:r>
            <w:r w:rsidR="00000000" w:rsidRPr="00000000" w:rsidDel="00000000">
              <w:rPr>
                <w:rtl w:val="0"/>
              </w:rPr>
              <w:t xml:space="preserve"> "Bezpilota lidaparātu, bezpilota lidaparātu sistēmu ekspluatantu, tālvadības pilotu un lidaparātu modeļu klubu un apvienību reģistra noteikumi" (Latvijas Vēstnesis, 2021., 125. nr.).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korekti atspoguļojot esošo Ministru kabineta nosaukumu ("Bezpilota gaisa kuģu, bezpilota gaisa kuģu sistēmu ekspluatantu, tālvadības pilotu un gaisa kuģu modeļu klubu un apvienību reģistra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Atzīt par spēku zaudējušiem Ministru kabineta 2021. gada 29. jūnija noteikumus Nr. </w:t>
            </w:r>
            <w:r w:rsidR="00000000" w:rsidRPr="00000000" w:rsidDel="00000000">
              <w:rPr>
                <w:rtl w:val="0"/>
              </w:rPr>
              <w:t xml:space="preserve">457</w:t>
            </w:r>
            <w:r w:rsidR="00000000" w:rsidRPr="00000000" w:rsidDel="00000000">
              <w:rPr>
                <w:rtl w:val="0"/>
              </w:rPr>
              <w:t xml:space="preserve"> "Bezpilota gaisa kuģu, bezpilota gaisa kuģu sistēmu ekspluatantu, tālvadības pilotu un gaisa kuģu modeļu klubu un apvienību reģistra noteikumi" (Latvijas Vēstnesis, 2021., 125. nr.).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2.3. un 2.4. apakšpunktā sniegto aprēķinu skaidrojumu, papildinot to ar pamatojumu aprēķinos izmantotajam laika patēriņam un citiem pieņēmumiem.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administratīvo izmaksu un administratīvā sloga monetārajā novērtējumā vairākām prasībām izmantoti pieņēmumi par informācijas sniegšanai nepieciešamo laiku (0,20 stundas, 0,40 stundas un 0,50 stundas), tomēr anotācijā nav skaidrots, kā šīs vērtības noteiktas un kādas konkrētas darbības tajās ir ietvertas.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aprēķinu skaidrojuma sadaļā norādīt izmantoto pieņēmumu pamatojumu un informācijas avotus, piemēram, ekspertu vērtējumu, konsultācijas ar mērķa grupu, vēsturiskos datus vai citus objektīvus informācijas avotus, kā arī aprakstīt darbības, kuru izpildei aprēķinā paredzēts attiecīgais laika patēriņš.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pārskatīt aprēķinu skaidrojumā norādīto informāciju par subjektu skaitu, jo vairākos gadījumos tā neatbilst monetārā novērtējuma tabulās norādītajām vērtībām. Piemēram, projekta 16. punkta ietekmes novērtējumā tabulā norādīti 33 838 subjekti, savukārt aprēķina skaidrojumā minēts, ka aprēķins balstīts uz pieņēmumu par 100 subjektiem. Analoga neatbilstība konstatējama arī projekta 12. un 13. punkta ietekmes novērtējumā. Minētās pretrunas apgrūtina aprēķinu izsekojamību un pārbaudāmību.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2.3. un 2.4. apakšpunktā sniegtais aprēķina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skaidrojot apsvērumus Komisijas 2019. gada 24. maija Īstenošanas regulas (ES) 2019/947 par bezpilota gaisa kuģu ekspluatācijas noteikumiem un procedūrām 9. panta 1. punktā ietvertās rīcības brīvības neizmantošanai.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2019/947 9. panta 1. punktā minētā prasības, ka tālvadības pilotiem, kuri ekspluatē “atvērto” un “specifisko” operāciju kategorijā, jābūt vismaz 16 gadus veciem, ir piemērojama tieši un tajā nav ietverta rīcības brīvība.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 sadaļā sniegto informāciju par projekta ietekmi uz Civilās aviācijas aģentūru.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1.3. apakšpunktā sniegtās informācijas izriet, ka projekts paplašina bezpilota lidaparātu jomas reģistrā iekļaujamās informācijas apjomu, paredz jaunu datu apstrādi, informācijas apmaiņu un reģistra funkcionalitātes pilnveidošanu. Līdz ar to nav pietiekami pamatots secinājums, ka projekta īstenošana neietekmē institūcijas funkcijas un uzdevumus, kā arī neparedz iekšējo procesu digitalizāciju vai optimizāciju.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aviācijas aģentūra projektā noteiktās prasības veic pamatojoties uz likumā “Par aviāciju” 117.5 panta pirmajā daļā noteikto uzdevumu, ka  Civilās aviācijas aģentūra izveido, uztur un pilnveido bezpilota gaisa kuģu jomas reģistru.  Civilās aviācijas aģentūra minētos uzdevumus veica jau noteikumu Nr. 457 darbības laikā.  Reģistrā ietvertās informācijas apjoms būtiski nemainās. Projektā ir precīzāk aprakstīts kāda informācija tiks iekļauta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reģistra darbību iekšējo institūcijas procesu digitalizācija tika nodrošināta noteikumu Nr. 457 darbības laikā. Ņemot vērā minēto, projektā noteiktās prasības neprasa veikt jaunu iekšējo procesu digitalizāciju vai papildu izmaiņas esošajā reģistrā, izņemot nepieciešams izstrādāt tehnisko risinājumu, lai reģistrs tiešsaistes datu pārraides režīmā nodrošinātu projekta 23. punktā minēto datu apmaiņu ar citām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iekšējo institūcijas procesu optimizācija tika veikta noteikumu Nr. 457 darbības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26-TA-1318</w:t>
    </w:r>
    <w:r>
      <w:br/>
    </w:r>
    <w:r w:rsidR="00000000" w:rsidRPr="00000000" w:rsidDel="00000000">
      <w:rPr>
        <w:rtl w:val="0"/>
      </w:rPr>
      <w:t xml:space="preserve">21.09.2026. 10.35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26-TA-1318</w:t>
    </w:r>
    <w:r>
      <w:br/>
    </w:r>
    <w:r w:rsidR="00000000" w:rsidRPr="00000000" w:rsidDel="00000000">
      <w:rPr>
        <w:rtl w:val="0"/>
      </w:rPr>
      <w:t xml:space="preserve">21.09.2026. 10.35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Izziņa_26-TA-1318.docx</dc:title>
</cp:coreProperties>
</file>

<file path=docProps/custom.xml><?xml version="1.0" encoding="utf-8"?>
<Properties xmlns="http://schemas.openxmlformats.org/officeDocument/2006/custom-properties" xmlns:vt="http://schemas.openxmlformats.org/officeDocument/2006/docPropsVTypes"/>
</file>