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DB0E7" w14:textId="48A78BD9" w:rsidR="006F3B00" w:rsidRPr="00AD7F17" w:rsidRDefault="006F3B00" w:rsidP="006F3B00">
      <w:pPr>
        <w:rPr>
          <w:szCs w:val="24"/>
        </w:rPr>
      </w:pPr>
      <w:bookmarkStart w:id="0" w:name="_GoBack"/>
      <w:bookmarkEnd w:id="0"/>
      <w:r w:rsidRPr="00AD7F17">
        <w:rPr>
          <w:szCs w:val="24"/>
        </w:rPr>
        <w:t xml:space="preserve">Uz </w:t>
      </w:r>
      <w:r w:rsidR="00C6550C">
        <w:rPr>
          <w:szCs w:val="24"/>
        </w:rPr>
        <w:t>09</w:t>
      </w:r>
      <w:r w:rsidRPr="00AD7F17">
        <w:rPr>
          <w:szCs w:val="24"/>
        </w:rPr>
        <w:t>.0</w:t>
      </w:r>
      <w:r w:rsidR="00C6550C">
        <w:rPr>
          <w:szCs w:val="24"/>
        </w:rPr>
        <w:t>9</w:t>
      </w:r>
      <w:r w:rsidRPr="00AD7F17">
        <w:rPr>
          <w:szCs w:val="24"/>
        </w:rPr>
        <w:t>.202</w:t>
      </w:r>
      <w:r w:rsidR="00B429B5">
        <w:rPr>
          <w:szCs w:val="24"/>
        </w:rPr>
        <w:t>1</w:t>
      </w:r>
      <w:r w:rsidRPr="00AD7F17">
        <w:rPr>
          <w:szCs w:val="24"/>
        </w:rPr>
        <w:t>. VSS-</w:t>
      </w:r>
      <w:r w:rsidR="00C6550C">
        <w:rPr>
          <w:szCs w:val="24"/>
        </w:rPr>
        <w:t>837</w:t>
      </w:r>
      <w:r w:rsidRPr="00AD7F17">
        <w:rPr>
          <w:szCs w:val="24"/>
        </w:rPr>
        <w:t xml:space="preserve"> (prot. Nr. </w:t>
      </w:r>
      <w:r w:rsidR="00B429B5">
        <w:rPr>
          <w:szCs w:val="24"/>
        </w:rPr>
        <w:t>3</w:t>
      </w:r>
      <w:r w:rsidR="00C6550C">
        <w:rPr>
          <w:szCs w:val="24"/>
        </w:rPr>
        <w:t>2</w:t>
      </w:r>
      <w:r w:rsidRPr="00AD7F17">
        <w:rPr>
          <w:szCs w:val="24"/>
        </w:rPr>
        <w:t xml:space="preserve"> 1.§)</w:t>
      </w:r>
    </w:p>
    <w:p w14:paraId="32A86D4E" w14:textId="77777777" w:rsidR="006F3B00" w:rsidRPr="00AD7F17" w:rsidRDefault="006F3B00" w:rsidP="006F3B00">
      <w:pPr>
        <w:rPr>
          <w:szCs w:val="24"/>
        </w:rPr>
      </w:pPr>
    </w:p>
    <w:p w14:paraId="02760595" w14:textId="64260F45" w:rsidR="006F3B00" w:rsidRPr="00AD7F17" w:rsidRDefault="00C6550C" w:rsidP="006F3B00">
      <w:pPr>
        <w:jc w:val="right"/>
        <w:rPr>
          <w:b/>
          <w:szCs w:val="24"/>
        </w:rPr>
      </w:pPr>
      <w:r>
        <w:rPr>
          <w:b/>
          <w:szCs w:val="24"/>
        </w:rPr>
        <w:t>Aizsardzības</w:t>
      </w:r>
      <w:r w:rsidR="006F3B00" w:rsidRPr="00AD7F17">
        <w:rPr>
          <w:b/>
          <w:szCs w:val="24"/>
        </w:rPr>
        <w:t xml:space="preserve"> ministrijai</w:t>
      </w:r>
    </w:p>
    <w:p w14:paraId="04C0DA1B" w14:textId="77777777" w:rsidR="006F3B00" w:rsidRPr="00AD7F17" w:rsidRDefault="006F3B00" w:rsidP="006F3B00">
      <w:pPr>
        <w:rPr>
          <w:i/>
          <w:szCs w:val="24"/>
        </w:rPr>
      </w:pPr>
    </w:p>
    <w:p w14:paraId="06C30B35" w14:textId="0A61DCBA" w:rsidR="00C6550C" w:rsidRPr="00E77E5C" w:rsidRDefault="00C6550C" w:rsidP="00C6550C">
      <w:pPr>
        <w:ind w:right="4549"/>
        <w:rPr>
          <w:rFonts w:eastAsia="Times New Roman"/>
          <w:i/>
          <w:szCs w:val="24"/>
          <w:lang w:eastAsia="zh-CN"/>
        </w:rPr>
      </w:pPr>
      <w:r w:rsidRPr="00E77E5C">
        <w:rPr>
          <w:i/>
          <w:szCs w:val="24"/>
        </w:rPr>
        <w:t>Atzinums par</w:t>
      </w:r>
      <w:r w:rsidRPr="00E77E5C">
        <w:rPr>
          <w:rFonts w:eastAsia="Times New Roman"/>
          <w:i/>
          <w:szCs w:val="24"/>
          <w:lang w:eastAsia="zh-CN"/>
        </w:rPr>
        <w:t xml:space="preserve"> Ministru kabineta noteikumu projektu </w:t>
      </w:r>
      <w:r w:rsidRPr="00E77E5C">
        <w:rPr>
          <w:bCs/>
          <w:i/>
          <w:szCs w:val="24"/>
        </w:rPr>
        <w:t>"</w:t>
      </w:r>
      <w:r w:rsidRPr="00C6550C">
        <w:rPr>
          <w:i/>
          <w:szCs w:val="24"/>
        </w:rPr>
        <w:t>Grozījums Ministru kabineta 2003.</w:t>
      </w:r>
      <w:r>
        <w:rPr>
          <w:i/>
          <w:szCs w:val="24"/>
        </w:rPr>
        <w:t> </w:t>
      </w:r>
      <w:r w:rsidRPr="00C6550C">
        <w:rPr>
          <w:i/>
          <w:szCs w:val="24"/>
        </w:rPr>
        <w:t>gada 29.</w:t>
      </w:r>
      <w:r>
        <w:rPr>
          <w:i/>
          <w:szCs w:val="24"/>
        </w:rPr>
        <w:t> </w:t>
      </w:r>
      <w:r w:rsidRPr="00C6550C">
        <w:rPr>
          <w:i/>
          <w:szCs w:val="24"/>
        </w:rPr>
        <w:t>aprīļa noteikumos Nr.</w:t>
      </w:r>
      <w:r>
        <w:rPr>
          <w:i/>
          <w:szCs w:val="24"/>
        </w:rPr>
        <w:t> </w:t>
      </w:r>
      <w:r w:rsidRPr="00C6550C">
        <w:rPr>
          <w:i/>
          <w:szCs w:val="24"/>
        </w:rPr>
        <w:t>236 "Aizsardzības ministrijas nolikums</w:t>
      </w:r>
      <w:r w:rsidRPr="00E77E5C">
        <w:rPr>
          <w:i/>
          <w:szCs w:val="24"/>
        </w:rPr>
        <w:t>""</w:t>
      </w:r>
    </w:p>
    <w:p w14:paraId="314E6A62" w14:textId="77777777" w:rsidR="006F3B00" w:rsidRPr="00AD7F17" w:rsidRDefault="006F3B00" w:rsidP="006F3B00">
      <w:pPr>
        <w:tabs>
          <w:tab w:val="left" w:pos="4678"/>
        </w:tabs>
        <w:suppressAutoHyphens/>
        <w:ind w:right="4548"/>
        <w:rPr>
          <w:rFonts w:eastAsia="Times New Roman"/>
          <w:szCs w:val="24"/>
          <w:lang w:eastAsia="zh-CN"/>
        </w:rPr>
      </w:pPr>
    </w:p>
    <w:p w14:paraId="25B5103D" w14:textId="2BB1FC4D" w:rsidR="00C6550C" w:rsidRPr="00E77E5C" w:rsidRDefault="00C6550C" w:rsidP="00C6550C">
      <w:pPr>
        <w:ind w:firstLine="709"/>
        <w:outlineLvl w:val="0"/>
        <w:rPr>
          <w:rFonts w:eastAsia="Times New Roman"/>
          <w:bCs/>
          <w:szCs w:val="24"/>
          <w:lang w:eastAsia="zh-CN"/>
        </w:rPr>
      </w:pPr>
      <w:r w:rsidRPr="00E77E5C">
        <w:rPr>
          <w:szCs w:val="24"/>
        </w:rPr>
        <w:t xml:space="preserve">Tieslietu ministrija ir izskatījusi </w:t>
      </w:r>
      <w:r w:rsidRPr="00E77E5C">
        <w:rPr>
          <w:bCs/>
          <w:szCs w:val="24"/>
        </w:rPr>
        <w:t>Aizsardzības</w:t>
      </w:r>
      <w:r w:rsidRPr="00E77E5C">
        <w:rPr>
          <w:b/>
          <w:szCs w:val="24"/>
        </w:rPr>
        <w:t xml:space="preserve"> </w:t>
      </w:r>
      <w:r w:rsidRPr="00E77E5C">
        <w:rPr>
          <w:szCs w:val="24"/>
        </w:rPr>
        <w:t xml:space="preserve">ministrijas izstrādāto </w:t>
      </w:r>
      <w:r w:rsidRPr="00E77E5C">
        <w:rPr>
          <w:bCs/>
          <w:szCs w:val="24"/>
        </w:rPr>
        <w:t xml:space="preserve">Ministru kabineta noteikumu projektu </w:t>
      </w:r>
      <w:bookmarkStart w:id="1" w:name="_Hlk50464281"/>
      <w:r w:rsidRPr="00C6550C">
        <w:rPr>
          <w:bCs/>
          <w:szCs w:val="24"/>
        </w:rPr>
        <w:t>"</w:t>
      </w:r>
      <w:bookmarkEnd w:id="1"/>
      <w:r w:rsidRPr="00C6550C">
        <w:rPr>
          <w:szCs w:val="24"/>
        </w:rPr>
        <w:t>Grozījums Ministru kabineta 2003. gada 29. aprīļa noteikumos Nr. 236 "Aizsardzības ministrijas nolikums</w:t>
      </w:r>
      <w:r w:rsidRPr="00C6550C">
        <w:rPr>
          <w:bCs/>
          <w:szCs w:val="24"/>
        </w:rPr>
        <w:t>""</w:t>
      </w:r>
      <w:r w:rsidRPr="00E77E5C">
        <w:rPr>
          <w:szCs w:val="24"/>
        </w:rPr>
        <w:t xml:space="preserve"> (turpmāk – noteikumu projekts), tā sākotnējās ietekmes novērtējuma ziņojumu (turpmāk – anotācija) </w:t>
      </w:r>
      <w:r w:rsidRPr="00E77E5C">
        <w:rPr>
          <w:rFonts w:eastAsia="Times New Roman"/>
          <w:bCs/>
          <w:szCs w:val="24"/>
          <w:lang w:eastAsia="zh-CN"/>
        </w:rPr>
        <w:t>un</w:t>
      </w:r>
      <w:r w:rsidRPr="00E77E5C">
        <w:rPr>
          <w:rFonts w:eastAsia="Times New Roman"/>
          <w:b/>
          <w:szCs w:val="24"/>
          <w:lang w:eastAsia="zh-CN"/>
        </w:rPr>
        <w:t xml:space="preserve"> </w:t>
      </w:r>
      <w:r w:rsidRPr="00E77E5C">
        <w:rPr>
          <w:rFonts w:eastAsia="Times New Roman"/>
          <w:b/>
          <w:bCs/>
          <w:szCs w:val="24"/>
          <w:lang w:eastAsia="zh-CN"/>
        </w:rPr>
        <w:t>atbalsta</w:t>
      </w:r>
      <w:r w:rsidRPr="00E77E5C">
        <w:rPr>
          <w:rFonts w:eastAsia="Times New Roman"/>
          <w:bCs/>
          <w:szCs w:val="24"/>
          <w:lang w:eastAsia="zh-CN"/>
        </w:rPr>
        <w:t xml:space="preserve"> noteikumu projekta tālāku virzību</w:t>
      </w:r>
      <w:r>
        <w:rPr>
          <w:rFonts w:eastAsia="Times New Roman"/>
          <w:bCs/>
          <w:szCs w:val="24"/>
          <w:lang w:eastAsia="zh-CN"/>
        </w:rPr>
        <w:t xml:space="preserve"> bez iebildumiem.</w:t>
      </w:r>
    </w:p>
    <w:p w14:paraId="244901A1" w14:textId="77777777" w:rsidR="006F3B00" w:rsidRPr="00AD7F17" w:rsidRDefault="006F3B00" w:rsidP="006F3B00">
      <w:pPr>
        <w:pStyle w:val="ListParagraph"/>
        <w:widowControl/>
        <w:tabs>
          <w:tab w:val="left" w:pos="0"/>
          <w:tab w:val="left" w:pos="709"/>
          <w:tab w:val="left" w:pos="1134"/>
        </w:tabs>
        <w:suppressAutoHyphens/>
        <w:ind w:left="0" w:firstLine="709"/>
        <w:outlineLvl w:val="3"/>
        <w:rPr>
          <w:rFonts w:eastAsia="Times New Roman"/>
          <w:szCs w:val="24"/>
          <w:lang w:eastAsia="lv-LV"/>
        </w:rPr>
      </w:pPr>
    </w:p>
    <w:p w14:paraId="1FD044E6" w14:textId="66715696" w:rsidR="006F3B00" w:rsidRPr="00AD7F17" w:rsidRDefault="006F3B00" w:rsidP="006F3B00">
      <w:pPr>
        <w:rPr>
          <w:szCs w:val="24"/>
        </w:rPr>
      </w:pPr>
      <w:r w:rsidRPr="00AD7F17">
        <w:rPr>
          <w:szCs w:val="24"/>
        </w:rPr>
        <w:tab/>
        <w:t>Vienlaikus izsakām šādu priekšlikumu:</w:t>
      </w:r>
    </w:p>
    <w:p w14:paraId="456F45FA" w14:textId="700A5BE7" w:rsidR="00B429B5" w:rsidRPr="00C6550C" w:rsidRDefault="00C6550C" w:rsidP="00C6550C">
      <w:pPr>
        <w:widowControl/>
        <w:tabs>
          <w:tab w:val="left" w:pos="1134"/>
        </w:tabs>
        <w:ind w:firstLine="709"/>
        <w:contextualSpacing/>
        <w:rPr>
          <w:szCs w:val="24"/>
          <w:shd w:val="clear" w:color="auto" w:fill="FFFFFF"/>
        </w:rPr>
      </w:pPr>
      <w:r w:rsidRPr="00C6550C">
        <w:rPr>
          <w:szCs w:val="24"/>
          <w:shd w:val="clear" w:color="auto" w:fill="FFFFFF"/>
        </w:rPr>
        <w:t xml:space="preserve">Lūdzam precizēt anotācijas II sadaļas 1. un 2. punktu </w:t>
      </w:r>
      <w:r w:rsidR="00B429B5" w:rsidRPr="00C6550C">
        <w:rPr>
          <w:szCs w:val="24"/>
          <w:shd w:val="clear" w:color="auto" w:fill="FFFFFF"/>
        </w:rPr>
        <w:t xml:space="preserve">atbilstoši </w:t>
      </w:r>
      <w:r w:rsidR="00B429B5" w:rsidRPr="00C6550C">
        <w:rPr>
          <w:szCs w:val="24"/>
        </w:rPr>
        <w:t xml:space="preserve">Ministru kabineta 2009. gada 15. decembra instrukcijas Nr. 19 "Tiesību akta projekta sākotnējās ietekmes izvērtēšanas kārtība" </w:t>
      </w:r>
      <w:r w:rsidRPr="00C6550C">
        <w:rPr>
          <w:szCs w:val="24"/>
          <w:shd w:val="clear" w:color="auto" w:fill="FFFFFF"/>
        </w:rPr>
        <w:t>20. un 22.</w:t>
      </w:r>
      <w:r w:rsidR="00B429B5" w:rsidRPr="00C6550C">
        <w:rPr>
          <w:szCs w:val="24"/>
          <w:shd w:val="clear" w:color="auto" w:fill="FFFFFF"/>
        </w:rPr>
        <w:t> punktam</w:t>
      </w:r>
      <w:r w:rsidRPr="00C6550C">
        <w:rPr>
          <w:szCs w:val="24"/>
          <w:shd w:val="clear" w:color="auto" w:fill="FFFFFF"/>
        </w:rPr>
        <w:t xml:space="preserve">. Vēršam uzmanību, ka </w:t>
      </w:r>
      <w:r w:rsidRPr="00C6550C">
        <w:rPr>
          <w:szCs w:val="24"/>
        </w:rPr>
        <w:t>Ministru kabineta 2021. gada 18. maija noteikumu Nr. 312 "Pulkveža Oskara Kalpaka profesionālās vidusskolas nolikums" anotācijas II sadaļas 1. un 2. punktā ir sniegta informācija tikai par ietekmi uz Pulkveža Oskara Kalpaka profesionālo vidusskolu, tās personālu, kā arī izglītojamiem un viņu vecākiem.</w:t>
      </w:r>
      <w:r>
        <w:rPr>
          <w:szCs w:val="24"/>
        </w:rPr>
        <w:t xml:space="preserve"> Savukārt šajā noteikumu projektā paredzētais tiešā veidā ietekmē</w:t>
      </w:r>
      <w:r w:rsidR="00992F51">
        <w:rPr>
          <w:szCs w:val="24"/>
        </w:rPr>
        <w:t>s</w:t>
      </w:r>
      <w:r>
        <w:rPr>
          <w:szCs w:val="24"/>
        </w:rPr>
        <w:t xml:space="preserve"> Aizsardzības ministriju.</w:t>
      </w:r>
    </w:p>
    <w:p w14:paraId="176ADB4A" w14:textId="77777777" w:rsidR="00B429B5" w:rsidRDefault="00B429B5" w:rsidP="00B429B5">
      <w:pPr>
        <w:widowControl/>
        <w:tabs>
          <w:tab w:val="left" w:pos="1134"/>
        </w:tabs>
        <w:ind w:firstLine="709"/>
        <w:contextualSpacing/>
        <w:rPr>
          <w:szCs w:val="24"/>
          <w:lang w:eastAsia="lv-LV"/>
        </w:rPr>
      </w:pPr>
    </w:p>
    <w:p w14:paraId="2D3FFF1E" w14:textId="1F375546" w:rsidR="006F3B00" w:rsidRPr="00AD7F17" w:rsidRDefault="006F3B00" w:rsidP="006F3B00">
      <w:pPr>
        <w:tabs>
          <w:tab w:val="left" w:pos="993"/>
          <w:tab w:val="center" w:pos="4677"/>
        </w:tabs>
        <w:suppressAutoHyphens/>
        <w:contextualSpacing/>
        <w:rPr>
          <w:rFonts w:eastAsia="Times New Roman"/>
          <w:szCs w:val="24"/>
          <w:lang w:eastAsia="zh-CN"/>
        </w:rPr>
      </w:pPr>
      <w:r w:rsidRPr="00AD7F17">
        <w:rPr>
          <w:rFonts w:eastAsia="Times New Roman"/>
          <w:szCs w:val="24"/>
          <w:lang w:eastAsia="zh-CN"/>
        </w:rPr>
        <w:t>Valsts sekretāra vietnie</w:t>
      </w:r>
      <w:r w:rsidR="00E52235">
        <w:rPr>
          <w:rFonts w:eastAsia="Times New Roman"/>
          <w:szCs w:val="24"/>
          <w:lang w:eastAsia="zh-CN"/>
        </w:rPr>
        <w:t>ka</w:t>
      </w:r>
    </w:p>
    <w:p w14:paraId="0B2AFC57" w14:textId="1B658F84" w:rsidR="006F3B00" w:rsidRPr="00AD7F17" w:rsidRDefault="006F3B00" w:rsidP="006F3B00">
      <w:pPr>
        <w:tabs>
          <w:tab w:val="left" w:pos="993"/>
          <w:tab w:val="left" w:pos="7938"/>
        </w:tabs>
        <w:suppressAutoHyphens/>
        <w:contextualSpacing/>
        <w:rPr>
          <w:rFonts w:eastAsia="Times New Roman"/>
          <w:szCs w:val="24"/>
          <w:lang w:eastAsia="zh-CN"/>
        </w:rPr>
      </w:pPr>
      <w:r w:rsidRPr="00AD7F17">
        <w:rPr>
          <w:rFonts w:eastAsia="Times New Roman"/>
          <w:szCs w:val="24"/>
          <w:lang w:eastAsia="zh-CN"/>
        </w:rPr>
        <w:t xml:space="preserve">tiesību politikas jautājumos </w:t>
      </w:r>
      <w:proofErr w:type="spellStart"/>
      <w:r w:rsidR="00E52235">
        <w:rPr>
          <w:rFonts w:eastAsia="Times New Roman"/>
          <w:szCs w:val="24"/>
          <w:lang w:eastAsia="zh-CN"/>
        </w:rPr>
        <w:t>p.i</w:t>
      </w:r>
      <w:proofErr w:type="spellEnd"/>
      <w:r w:rsidR="00E52235">
        <w:rPr>
          <w:rFonts w:eastAsia="Times New Roman"/>
          <w:szCs w:val="24"/>
          <w:lang w:eastAsia="zh-CN"/>
        </w:rPr>
        <w:t>.</w:t>
      </w:r>
      <w:r w:rsidRPr="00AD7F17">
        <w:rPr>
          <w:rFonts w:eastAsia="Times New Roman"/>
          <w:szCs w:val="24"/>
          <w:lang w:eastAsia="zh-CN"/>
        </w:rPr>
        <w:tab/>
      </w:r>
      <w:r w:rsidR="00E52235">
        <w:rPr>
          <w:rFonts w:eastAsia="Times New Roman"/>
          <w:szCs w:val="24"/>
          <w:lang w:eastAsia="zh-CN"/>
        </w:rPr>
        <w:t>S</w:t>
      </w:r>
      <w:r w:rsidRPr="00AD7F17">
        <w:rPr>
          <w:rFonts w:eastAsia="Times New Roman"/>
          <w:szCs w:val="24"/>
          <w:lang w:eastAsia="zh-CN"/>
        </w:rPr>
        <w:t>. </w:t>
      </w:r>
      <w:proofErr w:type="spellStart"/>
      <w:r w:rsidR="000E0436">
        <w:rPr>
          <w:rFonts w:eastAsia="Times New Roman"/>
          <w:szCs w:val="24"/>
          <w:lang w:eastAsia="zh-CN"/>
        </w:rPr>
        <w:t>Armagana</w:t>
      </w:r>
      <w:proofErr w:type="spellEnd"/>
    </w:p>
    <w:p w14:paraId="0B1F524D" w14:textId="77777777" w:rsidR="006F3B00" w:rsidRPr="003E61D7" w:rsidRDefault="006F3B00" w:rsidP="006F3B00">
      <w:pPr>
        <w:suppressAutoHyphens/>
        <w:rPr>
          <w:rFonts w:eastAsia="Times New Roman"/>
          <w:sz w:val="20"/>
          <w:szCs w:val="20"/>
          <w:lang w:eastAsia="zh-CN"/>
        </w:rPr>
      </w:pPr>
    </w:p>
    <w:p w14:paraId="4BA50C65" w14:textId="77777777" w:rsidR="006F3B00" w:rsidRPr="003E61D7" w:rsidRDefault="006F3B00" w:rsidP="006F3B00">
      <w:pPr>
        <w:suppressAutoHyphens/>
        <w:rPr>
          <w:rFonts w:eastAsia="Times New Roman"/>
          <w:sz w:val="20"/>
          <w:szCs w:val="20"/>
          <w:lang w:eastAsia="zh-CN"/>
        </w:rPr>
      </w:pPr>
    </w:p>
    <w:p w14:paraId="15D94FEB" w14:textId="77777777" w:rsidR="006F3B00" w:rsidRPr="003E61D7" w:rsidRDefault="006F3B00" w:rsidP="006F3B00">
      <w:pPr>
        <w:suppressAutoHyphens/>
        <w:rPr>
          <w:rFonts w:eastAsia="Times New Roman"/>
          <w:sz w:val="20"/>
          <w:szCs w:val="20"/>
          <w:lang w:eastAsia="zh-CN"/>
        </w:rPr>
      </w:pPr>
      <w:r w:rsidRPr="003E61D7">
        <w:rPr>
          <w:rFonts w:eastAsia="Times New Roman"/>
          <w:sz w:val="20"/>
          <w:szCs w:val="20"/>
          <w:lang w:eastAsia="zh-CN"/>
        </w:rPr>
        <w:t>Ē.</w:t>
      </w:r>
      <w:r>
        <w:rPr>
          <w:rFonts w:eastAsia="Times New Roman"/>
          <w:sz w:val="20"/>
          <w:szCs w:val="20"/>
          <w:lang w:eastAsia="zh-CN"/>
        </w:rPr>
        <w:t> </w:t>
      </w:r>
      <w:proofErr w:type="spellStart"/>
      <w:r w:rsidRPr="003E61D7">
        <w:rPr>
          <w:rFonts w:eastAsia="Times New Roman"/>
          <w:sz w:val="20"/>
          <w:szCs w:val="20"/>
          <w:lang w:eastAsia="zh-CN"/>
        </w:rPr>
        <w:t>Inkina</w:t>
      </w:r>
      <w:proofErr w:type="spellEnd"/>
    </w:p>
    <w:p w14:paraId="4CDB99F3" w14:textId="77777777" w:rsidR="006F3B00" w:rsidRPr="003E61D7" w:rsidRDefault="006F3B00" w:rsidP="006F3B00">
      <w:pPr>
        <w:suppressAutoHyphens/>
        <w:rPr>
          <w:rFonts w:eastAsia="Times New Roman"/>
          <w:sz w:val="20"/>
          <w:szCs w:val="20"/>
          <w:lang w:eastAsia="zh-CN"/>
        </w:rPr>
      </w:pPr>
      <w:r w:rsidRPr="003E61D7">
        <w:rPr>
          <w:rFonts w:eastAsia="Times New Roman"/>
          <w:sz w:val="20"/>
          <w:szCs w:val="20"/>
          <w:lang w:eastAsia="zh-CN"/>
        </w:rPr>
        <w:t>Tieslietu ministrijas</w:t>
      </w:r>
    </w:p>
    <w:p w14:paraId="1FADE63B" w14:textId="77777777" w:rsidR="006F3B00" w:rsidRPr="003E61D7" w:rsidRDefault="006F3B00" w:rsidP="006F3B00">
      <w:pPr>
        <w:suppressAutoHyphens/>
        <w:rPr>
          <w:rFonts w:eastAsia="Times New Roman"/>
          <w:sz w:val="20"/>
          <w:szCs w:val="20"/>
          <w:lang w:eastAsia="zh-CN"/>
        </w:rPr>
      </w:pPr>
      <w:r w:rsidRPr="003E61D7">
        <w:rPr>
          <w:rFonts w:eastAsia="Times New Roman"/>
          <w:sz w:val="20"/>
          <w:szCs w:val="20"/>
          <w:lang w:eastAsia="zh-CN"/>
        </w:rPr>
        <w:t>Normatīvo aktu kvalitātes nodrošināšanas</w:t>
      </w:r>
    </w:p>
    <w:p w14:paraId="6D662EF0" w14:textId="77777777" w:rsidR="006F3B00" w:rsidRPr="00AD4F7D" w:rsidRDefault="006F3B00" w:rsidP="006F3B00">
      <w:pPr>
        <w:suppressAutoHyphens/>
        <w:rPr>
          <w:rFonts w:eastAsia="Times New Roman"/>
          <w:sz w:val="20"/>
          <w:szCs w:val="20"/>
          <w:lang w:eastAsia="zh-CN"/>
        </w:rPr>
      </w:pPr>
      <w:r w:rsidRPr="00AD4F7D">
        <w:rPr>
          <w:rFonts w:eastAsia="Times New Roman"/>
          <w:sz w:val="20"/>
          <w:szCs w:val="20"/>
          <w:lang w:eastAsia="zh-CN"/>
        </w:rPr>
        <w:t>departamenta juriste</w:t>
      </w:r>
    </w:p>
    <w:p w14:paraId="04238E4C" w14:textId="77777777" w:rsidR="006F3B00" w:rsidRPr="00AD4F7D" w:rsidRDefault="006F3B00" w:rsidP="006F3B00">
      <w:pPr>
        <w:suppressAutoHyphens/>
      </w:pPr>
      <w:r w:rsidRPr="00AD4F7D">
        <w:rPr>
          <w:rFonts w:eastAsia="Times New Roman"/>
          <w:sz w:val="20"/>
          <w:szCs w:val="20"/>
          <w:lang w:eastAsia="zh-CN"/>
        </w:rPr>
        <w:t xml:space="preserve">67036969, </w:t>
      </w:r>
      <w:hyperlink r:id="rId8" w:history="1">
        <w:r w:rsidRPr="00AD4F7D">
          <w:rPr>
            <w:rStyle w:val="Hyperlink"/>
            <w:rFonts w:eastAsia="Times New Roman"/>
            <w:color w:val="auto"/>
            <w:sz w:val="20"/>
            <w:szCs w:val="20"/>
            <w:u w:val="none"/>
            <w:lang w:eastAsia="zh-CN"/>
          </w:rPr>
          <w:t>erika.inkina@tm.gov.lv</w:t>
        </w:r>
      </w:hyperlink>
    </w:p>
    <w:p w14:paraId="5E7C1C29" w14:textId="5BDC0613" w:rsidR="00830970" w:rsidRPr="006F3B00" w:rsidRDefault="00830970" w:rsidP="006F3B00"/>
    <w:sectPr w:rsidR="00830970" w:rsidRPr="006F3B00" w:rsidSect="00A34ACB">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C1C2C" w14:textId="77777777" w:rsidR="00EC3533" w:rsidRDefault="00EC3533">
      <w:r>
        <w:separator/>
      </w:r>
    </w:p>
  </w:endnote>
  <w:endnote w:type="continuationSeparator" w:id="0">
    <w:p w14:paraId="5E7C1C2D" w14:textId="77777777" w:rsidR="00EC3533" w:rsidRDefault="00EC3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19E9B" w14:textId="77777777" w:rsidR="006F3B00" w:rsidRDefault="006F3B00" w:rsidP="006F3B00">
    <w:pPr>
      <w:ind w:right="12"/>
    </w:pPr>
    <w:r w:rsidRPr="00B07A94">
      <w:rPr>
        <w:sz w:val="20"/>
        <w:szCs w:val="20"/>
      </w:rPr>
      <w:t>TMAtz_</w:t>
    </w:r>
    <w:r>
      <w:rPr>
        <w:sz w:val="20"/>
        <w:szCs w:val="20"/>
      </w:rPr>
      <w:t>140420</w:t>
    </w:r>
    <w:r w:rsidRPr="00B07A94">
      <w:rPr>
        <w:sz w:val="20"/>
        <w:szCs w:val="20"/>
      </w:rPr>
      <w:t>_IZM_VSS-</w:t>
    </w:r>
    <w:r>
      <w:rPr>
        <w:sz w:val="20"/>
        <w:szCs w:val="20"/>
      </w:rPr>
      <w:t>278</w:t>
    </w:r>
  </w:p>
  <w:p w14:paraId="15783CE1" w14:textId="77777777" w:rsidR="006F3B00" w:rsidRDefault="006F3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3923C" w14:textId="14044D8C" w:rsidR="00B429B5" w:rsidRDefault="00B429B5" w:rsidP="00B429B5">
    <w:pPr>
      <w:ind w:right="12"/>
    </w:pPr>
    <w:r w:rsidRPr="00405649">
      <w:rPr>
        <w:sz w:val="22"/>
      </w:rPr>
      <w:t>TMAtz_</w:t>
    </w:r>
    <w:r w:rsidR="00C6550C">
      <w:rPr>
        <w:sz w:val="22"/>
      </w:rPr>
      <w:t>14</w:t>
    </w:r>
    <w:r>
      <w:rPr>
        <w:sz w:val="22"/>
      </w:rPr>
      <w:t>0921</w:t>
    </w:r>
    <w:r w:rsidRPr="00405649">
      <w:rPr>
        <w:sz w:val="22"/>
      </w:rPr>
      <w:t>_</w:t>
    </w:r>
    <w:r w:rsidR="00C6550C">
      <w:rPr>
        <w:sz w:val="22"/>
      </w:rPr>
      <w:t>AiM</w:t>
    </w:r>
    <w:r w:rsidRPr="00405649">
      <w:rPr>
        <w:sz w:val="22"/>
      </w:rPr>
      <w:t>_VSS-</w:t>
    </w:r>
    <w:r w:rsidR="00C6550C">
      <w:rPr>
        <w:sz w:val="22"/>
      </w:rPr>
      <w:t>837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C1C2A" w14:textId="77777777" w:rsidR="00EC3533" w:rsidRDefault="00EC3533">
      <w:r>
        <w:separator/>
      </w:r>
    </w:p>
  </w:footnote>
  <w:footnote w:type="continuationSeparator" w:id="0">
    <w:p w14:paraId="5E7C1C2B" w14:textId="77777777" w:rsidR="00EC3533" w:rsidRDefault="00EC3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847357"/>
      <w:docPartObj>
        <w:docPartGallery w:val="Page Numbers (Top of Page)"/>
        <w:docPartUnique/>
      </w:docPartObj>
    </w:sdtPr>
    <w:sdtEndPr/>
    <w:sdtContent>
      <w:p w14:paraId="5E7C1C2E" w14:textId="77777777" w:rsidR="007B3740" w:rsidRDefault="007B3740">
        <w:pPr>
          <w:pStyle w:val="Header"/>
          <w:jc w:val="center"/>
        </w:pPr>
        <w:r>
          <w:fldChar w:fldCharType="begin"/>
        </w:r>
        <w:r>
          <w:instrText>PAGE   \* MERGEFORMAT</w:instrText>
        </w:r>
        <w:r>
          <w:fldChar w:fldCharType="separate"/>
        </w:r>
        <w:r w:rsidR="00441F52">
          <w:rPr>
            <w:noProof/>
          </w:rPr>
          <w:t>2</w:t>
        </w:r>
        <w:r>
          <w:fldChar w:fldCharType="end"/>
        </w:r>
      </w:p>
    </w:sdtContent>
  </w:sdt>
  <w:p w14:paraId="5E7C1C2F"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C1C30" w14:textId="77777777" w:rsidR="00A34ACB" w:rsidRDefault="00A34ACB" w:rsidP="00A34ACB">
    <w:pPr>
      <w:pStyle w:val="Header"/>
    </w:pPr>
  </w:p>
  <w:p w14:paraId="5E7C1C31"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A34ACB" w:rsidRDefault="00A34ACB" w:rsidP="00A34ACB">
    <w:pPr>
      <w:pStyle w:val="Header"/>
    </w:pPr>
  </w:p>
  <w:p w14:paraId="5E7C1C33" w14:textId="77777777" w:rsidR="00A34ACB" w:rsidRDefault="00A34ACB" w:rsidP="00A34ACB">
    <w:pPr>
      <w:pStyle w:val="Header"/>
    </w:pPr>
  </w:p>
  <w:p w14:paraId="5E7C1C34" w14:textId="77777777" w:rsidR="00A34ACB" w:rsidRDefault="00A34ACB" w:rsidP="00A34ACB">
    <w:pPr>
      <w:pStyle w:val="Header"/>
    </w:pPr>
  </w:p>
  <w:p w14:paraId="5E7C1C35" w14:textId="77777777" w:rsidR="00A34ACB" w:rsidRDefault="00A34ACB" w:rsidP="00A34ACB">
    <w:pPr>
      <w:pStyle w:val="Header"/>
    </w:pPr>
  </w:p>
  <w:p w14:paraId="5E7C1C36" w14:textId="77777777" w:rsidR="00A34ACB" w:rsidRDefault="00A34ACB" w:rsidP="00A34ACB">
    <w:pPr>
      <w:pStyle w:val="Header"/>
    </w:pPr>
  </w:p>
  <w:p w14:paraId="5E7C1C37" w14:textId="77777777" w:rsidR="00A34ACB" w:rsidRDefault="00A34ACB" w:rsidP="00A34ACB">
    <w:pPr>
      <w:pStyle w:val="Header"/>
    </w:pPr>
  </w:p>
  <w:p w14:paraId="5E7C1C38" w14:textId="77777777" w:rsidR="00A34ACB" w:rsidRDefault="00A34ACB" w:rsidP="00A34ACB">
    <w:pPr>
      <w:pStyle w:val="Header"/>
    </w:pPr>
  </w:p>
  <w:p w14:paraId="5E7C1C39" w14:textId="77777777" w:rsidR="00A34ACB" w:rsidRDefault="00A34ACB" w:rsidP="00A34ACB">
    <w:pPr>
      <w:pStyle w:val="Header"/>
    </w:pPr>
  </w:p>
  <w:p w14:paraId="5E7C1C3A"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5E7C1C49" w14:textId="2E3D2505"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proofErr w:type="spellStart"/>
                          <w:r w:rsidR="00F134BD">
                            <w:rPr>
                              <w:rFonts w:eastAsia="Times New Roman"/>
                              <w:sz w:val="17"/>
                              <w:szCs w:val="17"/>
                            </w:rPr>
                            <w:t>pasts</w:t>
                          </w:r>
                          <w:r w:rsidRPr="006C6018">
                            <w:rPr>
                              <w:rFonts w:eastAsia="Times New Roman"/>
                              <w:sz w:val="17"/>
                              <w:szCs w:val="17"/>
                            </w:rPr>
                            <w:t>@tm.gov.lv</w:t>
                          </w:r>
                          <w:proofErr w:type="spellEnd"/>
                          <w:r w:rsidR="00AB4E8A" w:rsidRPr="006C6018">
                            <w:rPr>
                              <w:rFonts w:eastAsia="Times New Roman"/>
                              <w:sz w:val="17"/>
                              <w:szCs w:val="17"/>
                            </w:rPr>
                            <w:t>;</w:t>
                          </w:r>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5E7C1C48"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5E7C1C49" w14:textId="2E3D2505">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w:t>
                    </w:r>
                    <w:proofErr w:type="spellStart"/>
                    <w:r w:rsidR="00F134BD">
                      <w:rPr>
                        <w:rFonts w:eastAsia="Times New Roman"/>
                        <w:sz w:val="17"/>
                        <w:szCs w:val="17"/>
                      </w:rPr>
                      <w:t>pasts</w:t>
                    </w:r>
                    <w:r w:rsidRPr="006C6018">
                      <w:rPr>
                        <w:rFonts w:eastAsia="Times New Roman"/>
                        <w:sz w:val="17"/>
                        <w:szCs w:val="17"/>
                      </w:rPr>
                      <w:t>@tm.gov.lv</w:t>
                    </w:r>
                    <w:proofErr w:type="spellEnd"/>
                    <w:r w:rsidRPr="006C6018" w:rsidR="00AB4E8A">
                      <w:rPr>
                        <w:rFonts w:eastAsia="Times New Roman"/>
                        <w:sz w:val="17"/>
                        <w:szCs w:val="17"/>
                      </w:rPr>
                      <w:t>;</w:t>
                    </w:r>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29C7D1B5">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AB4E8A" w:rsidRPr="00C836FF" w:rsidRDefault="00AB4E8A" w:rsidP="00AB4E8A">
    <w:pPr>
      <w:jc w:val="center"/>
      <w:rPr>
        <w:szCs w:val="24"/>
      </w:rPr>
    </w:pPr>
    <w:r w:rsidRPr="00C836FF">
      <w:rPr>
        <w:szCs w:val="24"/>
      </w:rPr>
      <w:t>Rīgā</w:t>
    </w:r>
  </w:p>
  <w:p w14:paraId="5E7C1C3C"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E7C1C40" w14:textId="77777777" w:rsidTr="00A6153E">
      <w:tc>
        <w:tcPr>
          <w:tcW w:w="1810" w:type="dxa"/>
        </w:tcPr>
        <w:p w14:paraId="5E7C1C3D" w14:textId="41B37D0D" w:rsidR="00E11DA3" w:rsidRDefault="00887350" w:rsidP="00E11DA3">
          <w:pPr>
            <w:pStyle w:val="Header"/>
            <w:jc w:val="center"/>
            <w:rPr>
              <w:szCs w:val="24"/>
            </w:rPr>
          </w:pPr>
          <w:r>
            <w:t>16.09.2021</w:t>
          </w:r>
          <w:r>
            <w:rPr>
              <w:szCs w:val="24"/>
            </w:rPr>
            <w:t>.</w:t>
          </w:r>
        </w:p>
      </w:tc>
      <w:tc>
        <w:tcPr>
          <w:tcW w:w="420" w:type="dxa"/>
          <w:tcBorders>
            <w:bottom w:val="nil"/>
          </w:tcBorders>
        </w:tcPr>
        <w:p w14:paraId="5E7C1C3E" w14:textId="77777777" w:rsidR="00E11DA3" w:rsidRDefault="00E11DA3" w:rsidP="00E11DA3">
          <w:pPr>
            <w:pStyle w:val="Header"/>
            <w:rPr>
              <w:szCs w:val="24"/>
            </w:rPr>
          </w:pPr>
          <w:r>
            <w:rPr>
              <w:szCs w:val="24"/>
            </w:rPr>
            <w:t xml:space="preserve"> Nr.</w:t>
          </w:r>
        </w:p>
      </w:tc>
      <w:tc>
        <w:tcPr>
          <w:tcW w:w="1890" w:type="dxa"/>
        </w:tcPr>
        <w:p w14:paraId="5E7C1C3F" w14:textId="77777777" w:rsidR="00E11DA3" w:rsidRDefault="00E11DA3" w:rsidP="00E11DA3">
          <w:pPr>
            <w:pStyle w:val="Header"/>
            <w:jc w:val="center"/>
            <w:rPr>
              <w:szCs w:val="24"/>
            </w:rPr>
          </w:pPr>
          <w:r>
            <w:t>1-9.1/1017</w:t>
          </w:r>
        </w:p>
      </w:tc>
    </w:tr>
  </w:tbl>
  <w:p w14:paraId="5E7C1C41" w14:textId="77777777" w:rsidR="00AB4E8A" w:rsidRPr="00887350" w:rsidRDefault="00AB4E8A"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50620DC"/>
    <w:multiLevelType w:val="hybridMultilevel"/>
    <w:tmpl w:val="1E18EAE4"/>
    <w:lvl w:ilvl="0" w:tplc="1C46F7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61D23D5"/>
    <w:multiLevelType w:val="hybridMultilevel"/>
    <w:tmpl w:val="B98A7F7C"/>
    <w:lvl w:ilvl="0" w:tplc="4C1C4172">
      <w:start w:val="1"/>
      <w:numFmt w:val="decimal"/>
      <w:lvlText w:val="%1."/>
      <w:lvlJc w:val="left"/>
      <w:pPr>
        <w:ind w:left="1069" w:hanging="360"/>
      </w:pPr>
      <w:rPr>
        <w:rFonts w:ascii="Times New Roman" w:hAnsi="Times New Roman" w:cs="Times New Roman" w:hint="default"/>
        <w:b w:val="0"/>
        <w:color w:val="auto"/>
        <w:sz w:val="24"/>
        <w:szCs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30349"/>
    <w:rsid w:val="00052E14"/>
    <w:rsid w:val="00091ABD"/>
    <w:rsid w:val="000D6929"/>
    <w:rsid w:val="000E0436"/>
    <w:rsid w:val="000E7F03"/>
    <w:rsid w:val="00124173"/>
    <w:rsid w:val="00187A98"/>
    <w:rsid w:val="00275B9E"/>
    <w:rsid w:val="002B3077"/>
    <w:rsid w:val="002E1474"/>
    <w:rsid w:val="00335032"/>
    <w:rsid w:val="00441F52"/>
    <w:rsid w:val="00493308"/>
    <w:rsid w:val="004D3571"/>
    <w:rsid w:val="00535564"/>
    <w:rsid w:val="005D1D94"/>
    <w:rsid w:val="005E672B"/>
    <w:rsid w:val="00663C3A"/>
    <w:rsid w:val="006C1639"/>
    <w:rsid w:val="006C6018"/>
    <w:rsid w:val="006F3B00"/>
    <w:rsid w:val="00724680"/>
    <w:rsid w:val="00726E06"/>
    <w:rsid w:val="00747CCB"/>
    <w:rsid w:val="007704BD"/>
    <w:rsid w:val="007B3740"/>
    <w:rsid w:val="007B3BA5"/>
    <w:rsid w:val="007B48EC"/>
    <w:rsid w:val="007E0D0E"/>
    <w:rsid w:val="007E4D1F"/>
    <w:rsid w:val="00815277"/>
    <w:rsid w:val="00816499"/>
    <w:rsid w:val="00830970"/>
    <w:rsid w:val="0087450D"/>
    <w:rsid w:val="00876C21"/>
    <w:rsid w:val="00883533"/>
    <w:rsid w:val="00887350"/>
    <w:rsid w:val="008A679D"/>
    <w:rsid w:val="008C7038"/>
    <w:rsid w:val="008E3CED"/>
    <w:rsid w:val="00954D5A"/>
    <w:rsid w:val="0096342D"/>
    <w:rsid w:val="00992F51"/>
    <w:rsid w:val="009D6B6A"/>
    <w:rsid w:val="00A34ACB"/>
    <w:rsid w:val="00A84FC7"/>
    <w:rsid w:val="00AB4E8A"/>
    <w:rsid w:val="00AC270F"/>
    <w:rsid w:val="00AD4F7D"/>
    <w:rsid w:val="00AF10A5"/>
    <w:rsid w:val="00B21B50"/>
    <w:rsid w:val="00B23A82"/>
    <w:rsid w:val="00B429B5"/>
    <w:rsid w:val="00BB087F"/>
    <w:rsid w:val="00C04896"/>
    <w:rsid w:val="00C12649"/>
    <w:rsid w:val="00C255D9"/>
    <w:rsid w:val="00C47F57"/>
    <w:rsid w:val="00C6550C"/>
    <w:rsid w:val="00C81442"/>
    <w:rsid w:val="00C836FF"/>
    <w:rsid w:val="00CF0967"/>
    <w:rsid w:val="00D21FA6"/>
    <w:rsid w:val="00D55B4B"/>
    <w:rsid w:val="00D57683"/>
    <w:rsid w:val="00E11DA3"/>
    <w:rsid w:val="00E365CE"/>
    <w:rsid w:val="00E40434"/>
    <w:rsid w:val="00E44743"/>
    <w:rsid w:val="00E52235"/>
    <w:rsid w:val="00EC3533"/>
    <w:rsid w:val="00F134BD"/>
    <w:rsid w:val="00F4496C"/>
    <w:rsid w:val="00F6058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lxnowrap1">
    <w:name w:val="dlxnowrap1"/>
    <w:basedOn w:val="DefaultParagraphFont"/>
    <w:rsid w:val="005D1D94"/>
  </w:style>
  <w:style w:type="character" w:customStyle="1" w:styleId="dlxnowrap">
    <w:name w:val="dlxnowrap"/>
    <w:basedOn w:val="DefaultParagraphFont"/>
    <w:rsid w:val="005D1D94"/>
  </w:style>
  <w:style w:type="paragraph" w:styleId="FootnoteText">
    <w:name w:val="footnote text"/>
    <w:basedOn w:val="Normal"/>
    <w:link w:val="FootnoteTextChar"/>
    <w:uiPriority w:val="99"/>
    <w:unhideWhenUsed/>
    <w:rsid w:val="00F4496C"/>
    <w:rPr>
      <w:sz w:val="20"/>
      <w:szCs w:val="20"/>
    </w:rPr>
  </w:style>
  <w:style w:type="character" w:customStyle="1" w:styleId="FootnoteTextChar">
    <w:name w:val="Footnote Text Char"/>
    <w:basedOn w:val="DefaultParagraphFont"/>
    <w:link w:val="FootnoteText"/>
    <w:uiPriority w:val="99"/>
    <w:rsid w:val="00F4496C"/>
    <w:rPr>
      <w:rFonts w:ascii="Times New Roman" w:hAnsi="Times New Roman"/>
      <w:lang w:eastAsia="en-US"/>
    </w:rPr>
  </w:style>
  <w:style w:type="character" w:styleId="FootnoteReference">
    <w:name w:val="footnote reference"/>
    <w:basedOn w:val="DefaultParagraphFont"/>
    <w:unhideWhenUsed/>
    <w:rsid w:val="00F4496C"/>
    <w:rPr>
      <w:vertAlign w:val="superscript"/>
    </w:rPr>
  </w:style>
  <w:style w:type="paragraph" w:customStyle="1" w:styleId="tv213">
    <w:name w:val="tv213"/>
    <w:basedOn w:val="Normal"/>
    <w:rsid w:val="00F4496C"/>
    <w:pPr>
      <w:widowControl/>
      <w:spacing w:before="100" w:beforeAutospacing="1" w:after="100" w:afterAutospacing="1"/>
      <w:jc w:val="left"/>
    </w:pPr>
    <w:rPr>
      <w:rFonts w:eastAsia="Times New Roman"/>
      <w:szCs w:val="24"/>
      <w:lang w:eastAsia="lv-LV"/>
    </w:rPr>
  </w:style>
  <w:style w:type="paragraph" w:styleId="ListParagraph">
    <w:name w:val="List Paragraph"/>
    <w:aliases w:val="2,Akapit z listą BS,H&amp;P List Paragraph,Strip"/>
    <w:basedOn w:val="Normal"/>
    <w:link w:val="ListParagraphChar"/>
    <w:uiPriority w:val="34"/>
    <w:qFormat/>
    <w:rsid w:val="006F3B00"/>
    <w:pPr>
      <w:ind w:left="720"/>
      <w:contextualSpacing/>
    </w:pPr>
  </w:style>
  <w:style w:type="character" w:customStyle="1" w:styleId="ListParagraphChar">
    <w:name w:val="List Paragraph Char"/>
    <w:aliases w:val="2 Char,Akapit z listą BS Char,H&amp;P List Paragraph Char,Strip Char"/>
    <w:link w:val="ListParagraph"/>
    <w:uiPriority w:val="34"/>
    <w:rsid w:val="006F3B00"/>
    <w:rPr>
      <w:rFonts w:ascii="Times New Roman" w:hAnsi="Times New Roman"/>
      <w:sz w:val="24"/>
      <w:szCs w:val="22"/>
      <w:lang w:eastAsia="en-US"/>
    </w:rPr>
  </w:style>
  <w:style w:type="paragraph" w:customStyle="1" w:styleId="tv2133">
    <w:name w:val="tv2133"/>
    <w:basedOn w:val="Normal"/>
    <w:rsid w:val="006F3B00"/>
    <w:pPr>
      <w:widowControl/>
      <w:spacing w:line="360" w:lineRule="auto"/>
      <w:ind w:firstLine="300"/>
      <w:jc w:val="left"/>
    </w:pPr>
    <w:rPr>
      <w:rFonts w:eastAsia="Times New Roman"/>
      <w:color w:val="414142"/>
      <w:sz w:val="20"/>
      <w:szCs w:val="20"/>
      <w:lang w:eastAsia="lv-LV"/>
    </w:rPr>
  </w:style>
  <w:style w:type="paragraph" w:styleId="NormalWeb">
    <w:name w:val="Normal (Web)"/>
    <w:basedOn w:val="Normal"/>
    <w:uiPriority w:val="99"/>
    <w:unhideWhenUsed/>
    <w:rsid w:val="006F3B00"/>
    <w:pPr>
      <w:widowControl/>
      <w:spacing w:after="200" w:line="276" w:lineRule="auto"/>
      <w:jc w:val="left"/>
    </w:pPr>
    <w:rPr>
      <w:rFonts w:eastAsiaTheme="minorHAnsi"/>
      <w:szCs w:val="24"/>
    </w:rPr>
  </w:style>
  <w:style w:type="character" w:customStyle="1" w:styleId="normaltextrun">
    <w:name w:val="normaltextrun"/>
    <w:basedOn w:val="DefaultParagraphFont"/>
    <w:rsid w:val="00B42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828527">
      <w:bodyDiv w:val="1"/>
      <w:marLeft w:val="0"/>
      <w:marRight w:val="0"/>
      <w:marTop w:val="0"/>
      <w:marBottom w:val="0"/>
      <w:divBdr>
        <w:top w:val="none" w:sz="0" w:space="0" w:color="auto"/>
        <w:left w:val="none" w:sz="0" w:space="0" w:color="auto"/>
        <w:bottom w:val="none" w:sz="0" w:space="0" w:color="auto"/>
        <w:right w:val="none" w:sz="0" w:space="0" w:color="auto"/>
      </w:divBdr>
    </w:div>
    <w:div w:id="606161373">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rika.inkina@t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85D3B-19A8-4C6A-8507-AE6713998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968</Words>
  <Characters>552</Characters>
  <Application>Microsoft Office Word</Application>
  <DocSecurity>4</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Atzinums par Ministru kabineta noteikumu projektu "Grozījums Ministru kabineta 2003. gada 29. aprīļa noteikumos Nr. 236 "Aizsardzības ministrijas nolikums""</vt:lpstr>
      <vt:lpstr>Par likumprojektu "Grozījumi likumā "Par kopīgās maģistra studiju programmas "Stratēģiskā robežu pārvaldība" īstenošanu""</vt:lpstr>
    </vt:vector>
  </TitlesOfParts>
  <Company>Tieslietu ministrija</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Ministru kabineta noteikumu projektu "Grozījums Ministru kabineta 2003. gada 29. aprīļa noteikumos Nr. 236 "Aizsardzības ministrijas nolikums""</dc:title>
  <dc:subject>Atzinums</dc:subject>
  <dc:creator>Erika.Inkina@TM.GOV.LV</dc:creator>
  <dc:description>Ē. Inkina
Tieslietu ministrijas
Normatīvo aktu kvalitātes nodrošināšanas
departamenta juriste
67036969, erika.inkina@tm.gov.lv</dc:description>
  <cp:lastModifiedBy>Daiga Ceiziņa</cp:lastModifiedBy>
  <cp:revision>2</cp:revision>
  <cp:lastPrinted>2015-01-09T08:13:00Z</cp:lastPrinted>
  <dcterms:created xsi:type="dcterms:W3CDTF">2021-09-16T13:08:00Z</dcterms:created>
  <dcterms:modified xsi:type="dcterms:W3CDTF">2021-09-16T13:08:00Z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