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26-TA-1535: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Ukrainas civiliedzīvotāju atbalsta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26.06.2026. 17:18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(3) Ar ievešanu (importēšanu) Latvijas Republikā šā panta pirmās daļās izpratnē saprot minēto preču izlaišanu šādās muitas jomu regulējošos normatīvajos aktos noteiktās muitas procedūrās: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laišana brīvā apgrozībā, izņemot laišanu brīvā apgrozībā nolūkā piegādāt produktus saņēmējam citā dalībvalstī ar atbrīvojumu no pievienotās vērtības nodokļa;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ievešana pārstrādei;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ievešana gala patēriņam ar mērķi laist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2013. gada 9. oktobra Regulas (ES) Nr. 952/2013, ar ko izveido Savienības Muitas kodeksu, tiek lietots jēdziens "galapatēriņa procedūra". Likumprojektā lietotais jēdziens “ievešana galapatēriņam ar mērķi laist tirgū” neatbilst minētajā regulā lietotajai terminoloģijai un var radīt interpretācijas un piemērošanas grūtības preču muitošanā.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minēto, lūdzam likumprojektā izmantot minētajai regulai atbilstošu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ievešana galapatēriņam.”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Ar ievešanu (importēšanu) Latvijas Republikā šā panta pirmās daļas izpratnē saprot minēto preču izlaišanu šādās muitas jomu regulējošos normatīvajos aktos noteiktās muitas procedūrās: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laišana brīvā apgrozībā, izņemot laišanu brīvā apgrozībā nolūkā piegādāt produktus saņēmējam citā dalībvalstī ar atbrīvojumu no pievienotās vērtības nodokļa;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ievešana pārstrādei;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ievešana galapatēriņam.”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- 30.06.2026.)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mērķis ir noteikt atsevišķu Krievijas un Baltkrievijas izcelsmes rūpniecības preču importa aizliegumu. Savukārt anotācijā vairākās vietās tiek pausta nostāja par nepieciešamību papildus noteikt mazumtirdzniecības ierobežojumus, lai nodrošinātu pilnvērtīgu aizlieguma darbību. Šādi apsvērumi pēc būtības pārsniedz konkrētā likumprojekta mērķi un tvērumu, jo attiecas uz preču aprites regulējumu Latvijas iekšējā tirgū, nevis uz importa kontroli. Turklāt mazumtirdzniecības ierobežojumi radītu atsevišķi vērtējamus jautājumus par to samērīgumu, administrēšanu un atbilstību ES iekšējā tirgus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efektīvai importa aizlieguma darbībai būtu nepieciešami arī mazumtirdzniecības ierobežojumi. Vienlaikus nav pietiekami izvērtēts, ka importa kontrole un preču izcelsmes noteikšana ir muitas kompetence, kas balstās uz izcelsmes dokumentiem un muitas procedūrām. Savukārt mazumtirdzniecības līmenī preču izcelsmes pārbaude ir ievērojami sarežģītāka, jo preces tirgū nonāk caur vairākiem izplatīšanas posmiem, bet tirgotāju rīcībā ne vienmēr ir visa dokumentācija, kas nepieciešama izcelsmes nepārprotamai konstatēšanai.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mazumtirdzniecības ierobežojumi būtībā pārceltu kontroli no muitas uz tirgus uzraudzības iestādēm, radot papildu administratīvu slogu un praktiskas piemērošanas problēmas, vienlaikus nenovēršot anotācijā identificēto problēmu par preču apriti ES vienotajā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svītrot anotācijas sadaļas, kurās tiek pausta nepieciešamība ieviest nacionālu mazumtirdzniecības aizliegumu, kā arī citu pasākumus mazumtirdzniecībā, vai kurās šādi risinājumi tiek pozicionēts kā nepieciešams priekšnoteikums likumprojekta mērķa sasniegšanai. Lūdzam svītrot attiecīgās anotācijas daļas, kurās mazumtirdzniecības aizliegums tiek raksturots kā efektīvs vai nepieciešams instruments importa aizlieguma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atbilstoši Līguma par Eiropas Savienības darbību 207. pants kopējā tirdzniecības politika ir ES ekskluzīvā kompetence, un tirdzniecības ierobežojumi ar trešajām valstīm tiek noteikti ES līmenī. Savukārt precēm, kas ir laistas brīvā apgrozībā ES iekšējā tirgū, piemērojami Līguma par Eiropas Savienības darbību 34. pants un Līguma par Eiropas Savienības darbību 36. pants, kas aizliedz preču brīvas aprites ierobežojumus, izņemot šauri interpretējamus izņēmumus.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Krievijas un Baltkrievijas izcelsmes preču mazumtirdzniecības aizliegums, lai gan formāli varētu tikt pamatots ar LESD 36. pantu, faktiski ietekmē arī preces, kas jau atrodas brīvā apgrozībā ES iekšējā tirgū, tādējādi radot ES iekšējā tirgus fragmentācijas risku un ierobežojot preču brīvu apriti. Šāds pasākums rada būtiskas šaubas par tā samērīgumu un efektivitāti, jo tas nesasniedz izvirzīto mērķi pilnā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pastāv augsts risks, ka šāds nacionāls ierobežojums radītu būtiskus tiesvedību riskus gan ES, gan starptautiskajā līmenī, kā arī iespējamas zaudējumu atlīdzināšanas prasības no skartajiem uzņēmumiem. Papildus pastāv arī potenciāli starptautiskās tirdzniecības strīdu riski, ja pasākums tiktu vērtēts kā nesaderīgs ar starptautiskajām saistībām.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šāds mazumtirdzniecības aizliegums nav uzskatāms par pietiekami juridiski drošu un samērīgu instrumentu paredzētā mērķa sasniegšanai.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anotācijas 1.3. sadaļas apakšsadaļā “Risinājuma apraksts” ietvertās rindkopas: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efektīva nacionālā importa aizlieguma darbībai ir nepieciešams arī noteikt nacionālos aizlieguma pasākumus mazumtirdzniecībai, kas būtu tiešais instruments Krievijas un Baltkrievijas rūpniecības preču izņemšanai no veikalu aprites. Šādu izņēmumu no vienotā tirgus ES regulējuma būtu iespējams pamatot ar Līguma par Eiropas Savienības darbību (turpmāk – LESD) 36. pantā noteiktajiem izņēmumiem un uz LESD 207. panta (kopējā (ārējā) tirdzniecības politika) pamata izdotās Eiropas Parlamenta un Padomes 2015. gada 11. marta regulas (ES) 2015/478 par kopīgiem importa noteikumiem (turpmāk – Regula) 24. panta otrā daļas a) apakšpunkta. Dalībvalstis var noteikt importa ierobežojumus, ja pastāv Regulas 24. panta 2.punkta a) apakšpunktā un LESD 36. pantā minētie ierobežojuma leģitīmie mērķi: sabiedrības morāles, sabiedriskās kārtības vai valsts drošības apsvērumi, cilvēku veselības un dzīvības aizsardzības, kā arī dzīvnieku un augu aizsardzības, nacionālu mākslas, vēstures vai arheoloģijas bagātību aizsardzības, vai rūpnieciskā un komerciālā īpašuma aizsardzības apsvērumi.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ar šo likumprojektu noteiktie importa ierobežojumi ir vērtējami kā signālpolitikas instruments. Papildinot tos ar mazumtirdzniecības ierobežojumu ieviešanu, tie nodrošinātu efektīvāku Krievijas un Baltkrievijas rūpniecības preču izslēgšanu no veikalu aprites.”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Attiecīgajā anotācijas daļā svītrota notādītā rindkopa.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- 30.06.2026.)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kā viens no iespējamajiem papildu instrumentiem ir minēta prasība mazumtirdzniecībā īpaši marķēt Krievijas un Baltkrievijas izcelsmes preces. Norādām, ka šāds pasākums pats par sevi nenodrošina preču izņemšanu no tirdzniecības aprites un nesasniedz likumprojekta pamatmērķi – ierobežot konkrēto preču importu. Marķēšana tikai sniedz papildu informāciju patērētājam, saglabājot iespēju šīs preces iegādāties. Vienlaikus šāds risinājums radītu papildu izmaksas un administratīvo slogu uzņēmējiem. Turklāt nevar izslēgt pretēju efektu, proti, skaidri izcelta izcelsmes norāde daļai patērētāju var kalpot kā papildu identifikators un motivēt tieši šo preču izvēli vai radīt nevēlamu reklāmas efektu. Līdz ar to marķēšana nav uzskatāma par efektīvu instrumentu likumprojekta mērķa sasniegšanai. Lūdzam svītrot anotācijas daļas, kurās šāds risinājums tiek izcelts kā potenciāli vēlamais vai apsveramais papildu pasākums.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anotācijas 1.3. sadaļā "Vai ir izvērtēti alternatīvie risinājumi?" ietverto rindkopu: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Papildus kā efektīvi līdzekļi Krievijas un Baltkrievijas rūpniecības preču izskaušanai no Latvijas tautsaimniecības aprites būtu arī apzināta sabiedrības uzvedības modelēšanas instrumentu pielietošana. Šādi instrumenti būtu vērsti uz sabiedrības plašāku informēšanu par šo preču izcelsmi un nevēlēšanās iegādāties/ tirgot šādas preces radīšanu. Starp tiem būtu, piemēram, minami: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marķēt Krievijas un Baltkrievijas izcelsmes rūpniecības preces mazumtirdzniecībā ar labi pamanāmu norādi uz tās izcelsmi un netiešo atbalstu Krievijas agresijai (līdzīgi kā brīdinājumi uz cigarešu paciņām)."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iekļauta EM sniegtā informācija par to, ka šāds risinājums nebūtu efektīvs.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- 30.06.2026.)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papildus tiek apspriesti dažādi sabiedrības uzvedības ietekmēšanas pasākumi, tostarp sadarbība ar tirgotājiem un vienošanās par konkrētu preču neiekļaušanu sortimentā. Šādi apsvērumi nav tieši saistīti ar likumprojektu un tā tiesisko regulējumu, jo attiecas uz brīvprātīgām tirgus dalībnieku rīcībām, nevis uz normatīvā akta risinājumiem. To efektivitāte nav izvērtēta, un tie nav nepieciešami, lai pamatotu konkrētā importa aizlieguma ieviešanu. Lūdzam svītrot anotācijas daļas, kurās aprakstīti šādi alternatīvi uzvedības ietekmēšanas vai pašregulācijas instrumenti, jo tie neattiecas uz likumprojekta priekšmetu un nav nepieciešami tā mērķa pamatošanai.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anotācijas 1.3. sadaļā "Vai ir izvērtēti alternatīvie risinājumi?" ietverto rindkopu: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"Darbs ar vairumtirgotājiem, vienojoties par Krievijas un Baltkrievijas izcelsmes rūpniecības preču neiekļaušanu veikalu sortimentā un šādas vienošanās plaša publiskošana.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vienlaikus ir secināms, ka šie “maigās varas” risinājumi nesniegtu tūlītēju un plašu Krievijas un Baltkrievijas izcelsmes rūpniecības preču izslēgšanu no Latvijas tautsaimniecības. Tādēļ nacionālais šo preču importa aizliegums apvienojumā ar nacionālo mazumtirdzniecības aizliegumu sniegtu vislabākos rezultātus, samazinot Latvijas nacionālās drošības apdraudējumu, līdz ar Krievijas un Baltkrievijas izcelsmes rūpniecības preču izskaušanu no veikalu aprites.”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tekstā ir iekļauta informācija par to, ka šāda risinājuma efektivitāte ir jāvērtē papildus.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- 30.06.2026.)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šis likumprojekts neparedz mazumtirdzniecības aizliegumu, tādēļ šāda pieņēmuma izmantošana ex-post izvērtējuma metodoloģijā nav pamatota. Tāpat nav pamatoti anotācijā radīt iespaidu, ka importa aizlieguma efektivitāte būtu atkarīga no cita, ar likumprojektu nesaistīta regulējuma pieņemšanas. Importa aizliegums un tā ietekme ir vērtējama patstāvīgi.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anotācijas 1.5. sadaļā "Rezultāti/rādītāji" ietverto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"Šādu izvērtējumu būtu iespējams veikt vienīgi gadījumā, ja līdz ar likumprojektā paredzēto nacionālo importa aizliegumu tiktu realizēts arī nacionālais mazumtirdzniecības aizliegums."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attiecīgi svītrots teksts.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aizliegt preču importu uz Latvijas Republiku, bet saglabā tiesības importēt preces uz Eiropas Savienību. Atbilstoši Eiropas Parlamenta un Padomes 2013. gada 9. oktobra Regulas (ES) Nr. 952/2013, ar ko izveido Savienības Muitas kodeksu, 201. panta 3. punktam ārpussavienības preces, izlaižot brīvā apgrozībā, tās iegūst Savienības preču muitas statusu un tās vairs neatrodas muitas uzraudzībā. Ievērojot minēto, lai nodrošinātu likumprojektā ietverto prasību izpildi importētājam papildu būs nepieciešams iesniegt dokumentus Valsts ieņēmumu dienestā, kas liecinātu par to, ka preces tiek izlaistas brīvā apgrozījumā ES, izņemot LR. Patreiz spēkā esošais regulējums neparedz </w:t>
            </w:r>
            <w:r w:rsidR="00000000" w:rsidRPr="00000000" w:rsidDel="00000000">
              <w:rPr>
                <w:rtl w:val="0"/>
              </w:rPr>
              <w:t xml:space="preserve">šādu</w:t>
            </w:r>
            <w:r w:rsidR="00000000" w:rsidRPr="00000000" w:rsidDel="00000000">
              <w:rPr>
                <w:rtl w:val="0"/>
              </w:rPr>
              <w:t xml:space="preserve"> dokumentu iesniegšanu </w:t>
            </w:r>
            <w:r w:rsidR="00000000" w:rsidRPr="00000000" w:rsidDel="00000000">
              <w:rPr>
                <w:rtl w:val="0"/>
              </w:rPr>
              <w:t xml:space="preserve">VID</w:t>
            </w:r>
            <w:r w:rsidR="00000000" w:rsidRPr="00000000" w:rsidDel="00000000">
              <w:rPr>
                <w:rtl w:val="0"/>
              </w:rPr>
              <w:t xml:space="preserve">. </w:t>
            </w:r>
            <w:r w:rsidR="00000000" w:rsidRPr="00000000" w:rsidDel="00000000">
              <w:rPr>
                <w:rtl w:val="0"/>
              </w:rPr>
              <w:t xml:space="preserve">Līdz ar to importētajam būs papildus pienākumi pierādīt, ka preces netiek laistais brīvā apgrozījumā LR, bet gan uz citām ES dalībvalstīm, kur šādi ierobežojumu nav.</w:t>
            </w:r>
            <w:r w:rsidR="00000000" w:rsidRPr="00000000" w:rsidDel="00000000">
              <w:rPr>
                <w:rtl w:val="0"/>
              </w:rPr>
              <w:t xml:space="preserve">Līdz ar to lūdzam precizēt administratīvo izmaksu novērtējumu.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papildināts anotācijas teksts.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Valsts ieņēmumu dienestam importa aizlieguma uzraudzības nodrošināšanai palielināsies darba apjoms, palielināsies arī personāla izmaksas.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minēto, lūdzam iekļaut anotācijā informāciju par likuma izpildes nodrošināšanai nepieciešamā personāla resursu apjoma un tā izmaksu palielinājumu.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papildināts anotācijas teksts.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nepamatoti norādīts, ka institūcijas funkcijas un uzdevumi netiks mainīti (paplašināti vai sašaurināti). Faktiski ar likumprojektu Valsts ieņēmumu dienesta darba apjoms tiek paplašināts ar pienākumu veikt papildus kontroles saistībā ar preču izcelsmes noteikšanu. Anotācijā nav ietverts arī papildus funkciju izmaksu 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minēto, lūdzam anotācijā  norādīt, ka ar likumprojektu institūcijas (Valsts ieņēmumu dienesta) uzdevumi tiks paplašināti, kā arī norādīt ar papildus pienākumiem Valsts ieņēmumu dienestam radīto izmaksu apjomu un izmaksu finansēšanas avotu.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papildināta informācija.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Ukrainas civiliedzīvotāju atbalsta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Ārlietu ministrijas sagatavoto likumprojektu “Grozījumi Ukrainas civiliedzīvotāju atbalsta likumā” (turpmāk – projekts) izsakām šādus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jaunu regulējumu par Krievijas un Baltkrievijas izcelsmes preču mazumtirdzniecības aizliegumu Latvijā, to iekļaujot Ukrainas civiliedzīvotāju atbalsta likumā (turpmāk – likums). Mūsu ieskatā projektā piedāvātais regulējums neatbilst likumā noteiktajiem mērķiem un attiecīgi izveidotajai tiesību normu sistēmai, jo likumā paredzēts atbalsta sniegšanas regulējums Ukrainas iedzīvotājiem. Savukārt projekta anotācijā tiek norādīts par jaunajā regulējumā paredzētajām pret Krieviju un Baltkrieviju vērstām sankcijām. Ievērojot minēto, piedāvājam projekta anotācijā sniegt skaidrojumu, kādēļ projektā paredzētie ierobežojumi netiek noteikti kā nacionālās sankcijas saskaņā ar Starptautisko un Latvijas Republikas nacionālo sankciju likuma 3.pantu un 4.panta 4.punktu vai regulējums netiek iekļauts Starptautisko un Latvijas Republikas nacionālo sankciju likumā, bet gan likumā. Papildus norādām, ka projekts un tā anotācija nesniedz skaidrojumu par valsts pārvaldes rīcību sodu piemērošanā projektā paredzēto aizliegumu pārkāpumu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1.3. sadaļā iekļauts skaidrojums, kāpēc paredzētie ierobežojumi netiek noteikti kā nacionālās sankcijas saskaņā ar Starptautisko un Latvijas Republikas nacionālo sankciju 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Ukrainas civiliedzīvotāju atbalsta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Papildināt likumu ar 8.</w:t>
            </w:r>
            <w:r w:rsidR="00000000" w:rsidRPr="00000000" w:rsidDel="00000000">
              <w:rPr>
                <w:vertAlign w:val="superscript"/>
                <w:rtl w:val="0"/>
              </w:rPr>
              <w:t xml:space="preserve">6</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6</w:t>
            </w:r>
            <w:r w:rsidR="00000000" w:rsidRPr="00000000" w:rsidDel="00000000">
              <w:rPr>
                <w:rtl w:val="0"/>
              </w:rPr>
              <w:t xml:space="preserve"> pants. Izņēmumi atsevišķu preču tirdzniecībai ar Krievijas Federāciju un Baltkrievijas Republiku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paredzētais likuma 8.</w:t>
            </w:r>
            <w:r w:rsidR="00000000" w:rsidRPr="00000000" w:rsidDel="00000000">
              <w:rPr>
                <w:vertAlign w:val="superscript"/>
                <w:rtl w:val="0"/>
              </w:rPr>
              <w:t xml:space="preserve">6</w:t>
            </w:r>
            <w:r w:rsidR="00000000" w:rsidRPr="00000000" w:rsidDel="00000000">
              <w:rPr>
                <w:rtl w:val="0"/>
              </w:rPr>
              <w:t xml:space="preserve"> panta nosaukums šobrīd neatbilst normas būtībai, jo normas mērķis ir noteikt aizliegumu Krievijas un Baltkrievijas noteiktu nomenklatūru preču ievešanai (importam) Latvijā, nevis izņēmumus preču tirdzniecībai. Ievērojot minēto, nepieciešams precizēt projektā paredzētā jaunā panta nosaukumu atbilstoši tajā paredzētajam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8.</w:t>
            </w:r>
            <w:r w:rsidR="00000000" w:rsidRPr="00000000" w:rsidDel="00000000">
              <w:rPr>
                <w:vertAlign w:val="superscript"/>
                <w:rtl w:val="0"/>
              </w:rPr>
              <w:t xml:space="preserve">6</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6</w:t>
            </w:r>
            <w:r w:rsidR="00000000" w:rsidRPr="00000000" w:rsidDel="00000000">
              <w:rPr>
                <w:rtl w:val="0"/>
              </w:rPr>
              <w:t xml:space="preserve"> pants. Aizliegums atsevišķu preču ievešanai (importam) no Krievijas Federācijas un Baltkrievijas Republikas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(1) Lai ievērotu un nodrošinātu Latvijas sabiedrības drošību (publisko interešu aizsardzību), kā arī vispārēja atbalsta sniegšanu Ukrainas sabiedrībai, ir aizliegta atsevišķu Krievijas Federācijas un Baltkrievijas Republikas izcelsmes rūpniecības preču ievešana (importēšana) Latvijas Republikā no Krievijas Federācijas un Baltkrievijas Republikas, kā arī šo preču ievešana (importēšana) Latvijas Republikā no citām trešajām valstīm.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aizliegumu importēt Krievijas un Baltkrievijas izcelsmes preces (gan no Krievijas un Baltkrievijas, gan no citām trešajām valstīm) importētājam no tiesību aktu muitas jomā viedokļa nav pienākuma pierādīt preču izcelsmi. Ja preču izcelsme netiek pierādīta, uz precēm attiecināmi muitošanas pasākumi kā uz nenoteiktas izcelsmes precēm. Tas jo īpaši var radīt praktiskas piemērošanas problēmas gadījumos, kad preces tiek importētas no citām trešajām valstīm, jo muitas iestādes rīcībā var nebūt objektīvu pierādījumu, lai konstatētu, ka preču izcelsme ir Krievijas Federācija vai Baltkrievijas Republika. Lai piemērotu likumprojektā noteikto aizliegumu importēt Krievijas un Baltkrievijas izcelsmes preces, muitas iestādei būtu jāpieprasa importētājam pierādīt negatīvu faktu, proti, ka preces nav Krievijas vai Baltkrievijas izcelsmes. Saskaņā ar vispārēju tiesību principu negatīvs fakts nav jāpierāda. Līdz ar to pastāv būtiski riski aizlieguma efektīvai piemērošanai praksē. Kā risinājums varētu būt likumā tieši noteikt importētāja pienākumu iesniegt muitas iestādei pierādījumus preču izcelsmei.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Lai ievērotu un nodrošinātu Latvijas sabiedrības drošību (publisko interešu aizsardzību), kā arī vispārēja atbalsta sniegšanu Ukrainas sabiedrībai, ir aizliegta atsevišķu rūpniecības preču ievešana (importēšana) Latvijas Republikā no Krievijas Federācijas un Baltkrievijas Republikas, kā arī Krievijas Federācijas un Baltkrievijas Republikas izcelsmes rūpniecības preču ievešana (importēšana) Latvijas Republikā no citām trešajām valstīm.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(2) Ministru kabinets izdod noteikumus, kuros atbilstoši Kombinētās nomenklatūras kodiem, kas noteikti Padomes 1987. gada 23. jūlija regulas (EEK) Nr. 2658/87 par tarifu un statistikas nomenklatūru un kopējo muitas tarifu I pielikumā un tās grozījumos, norāda rūpniecības preces, uz kurām attiecas šā panta pirmajā daļā noteiktais aizliegums.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paredzēto likuma 8.</w:t>
            </w:r>
            <w:r w:rsidR="00000000" w:rsidRPr="00000000" w:rsidDel="00000000">
              <w:rPr>
                <w:vertAlign w:val="superscript"/>
                <w:rtl w:val="0"/>
              </w:rPr>
              <w:t xml:space="preserve">6</w:t>
            </w:r>
            <w:r w:rsidR="00000000" w:rsidRPr="00000000" w:rsidDel="00000000">
              <w:rPr>
                <w:rtl w:val="0"/>
              </w:rPr>
              <w:t xml:space="preserve"> panta otro daļu nepieciešams izvērtēt un piedāvājam tajā veidot ārējo atsauci par Eiropas Savienības regulas normu tiešu piemērošanu, bet pilnvarojumu Ministru kabinetam par noteikumu izdošanu neveidot. Vēršam uzmanību, ka regulas ir tieši piemērojami likuma līmeņa normatīvie akti, tādēļ Ministru kabineta noteikumos aizlieguma normas varēs dažādi interpretēt, tai skaitā kā Latvijas Republikas Satversmē noteikto personas tiesību pārkāpumu, kas neatbilst Satversmes 116. 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Ministru kabinets izdod noteikumus, kuros atbilstoši Kombinētās nomenklatūras kodiem, kas noteikti Padomes 1987. gada 23. jūlija regulas (EEK) Nr. 2658/87 par tarifu un statistikas nomenklatūru un kopējo muitas tarifu I pielikumā un tās grozījumos, norāda rūpniecības preces, uz kurām attiecas šā panta pirmajā daļā noteiktais aizliegums.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likumprojekta anotācijā un normatīvo aktu projektu tekstā vienotu un konsekventu terminoloģijas lietojumu atbilstoši juridiskās tehnikas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anotācijā un normatīvo aktu projektu tekstā dažādās vietās tiek lietoti gan pilnie valstu nosaukumi – "Krievijas Federācija", "Baltkrievijas Republika", "Latvijas Republika", gan saīsinātie nosaukumi – "Krievija", "Baltkrievija", "Latvija". Tāpat vietām tiek lietots termins "ievešana (importēšana) Latvijā", savukārt citviet – tikai "imports" vai "ievešana".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 anotācijas tekstā veikti precizējumi.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nolūkos aicinām papildināt likumprojekta anotāciju ar skaidrojumu par Krievijas un Baltkrievijas izcelsmes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Preču izcelsme importēšanas brīdī nosakāma saskaņā ar Eiropas Savienības nepreferenciālās preču izcelsmes noteikumiem, kas reglamentēti ar Eiropas Parlamenta un Padomes 2013. gada 9. oktobra Regulas (ES) Nr. 952/2013, ar ko izveido Savienības Muitas kodeksu, 60. pantu un Komisijas 2015. gada 28. jūlija Deleģētās regulas (ES) 2015/2446, ar ko papildina Eiropas Parlamenta un Padomes Regulu (ES) Nr. 952/2013 attiecībā uz sīki izstrādātiem noteikumiem, kuri attiecas uz dažiem Savienības Muitas kodeksa noteikumiem, 31.–36. panta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iekļauta anotācijas 1.1. sadaļā.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 pantā ietvertā likuma 8.⁶ panta trešās daļas 1. punktā paredzēts izņēmums attiecībā uz preču laišanu brīvā apgrozībā nolūkā piegādāt tās saņēmējam citā Eiropas Savienības dalībvalstī ar atbrīvojumu no pievienotās vērtības nodokļa. Ņemot vērā, ka saskaņā ar Eiropas Parlamenta un Padomes 2013. gada 9. oktobra Regulas (ES) Nr. 952/2013, ar ko izveido Savienības Muitas kodeksu, 201. panta trešo daļu ārpussavienības preces, izlaižot tās brīvā apgrozībā, iegūst Savienības preču muitas statusu un vairs neatrodas muitas uzraudzībā, lūdzam likumprojekta anotācijas sadaļu "Risinājuma apraksts" aiz muitas procedūru uzskaitījuma papildināt ar skaidrojumu par minētā izņēmuma piemērošanu atbilstoši pievienotās vērtības nodokļa jomu regulējošajos normatīvajos aktos noteiktajai kārtībai.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Laižot preces brīvā apgrozībā nolūkā piegādāt tās saņēmējam citā Eiropas Savienības dalībvalstī, pievienotās vērtības nodokļa atbrīvojumu piemēro atbilstoši pievienotās vērtības nodokļa jomu regulējošajos normatīvajos aktos noteiktajai kārtībai.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attiecīgi iekļauta anotācijā.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26-TA-1535</w:t>
    </w:r>
    <w:r>
      <w:br/>
    </w:r>
    <w:r w:rsidR="00000000" w:rsidRPr="00000000" w:rsidDel="00000000">
      <w:rPr>
        <w:rtl w:val="0"/>
      </w:rPr>
      <w:t xml:space="preserve">08.07.2026. 17.25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26-TA-1535</w:t>
    </w:r>
    <w:r>
      <w:br/>
    </w:r>
    <w:r w:rsidR="00000000" w:rsidRPr="00000000" w:rsidDel="00000000">
      <w:rPr>
        <w:rtl w:val="0"/>
      </w:rPr>
      <w:t xml:space="preserve">08.07.2026. 17.25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Izziņa_26-TA-1535.docx</dc:title>
</cp:coreProperties>
</file>

<file path=docProps/custom.xml><?xml version="1.0" encoding="utf-8"?>
<Properties xmlns="http://schemas.openxmlformats.org/officeDocument/2006/custom-properties" xmlns:vt="http://schemas.openxmlformats.org/officeDocument/2006/docPropsVTypes"/>
</file>