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E69C9" w14:textId="77777777" w:rsidR="00EF4CBD" w:rsidRDefault="00EF4CBD" w:rsidP="00EF4CBD">
      <w:pPr>
        <w:spacing w:after="0" w:line="240" w:lineRule="auto"/>
        <w:ind w:left="714" w:hanging="357"/>
        <w:jc w:val="right"/>
        <w:rPr>
          <w:rFonts w:ascii="Times New Roman" w:eastAsiaTheme="minorEastAsia" w:hAnsi="Times New Roman"/>
          <w:b/>
          <w:bCs/>
          <w:sz w:val="24"/>
          <w:szCs w:val="24"/>
          <w:lang w:eastAsia="lv-LV"/>
        </w:rPr>
      </w:pPr>
      <w:bookmarkStart w:id="0" w:name="_GoBack"/>
      <w:bookmarkEnd w:id="0"/>
      <w:r>
        <w:rPr>
          <w:rFonts w:ascii="Times New Roman" w:eastAsiaTheme="minorEastAsia" w:hAnsi="Times New Roman"/>
          <w:b/>
          <w:bCs/>
          <w:sz w:val="24"/>
          <w:szCs w:val="24"/>
          <w:lang w:eastAsia="lv-LV"/>
        </w:rPr>
        <w:t>Valsts kancelejai</w:t>
      </w:r>
    </w:p>
    <w:p w14:paraId="0ABD3C6F" w14:textId="77777777" w:rsidR="00EF4CBD" w:rsidRPr="00F95272" w:rsidRDefault="005E72D1" w:rsidP="00EF4CBD">
      <w:pPr>
        <w:spacing w:after="0" w:line="240" w:lineRule="auto"/>
        <w:ind w:left="714" w:hanging="357"/>
        <w:jc w:val="right"/>
        <w:rPr>
          <w:rFonts w:ascii="Times New Roman" w:eastAsiaTheme="minorEastAsia" w:hAnsi="Times New Roman"/>
          <w:sz w:val="24"/>
          <w:szCs w:val="24"/>
          <w:lang w:eastAsia="lv-LV"/>
        </w:rPr>
      </w:pPr>
      <w:hyperlink r:id="rId8" w:history="1">
        <w:r w:rsidR="00EF4CBD" w:rsidRPr="00F95272">
          <w:rPr>
            <w:rStyle w:val="Hyperlink"/>
            <w:rFonts w:ascii="Times New Roman" w:eastAsiaTheme="minorEastAsia" w:hAnsi="Times New Roman"/>
            <w:color w:val="auto"/>
            <w:sz w:val="24"/>
            <w:szCs w:val="24"/>
            <w:lang w:eastAsia="lv-LV"/>
          </w:rPr>
          <w:t>vk@mk.gov.lv</w:t>
        </w:r>
      </w:hyperlink>
      <w:r w:rsidR="00EF4CBD" w:rsidRPr="00F95272">
        <w:rPr>
          <w:rFonts w:ascii="Times New Roman" w:eastAsiaTheme="minorEastAsia" w:hAnsi="Times New Roman"/>
          <w:sz w:val="24"/>
          <w:szCs w:val="24"/>
          <w:lang w:eastAsia="lv-LV"/>
        </w:rPr>
        <w:t xml:space="preserve"> </w:t>
      </w:r>
    </w:p>
    <w:p w14:paraId="18C41DE8" w14:textId="77777777" w:rsidR="00EF4CBD" w:rsidRPr="008F1BD3" w:rsidRDefault="00EF4CBD" w:rsidP="00EF4CBD">
      <w:pPr>
        <w:spacing w:after="0" w:line="240" w:lineRule="auto"/>
        <w:ind w:left="714" w:hanging="357"/>
        <w:jc w:val="right"/>
        <w:rPr>
          <w:rFonts w:ascii="Times New Roman" w:eastAsiaTheme="minorEastAsia" w:hAnsi="Times New Roman"/>
          <w:b/>
          <w:bCs/>
          <w:sz w:val="24"/>
          <w:szCs w:val="24"/>
          <w:lang w:eastAsia="lv-LV"/>
        </w:rPr>
      </w:pPr>
      <w:r w:rsidRPr="008F1BD3">
        <w:rPr>
          <w:rFonts w:ascii="Times New Roman" w:eastAsiaTheme="minorEastAsia" w:hAnsi="Times New Roman"/>
          <w:b/>
          <w:bCs/>
          <w:sz w:val="24"/>
          <w:szCs w:val="24"/>
          <w:lang w:eastAsia="lv-LV"/>
        </w:rPr>
        <w:t>Ekonomikas ministrijai</w:t>
      </w:r>
    </w:p>
    <w:p w14:paraId="36BC0DDF" w14:textId="77777777" w:rsidR="00EF4CBD" w:rsidRPr="008F1BD3" w:rsidRDefault="005E72D1" w:rsidP="00EF4CBD">
      <w:pPr>
        <w:spacing w:after="120" w:line="240" w:lineRule="auto"/>
        <w:ind w:left="714" w:hanging="357"/>
        <w:jc w:val="right"/>
        <w:rPr>
          <w:rFonts w:ascii="Times New Roman" w:eastAsiaTheme="minorEastAsia" w:hAnsi="Times New Roman"/>
          <w:sz w:val="24"/>
          <w:szCs w:val="24"/>
          <w:lang w:eastAsia="lv-LV"/>
        </w:rPr>
      </w:pPr>
      <w:hyperlink r:id="rId9" w:history="1">
        <w:r w:rsidR="00EF4CBD" w:rsidRPr="008F1BD3">
          <w:rPr>
            <w:rFonts w:ascii="Times New Roman" w:eastAsiaTheme="minorEastAsia" w:hAnsi="Times New Roman"/>
            <w:sz w:val="24"/>
            <w:szCs w:val="24"/>
            <w:u w:val="single"/>
            <w:lang w:eastAsia="lv-LV"/>
          </w:rPr>
          <w:t>pasts@em.gov.lv</w:t>
        </w:r>
      </w:hyperlink>
      <w:r w:rsidR="00EF4CBD" w:rsidRPr="008F1BD3">
        <w:rPr>
          <w:rFonts w:ascii="Times New Roman" w:eastAsiaTheme="minorEastAsia" w:hAnsi="Times New Roman"/>
          <w:sz w:val="24"/>
          <w:szCs w:val="24"/>
          <w:lang w:eastAsia="lv-LV"/>
        </w:rPr>
        <w:t xml:space="preserve"> </w:t>
      </w:r>
    </w:p>
    <w:p w14:paraId="676CED84"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Finanšu ministrijai</w:t>
      </w:r>
    </w:p>
    <w:p w14:paraId="58E0C20F"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pasts@fm.gov.lv</w:t>
      </w:r>
    </w:p>
    <w:p w14:paraId="4181A2E0"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Zemkopības ministrijai</w:t>
      </w:r>
    </w:p>
    <w:p w14:paraId="255234A8"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pasts@zm.gov.lv</w:t>
      </w:r>
    </w:p>
    <w:p w14:paraId="5DBADD3B"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Tieslietu ministrijai</w:t>
      </w:r>
    </w:p>
    <w:p w14:paraId="64C61638"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tm.kanceleja@tm.gov.lv</w:t>
      </w:r>
    </w:p>
    <w:p w14:paraId="1E4F50DE" w14:textId="77777777" w:rsidR="00EF4CBD" w:rsidRPr="008F1BD3" w:rsidRDefault="00EF4CBD" w:rsidP="00EF4CBD">
      <w:pPr>
        <w:spacing w:after="0" w:line="240" w:lineRule="auto"/>
        <w:jc w:val="right"/>
        <w:rPr>
          <w:rFonts w:ascii="Times New Roman" w:eastAsiaTheme="minorEastAsia" w:hAnsi="Times New Roman"/>
          <w:b/>
          <w:iCs/>
          <w:sz w:val="24"/>
          <w:szCs w:val="24"/>
          <w:lang w:eastAsia="lv-LV"/>
        </w:rPr>
      </w:pPr>
      <w:r w:rsidRPr="008F1BD3">
        <w:rPr>
          <w:rFonts w:ascii="Times New Roman" w:eastAsiaTheme="minorEastAsia" w:hAnsi="Times New Roman"/>
          <w:b/>
          <w:iCs/>
          <w:sz w:val="24"/>
          <w:szCs w:val="24"/>
          <w:lang w:eastAsia="lv-LV"/>
        </w:rPr>
        <w:t>Vides aizsardzības un reģionālās attīstības ministrijai</w:t>
      </w:r>
    </w:p>
    <w:p w14:paraId="63DE050D" w14:textId="77777777" w:rsidR="00EF4CBD" w:rsidRPr="008F1BD3" w:rsidRDefault="00EF4CBD" w:rsidP="00EF4CBD">
      <w:pPr>
        <w:spacing w:after="120" w:line="240" w:lineRule="auto"/>
        <w:jc w:val="right"/>
        <w:rPr>
          <w:rFonts w:ascii="Times New Roman" w:eastAsiaTheme="minorEastAsia" w:hAnsi="Times New Roman"/>
          <w:bCs/>
          <w:iCs/>
          <w:sz w:val="24"/>
          <w:szCs w:val="24"/>
          <w:u w:val="single"/>
          <w:lang w:eastAsia="lv-LV"/>
        </w:rPr>
      </w:pPr>
      <w:r w:rsidRPr="008F1BD3">
        <w:rPr>
          <w:rFonts w:ascii="Times New Roman" w:eastAsiaTheme="minorEastAsia" w:hAnsi="Times New Roman"/>
          <w:bCs/>
          <w:iCs/>
          <w:sz w:val="24"/>
          <w:szCs w:val="24"/>
          <w:u w:val="single"/>
          <w:lang w:eastAsia="lv-LV"/>
        </w:rPr>
        <w:t>pasts@varam.gov.lv</w:t>
      </w:r>
    </w:p>
    <w:p w14:paraId="54A38B7B" w14:textId="3F0A85BD" w:rsidR="00600A40" w:rsidRDefault="00600A40" w:rsidP="00A349D2">
      <w:pPr>
        <w:spacing w:after="0" w:line="240" w:lineRule="auto"/>
        <w:jc w:val="right"/>
        <w:rPr>
          <w:rFonts w:ascii="Times New Roman" w:hAnsi="Times New Roman"/>
          <w:bCs/>
          <w:sz w:val="24"/>
          <w:szCs w:val="24"/>
        </w:rPr>
      </w:pPr>
    </w:p>
    <w:p w14:paraId="5D6C0E18" w14:textId="2E19CD89" w:rsidR="00105997" w:rsidRDefault="00105997" w:rsidP="002D508A">
      <w:pPr>
        <w:spacing w:after="0" w:line="240" w:lineRule="auto"/>
        <w:jc w:val="both"/>
        <w:rPr>
          <w:rFonts w:ascii="Times New Roman" w:hAnsi="Times New Roman"/>
          <w:sz w:val="24"/>
          <w:szCs w:val="24"/>
        </w:rPr>
      </w:pPr>
    </w:p>
    <w:p w14:paraId="2EEED91D" w14:textId="77777777" w:rsidR="0032017E" w:rsidRDefault="0032017E" w:rsidP="002D508A">
      <w:pPr>
        <w:spacing w:after="0" w:line="240" w:lineRule="auto"/>
        <w:jc w:val="both"/>
        <w:rPr>
          <w:rFonts w:ascii="Times New Roman" w:hAnsi="Times New Roman"/>
          <w:sz w:val="24"/>
          <w:szCs w:val="24"/>
        </w:rPr>
      </w:pPr>
    </w:p>
    <w:p w14:paraId="36EF1195" w14:textId="77777777" w:rsidR="00934DEE" w:rsidRDefault="00934DEE" w:rsidP="002D508A">
      <w:pPr>
        <w:spacing w:after="0" w:line="240" w:lineRule="auto"/>
        <w:jc w:val="both"/>
        <w:rPr>
          <w:rFonts w:ascii="Times New Roman" w:hAnsi="Times New Roman"/>
          <w:sz w:val="24"/>
          <w:szCs w:val="24"/>
        </w:rPr>
      </w:pPr>
    </w:p>
    <w:p w14:paraId="1D267F94" w14:textId="3DC25A46" w:rsidR="002D508A" w:rsidRPr="00AD7D2C" w:rsidRDefault="00600A40" w:rsidP="002D508A">
      <w:pPr>
        <w:spacing w:after="0" w:line="240" w:lineRule="auto"/>
        <w:jc w:val="both"/>
        <w:rPr>
          <w:rFonts w:ascii="Times New Roman" w:hAnsi="Times New Roman"/>
          <w:sz w:val="24"/>
          <w:szCs w:val="24"/>
        </w:rPr>
      </w:pPr>
      <w:r w:rsidRPr="00BF650F">
        <w:rPr>
          <w:rFonts w:ascii="Times New Roman" w:hAnsi="Times New Roman"/>
          <w:sz w:val="24"/>
          <w:szCs w:val="24"/>
        </w:rPr>
        <w:t>Rīgā, 202</w:t>
      </w:r>
      <w:r w:rsidR="00EF4CBD">
        <w:rPr>
          <w:rFonts w:ascii="Times New Roman" w:hAnsi="Times New Roman"/>
          <w:sz w:val="24"/>
          <w:szCs w:val="24"/>
        </w:rPr>
        <w:t>1</w:t>
      </w:r>
      <w:r w:rsidRPr="00BF650F">
        <w:rPr>
          <w:rFonts w:ascii="Times New Roman" w:hAnsi="Times New Roman"/>
          <w:sz w:val="24"/>
          <w:szCs w:val="24"/>
        </w:rPr>
        <w:t xml:space="preserve">. gada </w:t>
      </w:r>
      <w:r w:rsidR="00934DEE">
        <w:rPr>
          <w:rFonts w:ascii="Times New Roman" w:hAnsi="Times New Roman"/>
          <w:sz w:val="24"/>
          <w:szCs w:val="24"/>
        </w:rPr>
        <w:t>12</w:t>
      </w:r>
      <w:r w:rsidRPr="00BF650F">
        <w:rPr>
          <w:rFonts w:ascii="Times New Roman" w:hAnsi="Times New Roman"/>
          <w:sz w:val="24"/>
          <w:szCs w:val="24"/>
        </w:rPr>
        <w:t>. </w:t>
      </w:r>
      <w:r w:rsidR="00934DEE">
        <w:rPr>
          <w:rFonts w:ascii="Times New Roman" w:hAnsi="Times New Roman"/>
          <w:sz w:val="24"/>
          <w:szCs w:val="24"/>
        </w:rPr>
        <w:t>aprīlī</w:t>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r>
      <w:r w:rsidR="00EF4CBD">
        <w:rPr>
          <w:rFonts w:ascii="Times New Roman" w:hAnsi="Times New Roman"/>
          <w:sz w:val="24"/>
          <w:szCs w:val="24"/>
        </w:rPr>
        <w:tab/>
        <w:t xml:space="preserve">         </w:t>
      </w:r>
      <w:r w:rsidR="00934DEE">
        <w:rPr>
          <w:rFonts w:ascii="Times New Roman" w:hAnsi="Times New Roman"/>
          <w:sz w:val="24"/>
          <w:szCs w:val="24"/>
        </w:rPr>
        <w:t xml:space="preserve">  </w:t>
      </w:r>
      <w:r w:rsidR="00DF2885" w:rsidRPr="00BF650F">
        <w:rPr>
          <w:rFonts w:ascii="Times New Roman" w:hAnsi="Times New Roman"/>
          <w:sz w:val="24"/>
          <w:szCs w:val="24"/>
        </w:rPr>
        <w:t>Nr.1-</w:t>
      </w:r>
      <w:r w:rsidR="00934DEE">
        <w:rPr>
          <w:rFonts w:ascii="Times New Roman" w:hAnsi="Times New Roman"/>
          <w:sz w:val="24"/>
          <w:szCs w:val="24"/>
        </w:rPr>
        <w:t>4</w:t>
      </w:r>
      <w:r w:rsidR="00DF2885" w:rsidRPr="00BF650F">
        <w:rPr>
          <w:rFonts w:ascii="Times New Roman" w:hAnsi="Times New Roman"/>
          <w:sz w:val="24"/>
          <w:szCs w:val="24"/>
        </w:rPr>
        <w:t>-202</w:t>
      </w:r>
      <w:r w:rsidR="00EF4CBD">
        <w:rPr>
          <w:rFonts w:ascii="Times New Roman" w:hAnsi="Times New Roman"/>
          <w:sz w:val="24"/>
          <w:szCs w:val="24"/>
        </w:rPr>
        <w:t>1</w:t>
      </w:r>
    </w:p>
    <w:p w14:paraId="0A0E197C" w14:textId="77777777" w:rsidR="007674A2" w:rsidRDefault="007674A2" w:rsidP="00AB2923">
      <w:pPr>
        <w:spacing w:after="0" w:line="240" w:lineRule="auto"/>
        <w:jc w:val="center"/>
        <w:rPr>
          <w:rFonts w:ascii="Times New Roman" w:hAnsi="Times New Roman"/>
          <w:b/>
          <w:sz w:val="28"/>
          <w:szCs w:val="28"/>
        </w:rPr>
      </w:pPr>
    </w:p>
    <w:p w14:paraId="68B25574" w14:textId="5616B546" w:rsidR="00600A40" w:rsidRPr="00E168ED" w:rsidRDefault="00E168ED" w:rsidP="00600A40">
      <w:pPr>
        <w:spacing w:after="0" w:line="240" w:lineRule="auto"/>
        <w:jc w:val="center"/>
        <w:rPr>
          <w:rFonts w:ascii="Times New Roman" w:hAnsi="Times New Roman"/>
          <w:b/>
          <w:bCs/>
          <w:caps/>
          <w:sz w:val="28"/>
          <w:szCs w:val="28"/>
        </w:rPr>
      </w:pPr>
      <w:r w:rsidRPr="00E168ED">
        <w:rPr>
          <w:rFonts w:ascii="Times New Roman" w:hAnsi="Times New Roman"/>
          <w:b/>
          <w:bCs/>
          <w:caps/>
          <w:sz w:val="28"/>
          <w:szCs w:val="28"/>
        </w:rPr>
        <w:t>atzinums</w:t>
      </w:r>
    </w:p>
    <w:p w14:paraId="3DE00AE0" w14:textId="77777777" w:rsidR="00600A40" w:rsidRPr="00600A40" w:rsidRDefault="00600A40" w:rsidP="00600A40">
      <w:pPr>
        <w:spacing w:after="0" w:line="240" w:lineRule="auto"/>
        <w:jc w:val="center"/>
        <w:rPr>
          <w:rFonts w:ascii="Times New Roman" w:hAnsi="Times New Roman"/>
          <w:b/>
          <w:bCs/>
          <w:sz w:val="24"/>
          <w:szCs w:val="24"/>
        </w:rPr>
      </w:pPr>
    </w:p>
    <w:p w14:paraId="3CBAA865" w14:textId="41AB5ED7" w:rsidR="00600A40" w:rsidRPr="00600A40" w:rsidRDefault="00600A40" w:rsidP="00600A40">
      <w:pPr>
        <w:spacing w:after="0" w:line="240" w:lineRule="auto"/>
        <w:rPr>
          <w:rFonts w:ascii="Times New Roman" w:hAnsi="Times New Roman"/>
          <w:b/>
          <w:bCs/>
          <w:i/>
          <w:iCs/>
          <w:sz w:val="24"/>
          <w:szCs w:val="24"/>
        </w:rPr>
      </w:pPr>
      <w:r>
        <w:rPr>
          <w:rFonts w:ascii="Times New Roman" w:hAnsi="Times New Roman"/>
          <w:b/>
          <w:bCs/>
          <w:i/>
          <w:iCs/>
          <w:sz w:val="24"/>
          <w:szCs w:val="24"/>
        </w:rPr>
        <w:t>P</w:t>
      </w:r>
      <w:r w:rsidRPr="00600A40">
        <w:rPr>
          <w:rFonts w:ascii="Times New Roman" w:hAnsi="Times New Roman"/>
          <w:b/>
          <w:bCs/>
          <w:i/>
          <w:iCs/>
          <w:sz w:val="24"/>
          <w:szCs w:val="24"/>
        </w:rPr>
        <w:t xml:space="preserve">ar </w:t>
      </w:r>
      <w:r w:rsidR="00EF4CBD" w:rsidRPr="00F95272">
        <w:rPr>
          <w:rFonts w:ascii="Times New Roman" w:hAnsi="Times New Roman"/>
          <w:b/>
          <w:bCs/>
          <w:i/>
          <w:iCs/>
          <w:sz w:val="24"/>
          <w:szCs w:val="24"/>
        </w:rPr>
        <w:t>Ministru kabineta noteikumu projekt</w:t>
      </w:r>
      <w:r w:rsidR="00EF4CBD">
        <w:rPr>
          <w:rFonts w:ascii="Times New Roman" w:hAnsi="Times New Roman"/>
          <w:b/>
          <w:bCs/>
          <w:i/>
          <w:iCs/>
          <w:sz w:val="24"/>
          <w:szCs w:val="24"/>
        </w:rPr>
        <w:t>a</w:t>
      </w:r>
      <w:r w:rsidR="00EF4CBD" w:rsidRPr="00F95272">
        <w:rPr>
          <w:rFonts w:ascii="Times New Roman" w:hAnsi="Times New Roman"/>
          <w:b/>
          <w:bCs/>
          <w:i/>
          <w:iCs/>
          <w:sz w:val="24"/>
          <w:szCs w:val="24"/>
        </w:rPr>
        <w:t xml:space="preserve"> “Grozījumi Ministru kabineta 2020. gada 2. septembra noteikumos Nr. 560 “Noteikumi par elektroenerģijas ražošanu, izmantojot atjaunojamos energoresursus, kā arī par cenu noteikšanas kārtību un uzraudzību””</w:t>
      </w:r>
      <w:r w:rsidR="00EF4CBD">
        <w:rPr>
          <w:rFonts w:ascii="Times New Roman" w:hAnsi="Times New Roman"/>
          <w:b/>
          <w:bCs/>
          <w:i/>
          <w:iCs/>
          <w:sz w:val="24"/>
          <w:szCs w:val="24"/>
        </w:rPr>
        <w:t xml:space="preserve">, </w:t>
      </w:r>
      <w:r w:rsidR="00EF4CBD" w:rsidRPr="00F95272">
        <w:rPr>
          <w:rFonts w:ascii="Times New Roman" w:hAnsi="Times New Roman"/>
          <w:b/>
          <w:bCs/>
          <w:i/>
          <w:iCs/>
          <w:sz w:val="24"/>
          <w:szCs w:val="24"/>
        </w:rPr>
        <w:t>redakcij</w:t>
      </w:r>
      <w:r w:rsidR="00934DEE">
        <w:rPr>
          <w:rFonts w:ascii="Times New Roman" w:hAnsi="Times New Roman"/>
          <w:b/>
          <w:bCs/>
          <w:i/>
          <w:iCs/>
          <w:sz w:val="24"/>
          <w:szCs w:val="24"/>
        </w:rPr>
        <w:t>ā uz 2021. gada 31. martu</w:t>
      </w:r>
      <w:r w:rsidR="00EF4CBD">
        <w:rPr>
          <w:rFonts w:ascii="Times New Roman" w:hAnsi="Times New Roman"/>
          <w:b/>
          <w:bCs/>
          <w:i/>
          <w:iCs/>
          <w:sz w:val="24"/>
          <w:szCs w:val="24"/>
        </w:rPr>
        <w:t xml:space="preserve"> piedāvāto regulējumu attiecībā uz hidroelektrostacijām piemērojamajām </w:t>
      </w:r>
      <w:proofErr w:type="spellStart"/>
      <w:r w:rsidR="00EF4CBD">
        <w:rPr>
          <w:rFonts w:ascii="Times New Roman" w:hAnsi="Times New Roman"/>
          <w:b/>
          <w:bCs/>
          <w:i/>
          <w:iCs/>
          <w:sz w:val="24"/>
          <w:szCs w:val="24"/>
        </w:rPr>
        <w:t>līmeņatzīmēm</w:t>
      </w:r>
      <w:proofErr w:type="spellEnd"/>
    </w:p>
    <w:p w14:paraId="3EE6CA5A" w14:textId="77777777" w:rsidR="00600A40" w:rsidRDefault="00600A40" w:rsidP="00AB2923">
      <w:pPr>
        <w:spacing w:after="0" w:line="240" w:lineRule="auto"/>
        <w:jc w:val="both"/>
        <w:rPr>
          <w:rFonts w:ascii="Times New Roman" w:hAnsi="Times New Roman"/>
          <w:sz w:val="24"/>
          <w:szCs w:val="24"/>
        </w:rPr>
      </w:pPr>
    </w:p>
    <w:p w14:paraId="480191D7" w14:textId="15F64C71" w:rsidR="00C21BCC" w:rsidRDefault="0014206C" w:rsidP="00AB2923">
      <w:pPr>
        <w:spacing w:after="0" w:line="240" w:lineRule="auto"/>
        <w:jc w:val="both"/>
        <w:rPr>
          <w:rFonts w:ascii="Times New Roman" w:hAnsi="Times New Roman"/>
          <w:sz w:val="24"/>
          <w:szCs w:val="24"/>
        </w:rPr>
      </w:pPr>
      <w:r w:rsidRPr="00AD7D2C">
        <w:rPr>
          <w:rFonts w:ascii="Times New Roman" w:hAnsi="Times New Roman"/>
          <w:sz w:val="24"/>
          <w:szCs w:val="24"/>
        </w:rPr>
        <w:t xml:space="preserve">Mazās </w:t>
      </w:r>
      <w:proofErr w:type="spellStart"/>
      <w:r w:rsidRPr="00AD7D2C">
        <w:rPr>
          <w:rFonts w:ascii="Times New Roman" w:hAnsi="Times New Roman"/>
          <w:sz w:val="24"/>
          <w:szCs w:val="24"/>
        </w:rPr>
        <w:t>hidro</w:t>
      </w:r>
      <w:r w:rsidR="00B44830" w:rsidRPr="00AD7D2C">
        <w:rPr>
          <w:rFonts w:ascii="Times New Roman" w:hAnsi="Times New Roman"/>
          <w:sz w:val="24"/>
          <w:szCs w:val="24"/>
        </w:rPr>
        <w:t>enerģētikas</w:t>
      </w:r>
      <w:proofErr w:type="spellEnd"/>
      <w:r w:rsidR="00B44830" w:rsidRPr="00AD7D2C">
        <w:rPr>
          <w:rFonts w:ascii="Times New Roman" w:hAnsi="Times New Roman"/>
          <w:sz w:val="24"/>
          <w:szCs w:val="24"/>
        </w:rPr>
        <w:t xml:space="preserve"> asociācija (turpmāk </w:t>
      </w:r>
      <w:r w:rsidRPr="00AD7D2C">
        <w:rPr>
          <w:rFonts w:ascii="Times New Roman" w:hAnsi="Times New Roman"/>
          <w:sz w:val="24"/>
          <w:szCs w:val="24"/>
        </w:rPr>
        <w:t xml:space="preserve">– MHEA) </w:t>
      </w:r>
      <w:r w:rsidR="00934DEE" w:rsidRPr="00934DEE">
        <w:rPr>
          <w:rFonts w:ascii="Times New Roman" w:hAnsi="Times New Roman"/>
          <w:sz w:val="24"/>
          <w:szCs w:val="24"/>
        </w:rPr>
        <w:t>ir saņēmusi Ekonomikas ministrijas (EM) atkārtotai saskaņošanai atsūtītos Ministru kabineta (MK) noteikumu projektu “Grozījumi Ministru kabineta 2020. gada 2. septembra noteikumos Nr. 560 “Noteikumi par elektroenerģijas ražošanu, izmantojot atjaunojamos energoresursus, kā arī par cenu noteikšanas kārtību un uzraudzību”” (turpmāk – Noteikumu projekts) to versijā uz 2021. gada 31. martu.</w:t>
      </w:r>
    </w:p>
    <w:p w14:paraId="25DBA87D" w14:textId="45F1F574" w:rsidR="009D5E1E" w:rsidRPr="00934DEE" w:rsidRDefault="00EF4CBD" w:rsidP="009B01B4">
      <w:pPr>
        <w:spacing w:before="120" w:after="0" w:line="240" w:lineRule="auto"/>
        <w:jc w:val="both"/>
        <w:rPr>
          <w:rFonts w:ascii="Times New Roman" w:hAnsi="Times New Roman"/>
          <w:sz w:val="24"/>
          <w:szCs w:val="24"/>
        </w:rPr>
      </w:pPr>
      <w:r w:rsidRPr="00934DEE">
        <w:rPr>
          <w:rFonts w:ascii="Times New Roman" w:hAnsi="Times New Roman"/>
          <w:sz w:val="24"/>
          <w:szCs w:val="24"/>
        </w:rPr>
        <w:t xml:space="preserve">MHEA atgādina, ka </w:t>
      </w:r>
      <w:r w:rsidR="00934DEE" w:rsidRPr="00934DEE">
        <w:rPr>
          <w:rFonts w:ascii="Times New Roman" w:hAnsi="Times New Roman"/>
          <w:sz w:val="24"/>
          <w:szCs w:val="24"/>
        </w:rPr>
        <w:t xml:space="preserve">2021. gada 2. februārī </w:t>
      </w:r>
      <w:r w:rsidRPr="00934DEE">
        <w:rPr>
          <w:rFonts w:ascii="Times New Roman" w:hAnsi="Times New Roman"/>
          <w:sz w:val="24"/>
          <w:szCs w:val="24"/>
        </w:rPr>
        <w:t xml:space="preserve">tā jau iesniedza </w:t>
      </w:r>
      <w:r w:rsidR="009D5E1E" w:rsidRPr="00934DEE">
        <w:rPr>
          <w:rFonts w:ascii="Times New Roman" w:hAnsi="Times New Roman"/>
          <w:sz w:val="24"/>
          <w:szCs w:val="24"/>
        </w:rPr>
        <w:t>EM</w:t>
      </w:r>
      <w:r w:rsidRPr="00934DEE">
        <w:rPr>
          <w:rFonts w:ascii="Times New Roman" w:hAnsi="Times New Roman"/>
          <w:sz w:val="24"/>
          <w:szCs w:val="24"/>
        </w:rPr>
        <w:t xml:space="preserve"> savu atzinumu par </w:t>
      </w:r>
      <w:r w:rsidR="00934DEE" w:rsidRPr="00934DEE">
        <w:rPr>
          <w:rFonts w:ascii="Times New Roman" w:hAnsi="Times New Roman"/>
          <w:sz w:val="24"/>
          <w:szCs w:val="24"/>
        </w:rPr>
        <w:t>Noteikumu projekta iepriekšējo redakciju</w:t>
      </w:r>
      <w:r w:rsidR="009D5E1E" w:rsidRPr="00934DEE">
        <w:rPr>
          <w:rFonts w:ascii="Times New Roman" w:hAnsi="Times New Roman"/>
          <w:sz w:val="24"/>
          <w:szCs w:val="24"/>
        </w:rPr>
        <w:t xml:space="preserve">. </w:t>
      </w:r>
      <w:r w:rsidR="00934DEE" w:rsidRPr="00934DEE">
        <w:rPr>
          <w:rFonts w:ascii="Times New Roman" w:hAnsi="Times New Roman"/>
          <w:sz w:val="24"/>
          <w:szCs w:val="24"/>
        </w:rPr>
        <w:t>Tomēr no aktuālā Noteikumu projekta, kā arī tam pievienotās izziņas un anotācijas redzams, ka</w:t>
      </w:r>
      <w:r w:rsidR="009D5E1E" w:rsidRPr="00934DEE">
        <w:rPr>
          <w:rFonts w:ascii="Times New Roman" w:hAnsi="Times New Roman"/>
          <w:sz w:val="24"/>
          <w:szCs w:val="24"/>
        </w:rPr>
        <w:t xml:space="preserve"> MHEA </w:t>
      </w:r>
      <w:r w:rsidR="00934DEE" w:rsidRPr="00934DEE">
        <w:rPr>
          <w:rFonts w:ascii="Times New Roman" w:hAnsi="Times New Roman"/>
          <w:sz w:val="24"/>
          <w:szCs w:val="24"/>
        </w:rPr>
        <w:t>norādīto EM analizējusi un ņēmusi vērā vien pašā minimālākajā apmērā</w:t>
      </w:r>
      <w:r w:rsidR="009D5E1E" w:rsidRPr="00934DEE">
        <w:rPr>
          <w:rFonts w:ascii="Times New Roman" w:hAnsi="Times New Roman"/>
          <w:sz w:val="24"/>
          <w:szCs w:val="24"/>
        </w:rPr>
        <w:t>.</w:t>
      </w:r>
    </w:p>
    <w:p w14:paraId="00378CF2" w14:textId="5325A508" w:rsidR="00FB5AA5" w:rsidRPr="00846019" w:rsidRDefault="009D5E1E" w:rsidP="009D5E1E">
      <w:pPr>
        <w:spacing w:before="120" w:after="0" w:line="240" w:lineRule="auto"/>
        <w:jc w:val="both"/>
        <w:rPr>
          <w:rFonts w:ascii="Times New Roman" w:hAnsi="Times New Roman"/>
          <w:b/>
          <w:sz w:val="24"/>
          <w:szCs w:val="24"/>
        </w:rPr>
      </w:pPr>
      <w:r>
        <w:rPr>
          <w:rFonts w:ascii="Times New Roman" w:hAnsi="Times New Roman"/>
          <w:sz w:val="24"/>
          <w:szCs w:val="24"/>
        </w:rPr>
        <w:t xml:space="preserve">Tādējādi MHEA ir spiesta vēlreiz atgādināt </w:t>
      </w:r>
      <w:r w:rsidR="00934DEE">
        <w:rPr>
          <w:rFonts w:ascii="Times New Roman" w:hAnsi="Times New Roman"/>
          <w:sz w:val="24"/>
          <w:szCs w:val="24"/>
        </w:rPr>
        <w:t>iepriekš</w:t>
      </w:r>
      <w:r>
        <w:rPr>
          <w:rFonts w:ascii="Times New Roman" w:hAnsi="Times New Roman"/>
          <w:sz w:val="24"/>
          <w:szCs w:val="24"/>
        </w:rPr>
        <w:t xml:space="preserve"> norādīto, </w:t>
      </w:r>
      <w:r w:rsidR="00934DEE">
        <w:rPr>
          <w:rFonts w:ascii="Times New Roman" w:hAnsi="Times New Roman"/>
          <w:sz w:val="24"/>
          <w:szCs w:val="24"/>
        </w:rPr>
        <w:t>bez kā ņemšanas vērā Noteikumu projekts no MHEA puses nav saskaņojams.</w:t>
      </w:r>
    </w:p>
    <w:p w14:paraId="2C899545" w14:textId="5AC5921E" w:rsidR="009A6A24" w:rsidRDefault="008A6E49" w:rsidP="006D7FCC">
      <w:pPr>
        <w:spacing w:before="120" w:after="0" w:line="240" w:lineRule="auto"/>
        <w:jc w:val="both"/>
        <w:rPr>
          <w:rFonts w:ascii="Times New Roman" w:hAnsi="Times New Roman"/>
          <w:b/>
          <w:sz w:val="24"/>
          <w:szCs w:val="24"/>
        </w:rPr>
      </w:pPr>
      <w:r w:rsidRPr="009D5E1E">
        <w:rPr>
          <w:rFonts w:ascii="Times New Roman" w:hAnsi="Times New Roman"/>
          <w:b/>
          <w:sz w:val="24"/>
          <w:szCs w:val="24"/>
        </w:rPr>
        <w:t xml:space="preserve">Katrā ziņā, </w:t>
      </w:r>
      <w:r w:rsidR="009D5E1E" w:rsidRPr="009D5E1E">
        <w:rPr>
          <w:rFonts w:ascii="Times New Roman" w:hAnsi="Times New Roman"/>
          <w:b/>
          <w:sz w:val="24"/>
          <w:szCs w:val="24"/>
        </w:rPr>
        <w:t xml:space="preserve">saistībā ar piedāvāto regulējumu attiecībā uz HES piemērojamajām </w:t>
      </w:r>
      <w:proofErr w:type="spellStart"/>
      <w:r w:rsidR="009D5E1E" w:rsidRPr="009D5E1E">
        <w:rPr>
          <w:rFonts w:ascii="Times New Roman" w:hAnsi="Times New Roman"/>
          <w:b/>
          <w:sz w:val="24"/>
          <w:szCs w:val="24"/>
        </w:rPr>
        <w:t>līmeņatzīmēm</w:t>
      </w:r>
      <w:proofErr w:type="spellEnd"/>
      <w:r w:rsidR="009D5E1E" w:rsidRPr="009D5E1E">
        <w:rPr>
          <w:rFonts w:ascii="Times New Roman" w:hAnsi="Times New Roman"/>
          <w:b/>
          <w:sz w:val="24"/>
          <w:szCs w:val="24"/>
        </w:rPr>
        <w:t xml:space="preserve"> </w:t>
      </w:r>
      <w:r w:rsidRPr="009D5E1E">
        <w:rPr>
          <w:rFonts w:ascii="Times New Roman" w:hAnsi="Times New Roman"/>
          <w:b/>
          <w:sz w:val="24"/>
          <w:szCs w:val="24"/>
        </w:rPr>
        <w:t>MHEA ir šādi komentāri</w:t>
      </w:r>
      <w:r w:rsidR="00B20EA2" w:rsidRPr="009D5E1E">
        <w:rPr>
          <w:rFonts w:ascii="Times New Roman" w:hAnsi="Times New Roman"/>
          <w:b/>
          <w:sz w:val="24"/>
          <w:szCs w:val="24"/>
        </w:rPr>
        <w:t xml:space="preserve"> tieši no </w:t>
      </w:r>
      <w:r w:rsidR="00F934C7" w:rsidRPr="009D5E1E">
        <w:rPr>
          <w:rFonts w:ascii="Times New Roman" w:hAnsi="Times New Roman"/>
          <w:b/>
          <w:sz w:val="24"/>
          <w:szCs w:val="24"/>
        </w:rPr>
        <w:t xml:space="preserve">HES </w:t>
      </w:r>
      <w:r w:rsidR="00B20EA2" w:rsidRPr="009D5E1E">
        <w:rPr>
          <w:rFonts w:ascii="Times New Roman" w:hAnsi="Times New Roman"/>
          <w:b/>
          <w:sz w:val="24"/>
          <w:szCs w:val="24"/>
        </w:rPr>
        <w:t>perspektīvas</w:t>
      </w:r>
      <w:r w:rsidR="009D5E1E">
        <w:rPr>
          <w:rFonts w:ascii="Times New Roman" w:hAnsi="Times New Roman"/>
          <w:b/>
          <w:sz w:val="24"/>
          <w:szCs w:val="24"/>
        </w:rPr>
        <w:t>:</w:t>
      </w:r>
    </w:p>
    <w:p w14:paraId="6883735F" w14:textId="77777777" w:rsidR="009A6A24" w:rsidRDefault="009A6A24">
      <w:pPr>
        <w:spacing w:after="0" w:line="240" w:lineRule="auto"/>
        <w:rPr>
          <w:rFonts w:ascii="Times New Roman" w:hAnsi="Times New Roman"/>
          <w:b/>
          <w:sz w:val="24"/>
          <w:szCs w:val="24"/>
        </w:rPr>
      </w:pPr>
      <w:r>
        <w:rPr>
          <w:rFonts w:ascii="Times New Roman" w:hAnsi="Times New Roman"/>
          <w:b/>
          <w:sz w:val="24"/>
          <w:szCs w:val="24"/>
        </w:rPr>
        <w:br w:type="page"/>
      </w:r>
    </w:p>
    <w:p w14:paraId="657F2BF0" w14:textId="77777777" w:rsidR="006D7FCC" w:rsidRDefault="006D7FCC" w:rsidP="006D7FCC">
      <w:pPr>
        <w:spacing w:before="120" w:after="0" w:line="240" w:lineRule="auto"/>
        <w:jc w:val="both"/>
        <w:rPr>
          <w:rFonts w:ascii="Times New Roman" w:hAnsi="Times New Roman"/>
          <w:b/>
          <w:sz w:val="24"/>
          <w:szCs w:val="24"/>
        </w:rPr>
      </w:pPr>
    </w:p>
    <w:p w14:paraId="290FCB5D" w14:textId="23FB71D7" w:rsidR="00BC40EF" w:rsidRDefault="00BC40EF" w:rsidP="00ED41D4">
      <w:pPr>
        <w:pStyle w:val="ListParagraph"/>
        <w:numPr>
          <w:ilvl w:val="0"/>
          <w:numId w:val="21"/>
        </w:numPr>
        <w:spacing w:after="120" w:line="240" w:lineRule="auto"/>
        <w:contextualSpacing w:val="0"/>
        <w:jc w:val="both"/>
        <w:rPr>
          <w:rFonts w:ascii="Times New Roman" w:hAnsi="Times New Roman"/>
          <w:b/>
          <w:sz w:val="24"/>
          <w:szCs w:val="24"/>
          <w:u w:val="single"/>
        </w:rPr>
      </w:pPr>
      <w:r>
        <w:rPr>
          <w:rFonts w:ascii="Times New Roman" w:hAnsi="Times New Roman"/>
          <w:b/>
          <w:sz w:val="24"/>
          <w:szCs w:val="24"/>
          <w:u w:val="single"/>
        </w:rPr>
        <w:t xml:space="preserve">Par īpatnējo investīciju </w:t>
      </w:r>
      <w:proofErr w:type="spellStart"/>
      <w:r>
        <w:rPr>
          <w:rFonts w:ascii="Times New Roman" w:hAnsi="Times New Roman"/>
          <w:b/>
          <w:sz w:val="24"/>
          <w:szCs w:val="24"/>
          <w:u w:val="single"/>
        </w:rPr>
        <w:t>līmeņatzīm</w:t>
      </w:r>
      <w:r w:rsidR="00934DEE">
        <w:rPr>
          <w:rFonts w:ascii="Times New Roman" w:hAnsi="Times New Roman"/>
          <w:b/>
          <w:sz w:val="24"/>
          <w:szCs w:val="24"/>
          <w:u w:val="single"/>
        </w:rPr>
        <w:t>i</w:t>
      </w:r>
      <w:proofErr w:type="spellEnd"/>
      <w:r w:rsidR="0070341C">
        <w:rPr>
          <w:rFonts w:ascii="Times New Roman" w:hAnsi="Times New Roman"/>
          <w:b/>
          <w:sz w:val="24"/>
          <w:szCs w:val="24"/>
          <w:u w:val="single"/>
        </w:rPr>
        <w:t xml:space="preserve"> Noteikumu projektā</w:t>
      </w:r>
    </w:p>
    <w:p w14:paraId="792E542E" w14:textId="403FEB5C" w:rsidR="0092656A" w:rsidRDefault="00511CD9"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MHEA konstatē, ka salīdzinājuma ar </w:t>
      </w:r>
      <w:r w:rsidR="0092656A">
        <w:rPr>
          <w:rFonts w:ascii="Times New Roman" w:hAnsi="Times New Roman"/>
          <w:bCs/>
          <w:sz w:val="24"/>
          <w:szCs w:val="24"/>
        </w:rPr>
        <w:t>iepriekšējo</w:t>
      </w:r>
      <w:r>
        <w:rPr>
          <w:rFonts w:ascii="Times New Roman" w:hAnsi="Times New Roman"/>
          <w:bCs/>
          <w:sz w:val="24"/>
          <w:szCs w:val="24"/>
        </w:rPr>
        <w:t xml:space="preserve"> versiju Noteikumu projektā tagad </w:t>
      </w:r>
      <w:r w:rsidR="0092656A">
        <w:rPr>
          <w:rFonts w:ascii="Times New Roman" w:hAnsi="Times New Roman"/>
          <w:bCs/>
          <w:sz w:val="24"/>
          <w:szCs w:val="24"/>
        </w:rPr>
        <w:t>ir</w:t>
      </w:r>
      <w:r>
        <w:rPr>
          <w:rFonts w:ascii="Times New Roman" w:hAnsi="Times New Roman"/>
          <w:bCs/>
          <w:sz w:val="24"/>
          <w:szCs w:val="24"/>
        </w:rPr>
        <w:t xml:space="preserve"> iekļautas HES īpatnējo investīciju </w:t>
      </w:r>
      <w:proofErr w:type="spellStart"/>
      <w:r>
        <w:rPr>
          <w:rFonts w:ascii="Times New Roman" w:hAnsi="Times New Roman"/>
          <w:bCs/>
          <w:sz w:val="24"/>
          <w:szCs w:val="24"/>
        </w:rPr>
        <w:t>līmeņatzīmes</w:t>
      </w:r>
      <w:proofErr w:type="spellEnd"/>
      <w:r w:rsidR="0092656A">
        <w:rPr>
          <w:rFonts w:ascii="Times New Roman" w:hAnsi="Times New Roman"/>
          <w:bCs/>
          <w:sz w:val="24"/>
          <w:szCs w:val="24"/>
        </w:rPr>
        <w:t>, par ko var paust atzinību</w:t>
      </w:r>
      <w:r>
        <w:rPr>
          <w:rFonts w:ascii="Times New Roman" w:hAnsi="Times New Roman"/>
          <w:bCs/>
          <w:sz w:val="24"/>
          <w:szCs w:val="24"/>
        </w:rPr>
        <w:t xml:space="preserve">. </w:t>
      </w:r>
      <w:r w:rsidR="0092656A">
        <w:rPr>
          <w:rFonts w:ascii="Times New Roman" w:hAnsi="Times New Roman"/>
          <w:bCs/>
          <w:sz w:val="24"/>
          <w:szCs w:val="24"/>
        </w:rPr>
        <w:t>Tomēr no Noteikumu projekta iziet, ka šī</w:t>
      </w:r>
      <w:r w:rsidR="00221342">
        <w:rPr>
          <w:rFonts w:ascii="Times New Roman" w:hAnsi="Times New Roman"/>
          <w:bCs/>
          <w:sz w:val="24"/>
          <w:szCs w:val="24"/>
        </w:rPr>
        <w:t>s</w:t>
      </w:r>
      <w:r w:rsidR="0092656A">
        <w:rPr>
          <w:rFonts w:ascii="Times New Roman" w:hAnsi="Times New Roman"/>
          <w:bCs/>
          <w:sz w:val="24"/>
          <w:szCs w:val="24"/>
        </w:rPr>
        <w:t xml:space="preserve"> </w:t>
      </w:r>
      <w:proofErr w:type="spellStart"/>
      <w:r w:rsidR="0092656A">
        <w:rPr>
          <w:rFonts w:ascii="Times New Roman" w:hAnsi="Times New Roman"/>
          <w:bCs/>
          <w:sz w:val="24"/>
          <w:szCs w:val="24"/>
        </w:rPr>
        <w:t>līmeņatzīme</w:t>
      </w:r>
      <w:r w:rsidR="00221342">
        <w:rPr>
          <w:rFonts w:ascii="Times New Roman" w:hAnsi="Times New Roman"/>
          <w:bCs/>
          <w:sz w:val="24"/>
          <w:szCs w:val="24"/>
        </w:rPr>
        <w:t>s</w:t>
      </w:r>
      <w:proofErr w:type="spellEnd"/>
      <w:r w:rsidR="0092656A">
        <w:rPr>
          <w:rFonts w:ascii="Times New Roman" w:hAnsi="Times New Roman"/>
          <w:bCs/>
          <w:sz w:val="24"/>
          <w:szCs w:val="24"/>
        </w:rPr>
        <w:t xml:space="preserve"> tikšot attiecināta</w:t>
      </w:r>
      <w:r w:rsidR="00221342">
        <w:rPr>
          <w:rFonts w:ascii="Times New Roman" w:hAnsi="Times New Roman"/>
          <w:bCs/>
          <w:sz w:val="24"/>
          <w:szCs w:val="24"/>
        </w:rPr>
        <w:t>s</w:t>
      </w:r>
      <w:r w:rsidR="0092656A">
        <w:rPr>
          <w:rFonts w:ascii="Times New Roman" w:hAnsi="Times New Roman"/>
          <w:bCs/>
          <w:sz w:val="24"/>
          <w:szCs w:val="24"/>
        </w:rPr>
        <w:t xml:space="preserve"> tikai uz t.s. vēsturiskā atbalsta periodu. Savukārt uz OI periodu tā</w:t>
      </w:r>
      <w:r w:rsidR="00221342">
        <w:rPr>
          <w:rFonts w:ascii="Times New Roman" w:hAnsi="Times New Roman"/>
          <w:bCs/>
          <w:sz w:val="24"/>
          <w:szCs w:val="24"/>
        </w:rPr>
        <w:t>s</w:t>
      </w:r>
      <w:r w:rsidR="0092656A">
        <w:rPr>
          <w:rFonts w:ascii="Times New Roman" w:hAnsi="Times New Roman"/>
          <w:bCs/>
          <w:sz w:val="24"/>
          <w:szCs w:val="24"/>
        </w:rPr>
        <w:t xml:space="preserve"> netikšot attiecināta</w:t>
      </w:r>
      <w:r w:rsidR="00221342">
        <w:rPr>
          <w:rFonts w:ascii="Times New Roman" w:hAnsi="Times New Roman"/>
          <w:bCs/>
          <w:sz w:val="24"/>
          <w:szCs w:val="24"/>
        </w:rPr>
        <w:t>s</w:t>
      </w:r>
      <w:r w:rsidR="0092656A">
        <w:rPr>
          <w:rFonts w:ascii="Times New Roman" w:hAnsi="Times New Roman"/>
          <w:bCs/>
          <w:sz w:val="24"/>
          <w:szCs w:val="24"/>
        </w:rPr>
        <w:t>, jo informācijai par HES veiktajām investīcijām saskaņā ar konkrēti nenosauktu Eiropas Savienības regulējumu esot jābūt HES īpašnieka rīcībā.</w:t>
      </w:r>
    </w:p>
    <w:p w14:paraId="3FE4BC5A" w14:textId="24144470" w:rsidR="00251B75" w:rsidRDefault="00511CD9"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Šāda pieeja nav saprotama, jo kā gan tādā gadījumā paredzēts noteikt HES ekspluatācijas izmaksas (kuras </w:t>
      </w:r>
      <w:r w:rsidR="0092656A">
        <w:rPr>
          <w:rFonts w:ascii="Times New Roman" w:hAnsi="Times New Roman"/>
          <w:bCs/>
          <w:sz w:val="24"/>
          <w:szCs w:val="24"/>
        </w:rPr>
        <w:t xml:space="preserve">saskaņā ar Noteikumu projektu joprojām </w:t>
      </w:r>
      <w:r>
        <w:rPr>
          <w:rFonts w:ascii="Times New Roman" w:hAnsi="Times New Roman"/>
          <w:bCs/>
          <w:sz w:val="24"/>
          <w:szCs w:val="24"/>
        </w:rPr>
        <w:t xml:space="preserve">paredzēts rēķināt kā procentuālu attiecību pret HES investīcijām) gadījumos, kad HES </w:t>
      </w:r>
      <w:r w:rsidRPr="00511CD9">
        <w:rPr>
          <w:rFonts w:ascii="Times New Roman" w:hAnsi="Times New Roman"/>
          <w:bCs/>
          <w:sz w:val="24"/>
          <w:szCs w:val="24"/>
        </w:rPr>
        <w:t xml:space="preserve">īpašniekam </w:t>
      </w:r>
      <w:r w:rsidRPr="00511CD9">
        <w:rPr>
          <w:rFonts w:ascii="Times New Roman" w:hAnsi="Times New Roman"/>
          <w:sz w:val="24"/>
          <w:szCs w:val="24"/>
        </w:rPr>
        <w:t>faktiski un juridiski pamatotu iemeslu dēļ vispār nebūs iespējams iesniegt vai būs iespējams iesniegt</w:t>
      </w:r>
      <w:r>
        <w:rPr>
          <w:rFonts w:ascii="Times New Roman" w:hAnsi="Times New Roman"/>
          <w:sz w:val="24"/>
          <w:szCs w:val="24"/>
        </w:rPr>
        <w:t xml:space="preserve"> vien daļēji pilnīgu informāciju par HES veiktajām investīcijām</w:t>
      </w:r>
      <w:r w:rsidR="0092656A">
        <w:rPr>
          <w:rFonts w:ascii="Times New Roman" w:hAnsi="Times New Roman"/>
          <w:sz w:val="24"/>
          <w:szCs w:val="24"/>
        </w:rPr>
        <w:t xml:space="preserve"> OI atbalsta perioda laikā</w:t>
      </w:r>
      <w:r>
        <w:rPr>
          <w:rFonts w:ascii="Times New Roman" w:hAnsi="Times New Roman"/>
          <w:bCs/>
          <w:sz w:val="24"/>
          <w:szCs w:val="24"/>
        </w:rPr>
        <w:t>?</w:t>
      </w:r>
      <w:r w:rsidR="006C57DA">
        <w:rPr>
          <w:rFonts w:ascii="Times New Roman" w:hAnsi="Times New Roman"/>
          <w:bCs/>
          <w:sz w:val="24"/>
          <w:szCs w:val="24"/>
        </w:rPr>
        <w:t xml:space="preserve"> Vai tādā gadījumā HES ekspluatācijas izmaksas tiks noteiktas </w:t>
      </w:r>
      <w:r w:rsidR="006C57DA" w:rsidRPr="00391BBD">
        <w:rPr>
          <w:rFonts w:ascii="Times New Roman" w:hAnsi="Times New Roman"/>
          <w:bCs/>
          <w:sz w:val="24"/>
          <w:szCs w:val="24"/>
          <w:u w:val="single"/>
        </w:rPr>
        <w:t xml:space="preserve">nulle </w:t>
      </w:r>
      <w:proofErr w:type="spellStart"/>
      <w:r w:rsidR="006C57DA" w:rsidRPr="00391BBD">
        <w:rPr>
          <w:rFonts w:ascii="Times New Roman" w:hAnsi="Times New Roman"/>
          <w:bCs/>
          <w:i/>
          <w:iCs/>
          <w:sz w:val="24"/>
          <w:szCs w:val="24"/>
          <w:u w:val="single"/>
        </w:rPr>
        <w:t>euro</w:t>
      </w:r>
      <w:proofErr w:type="spellEnd"/>
      <w:r w:rsidR="006C57DA" w:rsidRPr="00391BBD">
        <w:rPr>
          <w:rFonts w:ascii="Times New Roman" w:hAnsi="Times New Roman"/>
          <w:bCs/>
          <w:sz w:val="24"/>
          <w:szCs w:val="24"/>
          <w:u w:val="single"/>
        </w:rPr>
        <w:t xml:space="preserve"> apmērā?</w:t>
      </w:r>
      <w:r w:rsidR="006C57DA">
        <w:rPr>
          <w:rFonts w:ascii="Times New Roman" w:hAnsi="Times New Roman"/>
          <w:bCs/>
          <w:sz w:val="24"/>
          <w:szCs w:val="24"/>
        </w:rPr>
        <w:t xml:space="preserve"> Vai </w:t>
      </w:r>
      <w:r w:rsidR="00391BBD">
        <w:rPr>
          <w:rFonts w:ascii="Times New Roman" w:hAnsi="Times New Roman"/>
          <w:bCs/>
          <w:sz w:val="24"/>
          <w:szCs w:val="24"/>
        </w:rPr>
        <w:t xml:space="preserve">arī </w:t>
      </w:r>
      <w:r w:rsidR="006C57DA">
        <w:rPr>
          <w:rFonts w:ascii="Times New Roman" w:hAnsi="Times New Roman"/>
          <w:bCs/>
          <w:sz w:val="24"/>
          <w:szCs w:val="24"/>
        </w:rPr>
        <w:t xml:space="preserve">nepamatoti samazinātā apmērā, balstoties </w:t>
      </w:r>
      <w:r w:rsidR="0092656A">
        <w:rPr>
          <w:rFonts w:ascii="Times New Roman" w:hAnsi="Times New Roman"/>
          <w:bCs/>
          <w:sz w:val="24"/>
          <w:szCs w:val="24"/>
        </w:rPr>
        <w:t>tikai uz daļējiem</w:t>
      </w:r>
      <w:r w:rsidR="006C57DA">
        <w:rPr>
          <w:rFonts w:ascii="Times New Roman" w:hAnsi="Times New Roman"/>
          <w:bCs/>
          <w:sz w:val="24"/>
          <w:szCs w:val="24"/>
        </w:rPr>
        <w:t xml:space="preserve"> datiem par sākotnējām investīcijām</w:t>
      </w:r>
      <w:r w:rsidR="0092656A">
        <w:rPr>
          <w:rFonts w:ascii="Times New Roman" w:hAnsi="Times New Roman"/>
          <w:bCs/>
          <w:sz w:val="24"/>
          <w:szCs w:val="24"/>
        </w:rPr>
        <w:t xml:space="preserve"> pirms OI perioda</w:t>
      </w:r>
      <w:r w:rsidR="006C57DA">
        <w:rPr>
          <w:rFonts w:ascii="Times New Roman" w:hAnsi="Times New Roman"/>
          <w:bCs/>
          <w:sz w:val="24"/>
          <w:szCs w:val="24"/>
        </w:rPr>
        <w:t>?</w:t>
      </w:r>
      <w:r w:rsidR="0092656A">
        <w:rPr>
          <w:rFonts w:ascii="Times New Roman" w:hAnsi="Times New Roman"/>
          <w:bCs/>
          <w:sz w:val="24"/>
          <w:szCs w:val="24"/>
        </w:rPr>
        <w:t xml:space="preserve"> Jāatgādina, ka Latvijā ir arī tādas HES, kuru ekspluatācija uzsākta </w:t>
      </w:r>
      <w:r w:rsidR="00221342">
        <w:rPr>
          <w:rFonts w:ascii="Times New Roman" w:hAnsi="Times New Roman"/>
          <w:bCs/>
          <w:sz w:val="24"/>
          <w:szCs w:val="24"/>
        </w:rPr>
        <w:t>tikai pēc</w:t>
      </w:r>
      <w:r w:rsidR="0092656A">
        <w:rPr>
          <w:rFonts w:ascii="Times New Roman" w:hAnsi="Times New Roman"/>
          <w:bCs/>
          <w:sz w:val="24"/>
          <w:szCs w:val="24"/>
        </w:rPr>
        <w:t xml:space="preserve"> OI </w:t>
      </w:r>
      <w:r w:rsidR="00221342">
        <w:rPr>
          <w:rFonts w:ascii="Times New Roman" w:hAnsi="Times New Roman"/>
          <w:bCs/>
          <w:sz w:val="24"/>
          <w:szCs w:val="24"/>
        </w:rPr>
        <w:t>sistēmas ieviešanas</w:t>
      </w:r>
      <w:r w:rsidR="0092656A">
        <w:rPr>
          <w:rFonts w:ascii="Times New Roman" w:hAnsi="Times New Roman"/>
          <w:bCs/>
          <w:sz w:val="24"/>
          <w:szCs w:val="24"/>
        </w:rPr>
        <w:t>.</w:t>
      </w:r>
    </w:p>
    <w:p w14:paraId="330F528E" w14:textId="5F7CB0D0" w:rsidR="00511CD9" w:rsidRPr="007A22CC" w:rsidRDefault="00221342"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No šā aspekta raugoties, </w:t>
      </w:r>
      <w:r w:rsidR="00511CD9">
        <w:rPr>
          <w:rFonts w:ascii="Times New Roman" w:hAnsi="Times New Roman"/>
          <w:bCs/>
          <w:sz w:val="24"/>
          <w:szCs w:val="24"/>
        </w:rPr>
        <w:t xml:space="preserve">MHEA </w:t>
      </w:r>
      <w:r>
        <w:rPr>
          <w:rFonts w:ascii="Times New Roman" w:hAnsi="Times New Roman"/>
          <w:bCs/>
          <w:sz w:val="24"/>
          <w:szCs w:val="24"/>
        </w:rPr>
        <w:t>i</w:t>
      </w:r>
      <w:r w:rsidR="00511CD9">
        <w:rPr>
          <w:rFonts w:ascii="Times New Roman" w:hAnsi="Times New Roman"/>
          <w:bCs/>
          <w:sz w:val="24"/>
          <w:szCs w:val="24"/>
        </w:rPr>
        <w:t xml:space="preserve">r jāatgādina, ka HES gadījumā prasība iesniegt informāciju par </w:t>
      </w:r>
      <w:r w:rsidRPr="00221342">
        <w:rPr>
          <w:rFonts w:ascii="Times New Roman" w:hAnsi="Times New Roman"/>
          <w:sz w:val="24"/>
          <w:szCs w:val="24"/>
        </w:rPr>
        <w:t>HES veiktajām investīcijām kopš OI tiesību iegūšanas</w:t>
      </w:r>
      <w:r w:rsidRPr="00221342">
        <w:rPr>
          <w:rFonts w:ascii="Times New Roman" w:hAnsi="Times New Roman"/>
          <w:bCs/>
          <w:sz w:val="24"/>
          <w:szCs w:val="24"/>
        </w:rPr>
        <w:t xml:space="preserve"> </w:t>
      </w:r>
      <w:r w:rsidR="00511CD9">
        <w:rPr>
          <w:rFonts w:ascii="Times New Roman" w:hAnsi="Times New Roman"/>
          <w:bCs/>
          <w:sz w:val="24"/>
          <w:szCs w:val="24"/>
        </w:rPr>
        <w:t>nozīmē likt iesnieg</w:t>
      </w:r>
      <w:r>
        <w:rPr>
          <w:rFonts w:ascii="Times New Roman" w:hAnsi="Times New Roman"/>
          <w:bCs/>
          <w:sz w:val="24"/>
          <w:szCs w:val="24"/>
        </w:rPr>
        <w:t>t</w:t>
      </w:r>
      <w:r w:rsidRPr="00221342">
        <w:rPr>
          <w:rFonts w:ascii="Times New Roman" w:hAnsi="Times New Roman"/>
          <w:bCs/>
          <w:sz w:val="24"/>
          <w:szCs w:val="24"/>
          <w:u w:val="single"/>
        </w:rPr>
        <w:t xml:space="preserve"> līdz pat 2007. gadam senu informāciju</w:t>
      </w:r>
      <w:r w:rsidR="00511CD9">
        <w:rPr>
          <w:rFonts w:ascii="Times New Roman" w:hAnsi="Times New Roman"/>
          <w:bCs/>
          <w:sz w:val="24"/>
          <w:szCs w:val="24"/>
        </w:rPr>
        <w:t xml:space="preserve">, kura </w:t>
      </w:r>
      <w:r>
        <w:rPr>
          <w:rFonts w:ascii="Times New Roman" w:hAnsi="Times New Roman"/>
          <w:bCs/>
          <w:sz w:val="24"/>
          <w:szCs w:val="24"/>
        </w:rPr>
        <w:t>saskaņā ar likuma “Par grāmatvedību”</w:t>
      </w:r>
      <w:r w:rsidR="00511CD9">
        <w:rPr>
          <w:rFonts w:ascii="Times New Roman" w:hAnsi="Times New Roman"/>
          <w:bCs/>
          <w:sz w:val="24"/>
          <w:szCs w:val="24"/>
        </w:rPr>
        <w:t xml:space="preserve"> </w:t>
      </w:r>
      <w:r>
        <w:rPr>
          <w:rFonts w:ascii="Times New Roman" w:hAnsi="Times New Roman"/>
          <w:bCs/>
          <w:sz w:val="24"/>
          <w:szCs w:val="24"/>
        </w:rPr>
        <w:t xml:space="preserve">10. pantu </w:t>
      </w:r>
      <w:r w:rsidR="00511CD9">
        <w:rPr>
          <w:rFonts w:ascii="Times New Roman" w:hAnsi="Times New Roman"/>
          <w:bCs/>
          <w:sz w:val="24"/>
          <w:szCs w:val="24"/>
        </w:rPr>
        <w:t xml:space="preserve">vairs var </w:t>
      </w:r>
      <w:r w:rsidR="0032017E">
        <w:rPr>
          <w:rFonts w:ascii="Times New Roman" w:hAnsi="Times New Roman"/>
          <w:bCs/>
          <w:sz w:val="24"/>
          <w:szCs w:val="24"/>
        </w:rPr>
        <w:t>ne</w:t>
      </w:r>
      <w:r w:rsidR="00511CD9">
        <w:rPr>
          <w:rFonts w:ascii="Times New Roman" w:hAnsi="Times New Roman"/>
          <w:bCs/>
          <w:sz w:val="24"/>
          <w:szCs w:val="24"/>
        </w:rPr>
        <w:t xml:space="preserve">būt HES īpašnieka rīcībā! Turklāt MHEA arī nav saprotams, kā šādu prasību iespējams izvirzīt ar </w:t>
      </w:r>
      <w:proofErr w:type="spellStart"/>
      <w:r w:rsidR="00511CD9">
        <w:rPr>
          <w:rFonts w:ascii="Times New Roman" w:hAnsi="Times New Roman"/>
          <w:bCs/>
          <w:sz w:val="24"/>
          <w:szCs w:val="24"/>
        </w:rPr>
        <w:t>atpakaļvērstu</w:t>
      </w:r>
      <w:proofErr w:type="spellEnd"/>
      <w:r w:rsidR="00511CD9">
        <w:rPr>
          <w:rFonts w:ascii="Times New Roman" w:hAnsi="Times New Roman"/>
          <w:bCs/>
          <w:sz w:val="24"/>
          <w:szCs w:val="24"/>
        </w:rPr>
        <w:t xml:space="preserve"> spēku</w:t>
      </w:r>
      <w:r w:rsidR="006C57DA">
        <w:rPr>
          <w:rFonts w:ascii="Times New Roman" w:hAnsi="Times New Roman"/>
          <w:bCs/>
          <w:sz w:val="24"/>
          <w:szCs w:val="24"/>
        </w:rPr>
        <w:t>? Jo līdz šim HES īpašniekiem no valsts puses nav bijušas ne mazākās indikācijas, ka šāda informācija tiem būtu jāglabā kā “apdrošināšana” savu OI tiesību saglabāšanai!</w:t>
      </w:r>
    </w:p>
    <w:p w14:paraId="7D378087" w14:textId="0EF340AE" w:rsidR="00391BBD" w:rsidRDefault="00391BBD" w:rsidP="00251B75">
      <w:pPr>
        <w:spacing w:after="120" w:line="240" w:lineRule="auto"/>
        <w:jc w:val="both"/>
        <w:rPr>
          <w:rFonts w:ascii="Times New Roman" w:hAnsi="Times New Roman"/>
          <w:bCs/>
          <w:sz w:val="24"/>
          <w:szCs w:val="24"/>
        </w:rPr>
      </w:pPr>
      <w:r w:rsidRPr="00391BBD">
        <w:rPr>
          <w:rFonts w:ascii="Times New Roman" w:hAnsi="Times New Roman"/>
          <w:bCs/>
          <w:sz w:val="24"/>
          <w:szCs w:val="24"/>
        </w:rPr>
        <w:t xml:space="preserve">MHEA arī ir jāatgādina, </w:t>
      </w:r>
      <w:r w:rsidR="0092656A">
        <w:rPr>
          <w:rFonts w:ascii="Times New Roman" w:hAnsi="Times New Roman"/>
          <w:bCs/>
          <w:sz w:val="24"/>
          <w:szCs w:val="24"/>
        </w:rPr>
        <w:t xml:space="preserve">ka </w:t>
      </w:r>
      <w:r w:rsidR="00A25D09">
        <w:rPr>
          <w:rFonts w:ascii="Times New Roman" w:hAnsi="Times New Roman"/>
          <w:bCs/>
          <w:sz w:val="24"/>
          <w:szCs w:val="24"/>
        </w:rPr>
        <w:t>Latvij</w:t>
      </w:r>
      <w:r w:rsidR="0092656A">
        <w:rPr>
          <w:rFonts w:ascii="Times New Roman" w:hAnsi="Times New Roman"/>
          <w:bCs/>
          <w:sz w:val="24"/>
          <w:szCs w:val="24"/>
        </w:rPr>
        <w:t>as kontekstā</w:t>
      </w:r>
      <w:r w:rsidR="00A25D09">
        <w:rPr>
          <w:rFonts w:ascii="Times New Roman" w:hAnsi="Times New Roman"/>
          <w:bCs/>
          <w:sz w:val="24"/>
          <w:szCs w:val="24"/>
        </w:rPr>
        <w:t xml:space="preserve"> ir runa par tiešām mazas jaudas, principā mikro un mini HES, un tas ir vispār zināms, ka, </w:t>
      </w:r>
      <w:r w:rsidR="00A25D09" w:rsidRPr="006B69F9">
        <w:rPr>
          <w:rFonts w:ascii="Times New Roman" w:hAnsi="Times New Roman"/>
          <w:bCs/>
          <w:sz w:val="24"/>
          <w:szCs w:val="24"/>
          <w:u w:val="single"/>
        </w:rPr>
        <w:t>jo mazāka ir HES uzstādītā jauda, jo dārgāk izmaksā 1 </w:t>
      </w:r>
      <w:proofErr w:type="spellStart"/>
      <w:r w:rsidR="00A25D09" w:rsidRPr="006B69F9">
        <w:rPr>
          <w:rFonts w:ascii="Times New Roman" w:hAnsi="Times New Roman"/>
          <w:bCs/>
          <w:sz w:val="24"/>
          <w:szCs w:val="24"/>
          <w:u w:val="single"/>
        </w:rPr>
        <w:t>kW</w:t>
      </w:r>
      <w:proofErr w:type="spellEnd"/>
      <w:r w:rsidR="00A25D09" w:rsidRPr="006B69F9">
        <w:rPr>
          <w:rFonts w:ascii="Times New Roman" w:hAnsi="Times New Roman"/>
          <w:bCs/>
          <w:sz w:val="24"/>
          <w:szCs w:val="24"/>
          <w:u w:val="single"/>
        </w:rPr>
        <w:t xml:space="preserve"> uzstādīšana</w:t>
      </w:r>
      <w:r w:rsidR="000A2496">
        <w:rPr>
          <w:rFonts w:ascii="Times New Roman" w:hAnsi="Times New Roman"/>
          <w:bCs/>
          <w:sz w:val="24"/>
          <w:szCs w:val="24"/>
          <w:u w:val="single"/>
        </w:rPr>
        <w:t xml:space="preserve"> un arī pēc tam ekspluatācija</w:t>
      </w:r>
      <w:r w:rsidR="00A25D09">
        <w:rPr>
          <w:rFonts w:ascii="Times New Roman" w:hAnsi="Times New Roman"/>
          <w:bCs/>
          <w:sz w:val="24"/>
          <w:szCs w:val="24"/>
        </w:rPr>
        <w:t xml:space="preserve">. Tas tā vienkārši ir tādēļ, ka </w:t>
      </w:r>
      <w:r w:rsidR="00A25D09" w:rsidRPr="009F29CB">
        <w:rPr>
          <w:rFonts w:ascii="Times New Roman" w:hAnsi="Times New Roman"/>
          <w:bCs/>
          <w:sz w:val="24"/>
          <w:szCs w:val="24"/>
          <w:u w:val="single"/>
        </w:rPr>
        <w:t>pietiekami daudzas no HES iekārtām un inženiertehniskajiem risinājumiem mikro</w:t>
      </w:r>
      <w:r w:rsidR="000A2496">
        <w:rPr>
          <w:rFonts w:ascii="Times New Roman" w:hAnsi="Times New Roman"/>
          <w:bCs/>
          <w:sz w:val="24"/>
          <w:szCs w:val="24"/>
          <w:u w:val="single"/>
        </w:rPr>
        <w:t xml:space="preserve"> un mini</w:t>
      </w:r>
      <w:r w:rsidR="00A25D09" w:rsidRPr="009F29CB">
        <w:rPr>
          <w:rFonts w:ascii="Times New Roman" w:hAnsi="Times New Roman"/>
          <w:bCs/>
          <w:sz w:val="24"/>
          <w:szCs w:val="24"/>
          <w:u w:val="single"/>
        </w:rPr>
        <w:t xml:space="preserve"> HES ir tādi paši kā mazai un pat vidējai HES</w:t>
      </w:r>
      <w:r w:rsidR="00A25D09">
        <w:rPr>
          <w:rFonts w:ascii="Times New Roman" w:hAnsi="Times New Roman"/>
          <w:bCs/>
          <w:sz w:val="24"/>
          <w:szCs w:val="24"/>
        </w:rPr>
        <w:t>.</w:t>
      </w:r>
      <w:r w:rsidR="0092656A">
        <w:rPr>
          <w:rFonts w:ascii="Times New Roman" w:hAnsi="Times New Roman"/>
          <w:bCs/>
          <w:sz w:val="24"/>
          <w:szCs w:val="24"/>
        </w:rPr>
        <w:t xml:space="preserve"> </w:t>
      </w:r>
      <w:r w:rsidR="00A25D09">
        <w:rPr>
          <w:rFonts w:ascii="Times New Roman" w:hAnsi="Times New Roman"/>
          <w:bCs/>
          <w:sz w:val="24"/>
          <w:szCs w:val="24"/>
        </w:rPr>
        <w:t xml:space="preserve">Latvijā ir sastopami reāli </w:t>
      </w:r>
      <w:r w:rsidR="009F29CB">
        <w:rPr>
          <w:rFonts w:ascii="Times New Roman" w:hAnsi="Times New Roman"/>
          <w:bCs/>
          <w:sz w:val="24"/>
          <w:szCs w:val="24"/>
        </w:rPr>
        <w:t xml:space="preserve">un pierādāmi </w:t>
      </w:r>
      <w:r w:rsidR="006B69F9">
        <w:rPr>
          <w:rFonts w:ascii="Times New Roman" w:hAnsi="Times New Roman"/>
          <w:bCs/>
          <w:sz w:val="24"/>
          <w:szCs w:val="24"/>
        </w:rPr>
        <w:t>gadījumi</w:t>
      </w:r>
      <w:r w:rsidR="00A25D09">
        <w:rPr>
          <w:rFonts w:ascii="Times New Roman" w:hAnsi="Times New Roman"/>
          <w:bCs/>
          <w:sz w:val="24"/>
          <w:szCs w:val="24"/>
        </w:rPr>
        <w:t>, kad</w:t>
      </w:r>
      <w:r w:rsidR="0092656A">
        <w:rPr>
          <w:rFonts w:ascii="Times New Roman" w:hAnsi="Times New Roman"/>
          <w:bCs/>
          <w:sz w:val="24"/>
          <w:szCs w:val="24"/>
        </w:rPr>
        <w:t>, piemēram,</w:t>
      </w:r>
      <w:r w:rsidR="00A25D09">
        <w:rPr>
          <w:rFonts w:ascii="Times New Roman" w:hAnsi="Times New Roman"/>
          <w:bCs/>
          <w:sz w:val="24"/>
          <w:szCs w:val="24"/>
        </w:rPr>
        <w:t xml:space="preserve"> </w:t>
      </w:r>
      <w:r w:rsidR="009B01B4">
        <w:rPr>
          <w:rFonts w:ascii="Times New Roman" w:hAnsi="Times New Roman"/>
          <w:bCs/>
          <w:sz w:val="24"/>
          <w:szCs w:val="24"/>
        </w:rPr>
        <w:t>111</w:t>
      </w:r>
      <w:r w:rsidR="00A25D09">
        <w:rPr>
          <w:rFonts w:ascii="Times New Roman" w:hAnsi="Times New Roman"/>
          <w:bCs/>
          <w:sz w:val="24"/>
          <w:szCs w:val="24"/>
        </w:rPr>
        <w:t> </w:t>
      </w:r>
      <w:proofErr w:type="spellStart"/>
      <w:r w:rsidR="00A25D09">
        <w:rPr>
          <w:rFonts w:ascii="Times New Roman" w:hAnsi="Times New Roman"/>
          <w:bCs/>
          <w:sz w:val="24"/>
          <w:szCs w:val="24"/>
        </w:rPr>
        <w:t>kW</w:t>
      </w:r>
      <w:proofErr w:type="spellEnd"/>
      <w:r w:rsidR="00A25D09">
        <w:rPr>
          <w:rFonts w:ascii="Times New Roman" w:hAnsi="Times New Roman"/>
          <w:bCs/>
          <w:sz w:val="24"/>
          <w:szCs w:val="24"/>
        </w:rPr>
        <w:t xml:space="preserve"> jaudas uzstādīšana senu ūdensdzirnavu vietā, bet </w:t>
      </w:r>
      <w:r w:rsidR="006B69F9">
        <w:rPr>
          <w:rFonts w:ascii="Times New Roman" w:hAnsi="Times New Roman"/>
          <w:bCs/>
          <w:sz w:val="24"/>
          <w:szCs w:val="24"/>
        </w:rPr>
        <w:t xml:space="preserve">iegādājot modernu </w:t>
      </w:r>
      <w:proofErr w:type="spellStart"/>
      <w:r w:rsidR="006B69F9">
        <w:rPr>
          <w:rFonts w:ascii="Times New Roman" w:hAnsi="Times New Roman"/>
          <w:bCs/>
          <w:sz w:val="24"/>
          <w:szCs w:val="24"/>
        </w:rPr>
        <w:t>hidroagregātu</w:t>
      </w:r>
      <w:proofErr w:type="spellEnd"/>
      <w:r w:rsidR="006B69F9">
        <w:rPr>
          <w:rFonts w:ascii="Times New Roman" w:hAnsi="Times New Roman"/>
          <w:bCs/>
          <w:sz w:val="24"/>
          <w:szCs w:val="24"/>
        </w:rPr>
        <w:t xml:space="preserve">, </w:t>
      </w:r>
      <w:r w:rsidR="00A25D09">
        <w:rPr>
          <w:rFonts w:ascii="Times New Roman" w:hAnsi="Times New Roman"/>
          <w:bCs/>
          <w:sz w:val="24"/>
          <w:szCs w:val="24"/>
        </w:rPr>
        <w:t>izbūvējot jaunu hidromezglu</w:t>
      </w:r>
      <w:r w:rsidR="006B69F9">
        <w:rPr>
          <w:rFonts w:ascii="Times New Roman" w:hAnsi="Times New Roman"/>
          <w:bCs/>
          <w:sz w:val="24"/>
          <w:szCs w:val="24"/>
        </w:rPr>
        <w:t xml:space="preserve"> un elektrisko daļu</w:t>
      </w:r>
      <w:r w:rsidR="00A25D09">
        <w:rPr>
          <w:rFonts w:ascii="Times New Roman" w:hAnsi="Times New Roman"/>
          <w:bCs/>
          <w:sz w:val="24"/>
          <w:szCs w:val="24"/>
        </w:rPr>
        <w:t xml:space="preserve"> un veicot slūžu rekonstrukciju izmaksā </w:t>
      </w:r>
      <w:r w:rsidR="008A79DB">
        <w:rPr>
          <w:rFonts w:ascii="Times New Roman" w:hAnsi="Times New Roman"/>
          <w:bCs/>
          <w:sz w:val="24"/>
          <w:szCs w:val="24"/>
        </w:rPr>
        <w:t>krietni vairāk nekā 3 000</w:t>
      </w:r>
      <w:r w:rsidR="00A25D09">
        <w:rPr>
          <w:rFonts w:ascii="Times New Roman" w:hAnsi="Times New Roman"/>
          <w:bCs/>
          <w:sz w:val="24"/>
          <w:szCs w:val="24"/>
        </w:rPr>
        <w:t> EUR/</w:t>
      </w:r>
      <w:proofErr w:type="spellStart"/>
      <w:r w:rsidR="00A25D09">
        <w:rPr>
          <w:rFonts w:ascii="Times New Roman" w:hAnsi="Times New Roman"/>
          <w:bCs/>
          <w:sz w:val="24"/>
          <w:szCs w:val="24"/>
        </w:rPr>
        <w:t>kW</w:t>
      </w:r>
      <w:proofErr w:type="spellEnd"/>
      <w:r w:rsidR="00A25D09">
        <w:rPr>
          <w:rFonts w:ascii="Times New Roman" w:hAnsi="Times New Roman"/>
          <w:bCs/>
          <w:sz w:val="24"/>
          <w:szCs w:val="24"/>
        </w:rPr>
        <w:t>.</w:t>
      </w:r>
    </w:p>
    <w:p w14:paraId="4E079DAE" w14:textId="6049F560" w:rsidR="0092656A" w:rsidRDefault="00A25D09" w:rsidP="00251B75">
      <w:pPr>
        <w:spacing w:after="120" w:line="240" w:lineRule="auto"/>
        <w:jc w:val="both"/>
        <w:rPr>
          <w:rFonts w:ascii="Times New Roman" w:hAnsi="Times New Roman"/>
          <w:b/>
          <w:sz w:val="24"/>
          <w:szCs w:val="24"/>
        </w:rPr>
      </w:pPr>
      <w:r w:rsidRPr="009F29CB">
        <w:rPr>
          <w:rFonts w:ascii="Times New Roman" w:hAnsi="Times New Roman"/>
          <w:b/>
          <w:sz w:val="24"/>
          <w:szCs w:val="24"/>
        </w:rPr>
        <w:t>Ņemot vērā</w:t>
      </w:r>
      <w:r w:rsidR="00221342">
        <w:rPr>
          <w:rFonts w:ascii="Times New Roman" w:hAnsi="Times New Roman"/>
          <w:b/>
          <w:sz w:val="24"/>
          <w:szCs w:val="24"/>
        </w:rPr>
        <w:t xml:space="preserve"> minēto</w:t>
      </w:r>
      <w:r w:rsidRPr="009F29CB">
        <w:rPr>
          <w:rFonts w:ascii="Times New Roman" w:hAnsi="Times New Roman"/>
          <w:b/>
          <w:sz w:val="24"/>
          <w:szCs w:val="24"/>
        </w:rPr>
        <w:t xml:space="preserve">, MHEA </w:t>
      </w:r>
      <w:r w:rsidR="009B01B4">
        <w:rPr>
          <w:rFonts w:ascii="Times New Roman" w:hAnsi="Times New Roman"/>
          <w:b/>
          <w:sz w:val="24"/>
          <w:szCs w:val="24"/>
        </w:rPr>
        <w:t>aicina</w:t>
      </w:r>
      <w:r w:rsidR="0092656A">
        <w:rPr>
          <w:rFonts w:ascii="Times New Roman" w:hAnsi="Times New Roman"/>
          <w:b/>
          <w:sz w:val="24"/>
          <w:szCs w:val="24"/>
        </w:rPr>
        <w:t>:</w:t>
      </w:r>
    </w:p>
    <w:p w14:paraId="4E15C187" w14:textId="77777777" w:rsidR="0092656A" w:rsidRPr="0092656A" w:rsidRDefault="00391BBD" w:rsidP="009A6A24">
      <w:pPr>
        <w:pStyle w:val="ListParagraph"/>
        <w:numPr>
          <w:ilvl w:val="0"/>
          <w:numId w:val="25"/>
        </w:numPr>
        <w:spacing w:after="120" w:line="240" w:lineRule="auto"/>
        <w:ind w:left="714" w:hanging="357"/>
        <w:contextualSpacing w:val="0"/>
        <w:jc w:val="both"/>
        <w:rPr>
          <w:rFonts w:ascii="Times New Roman" w:hAnsi="Times New Roman"/>
          <w:bCs/>
          <w:sz w:val="24"/>
          <w:szCs w:val="24"/>
        </w:rPr>
      </w:pPr>
      <w:r w:rsidRPr="0092656A">
        <w:rPr>
          <w:rFonts w:ascii="Times New Roman" w:hAnsi="Times New Roman"/>
          <w:b/>
          <w:sz w:val="24"/>
          <w:szCs w:val="24"/>
        </w:rPr>
        <w:t xml:space="preserve">Noteikumu projektā </w:t>
      </w:r>
      <w:r w:rsidR="0092656A" w:rsidRPr="0092656A">
        <w:rPr>
          <w:rFonts w:ascii="Times New Roman" w:hAnsi="Times New Roman"/>
          <w:b/>
          <w:sz w:val="24"/>
          <w:szCs w:val="24"/>
        </w:rPr>
        <w:t xml:space="preserve">paredzēt, ka </w:t>
      </w:r>
      <w:r w:rsidRPr="0092656A">
        <w:rPr>
          <w:rFonts w:ascii="Times New Roman" w:hAnsi="Times New Roman"/>
          <w:b/>
          <w:sz w:val="24"/>
          <w:szCs w:val="24"/>
        </w:rPr>
        <w:t xml:space="preserve">HES īpatnējo investīciju </w:t>
      </w:r>
      <w:proofErr w:type="spellStart"/>
      <w:r w:rsidRPr="0092656A">
        <w:rPr>
          <w:rFonts w:ascii="Times New Roman" w:hAnsi="Times New Roman"/>
          <w:b/>
          <w:sz w:val="24"/>
          <w:szCs w:val="24"/>
        </w:rPr>
        <w:t>līmeņatzīmes</w:t>
      </w:r>
      <w:proofErr w:type="spellEnd"/>
      <w:r w:rsidR="0092656A" w:rsidRPr="0092656A">
        <w:rPr>
          <w:rFonts w:ascii="Times New Roman" w:hAnsi="Times New Roman"/>
          <w:b/>
          <w:sz w:val="24"/>
          <w:szCs w:val="24"/>
        </w:rPr>
        <w:t xml:space="preserve"> IRR aprēķinā tiek pielietotas arī tajos gadījumos, ja HES īpašnieks nevar iesniegt pilnīgus datus par HES veiktajām investīcijām OI periodā</w:t>
      </w:r>
      <w:r w:rsidR="0092656A">
        <w:rPr>
          <w:rFonts w:ascii="Times New Roman" w:hAnsi="Times New Roman"/>
          <w:b/>
          <w:sz w:val="24"/>
          <w:szCs w:val="24"/>
        </w:rPr>
        <w:t>;</w:t>
      </w:r>
    </w:p>
    <w:p w14:paraId="057AB915" w14:textId="3F47A098" w:rsidR="00221342" w:rsidRPr="00221342" w:rsidRDefault="00A25D09" w:rsidP="009A6A24">
      <w:pPr>
        <w:pStyle w:val="ListParagraph"/>
        <w:numPr>
          <w:ilvl w:val="0"/>
          <w:numId w:val="25"/>
        </w:numPr>
        <w:spacing w:after="120" w:line="240" w:lineRule="auto"/>
        <w:ind w:left="714" w:hanging="357"/>
        <w:contextualSpacing w:val="0"/>
        <w:jc w:val="both"/>
        <w:rPr>
          <w:rFonts w:ascii="Times New Roman" w:hAnsi="Times New Roman"/>
          <w:bCs/>
          <w:sz w:val="24"/>
          <w:szCs w:val="24"/>
        </w:rPr>
      </w:pPr>
      <w:r w:rsidRPr="0092656A">
        <w:rPr>
          <w:rFonts w:ascii="Times New Roman" w:hAnsi="Times New Roman"/>
          <w:b/>
          <w:sz w:val="24"/>
          <w:szCs w:val="24"/>
        </w:rPr>
        <w:t xml:space="preserve"> vismazāko jaudu</w:t>
      </w:r>
      <w:r w:rsidR="009F29CB" w:rsidRPr="0092656A">
        <w:rPr>
          <w:rFonts w:ascii="Times New Roman" w:hAnsi="Times New Roman"/>
          <w:b/>
          <w:sz w:val="24"/>
          <w:szCs w:val="24"/>
        </w:rPr>
        <w:t xml:space="preserve"> grupā (0 – 250 </w:t>
      </w:r>
      <w:proofErr w:type="spellStart"/>
      <w:r w:rsidR="009F29CB" w:rsidRPr="0092656A">
        <w:rPr>
          <w:rFonts w:ascii="Times New Roman" w:hAnsi="Times New Roman"/>
          <w:b/>
          <w:sz w:val="24"/>
          <w:szCs w:val="24"/>
        </w:rPr>
        <w:t>kW</w:t>
      </w:r>
      <w:proofErr w:type="spellEnd"/>
      <w:r w:rsidR="009F29CB" w:rsidRPr="0092656A">
        <w:rPr>
          <w:rFonts w:ascii="Times New Roman" w:hAnsi="Times New Roman"/>
          <w:b/>
          <w:sz w:val="24"/>
          <w:szCs w:val="24"/>
        </w:rPr>
        <w:t xml:space="preserve">) ievērot pakāpeniskuma principu un īpatnējās investīcijas </w:t>
      </w:r>
      <w:r w:rsidR="00391BBD" w:rsidRPr="0092656A">
        <w:rPr>
          <w:rFonts w:ascii="Times New Roman" w:hAnsi="Times New Roman"/>
          <w:b/>
          <w:sz w:val="24"/>
          <w:szCs w:val="24"/>
        </w:rPr>
        <w:t>līdzšinējo</w:t>
      </w:r>
      <w:r w:rsidR="009F29CB" w:rsidRPr="0092656A">
        <w:rPr>
          <w:rFonts w:ascii="Times New Roman" w:hAnsi="Times New Roman"/>
          <w:b/>
          <w:sz w:val="24"/>
          <w:szCs w:val="24"/>
        </w:rPr>
        <w:t xml:space="preserve"> 2 500 EUR/</w:t>
      </w:r>
      <w:proofErr w:type="spellStart"/>
      <w:r w:rsidR="009F29CB" w:rsidRPr="0092656A">
        <w:rPr>
          <w:rFonts w:ascii="Times New Roman" w:hAnsi="Times New Roman"/>
          <w:b/>
          <w:sz w:val="24"/>
          <w:szCs w:val="24"/>
        </w:rPr>
        <w:t>kW</w:t>
      </w:r>
      <w:proofErr w:type="spellEnd"/>
      <w:r w:rsidR="009F29CB" w:rsidRPr="0092656A">
        <w:rPr>
          <w:rFonts w:ascii="Times New Roman" w:hAnsi="Times New Roman"/>
          <w:b/>
          <w:sz w:val="24"/>
          <w:szCs w:val="24"/>
        </w:rPr>
        <w:t xml:space="preserve"> vietā noteikt </w:t>
      </w:r>
      <w:r w:rsidR="006B69F9" w:rsidRPr="0092656A">
        <w:rPr>
          <w:rFonts w:ascii="Times New Roman" w:hAnsi="Times New Roman"/>
          <w:b/>
          <w:sz w:val="24"/>
          <w:szCs w:val="24"/>
        </w:rPr>
        <w:t xml:space="preserve">kaut </w:t>
      </w:r>
      <w:r w:rsidR="009F29CB" w:rsidRPr="0092656A">
        <w:rPr>
          <w:rFonts w:ascii="Times New Roman" w:hAnsi="Times New Roman"/>
          <w:b/>
          <w:sz w:val="24"/>
          <w:szCs w:val="24"/>
        </w:rPr>
        <w:t>3 000 EUR/</w:t>
      </w:r>
      <w:proofErr w:type="spellStart"/>
      <w:r w:rsidR="009F29CB" w:rsidRPr="0092656A">
        <w:rPr>
          <w:rFonts w:ascii="Times New Roman" w:hAnsi="Times New Roman"/>
          <w:b/>
          <w:sz w:val="24"/>
          <w:szCs w:val="24"/>
        </w:rPr>
        <w:t>kW</w:t>
      </w:r>
      <w:proofErr w:type="spellEnd"/>
      <w:r w:rsidR="009F29CB" w:rsidRPr="0092656A">
        <w:rPr>
          <w:rFonts w:ascii="Times New Roman" w:hAnsi="Times New Roman"/>
          <w:b/>
          <w:sz w:val="24"/>
          <w:szCs w:val="24"/>
        </w:rPr>
        <w:t xml:space="preserve"> apmērā</w:t>
      </w:r>
      <w:r w:rsidR="007D552E" w:rsidRPr="0092656A">
        <w:rPr>
          <w:rFonts w:ascii="Times New Roman" w:hAnsi="Times New Roman"/>
          <w:b/>
          <w:sz w:val="24"/>
          <w:szCs w:val="24"/>
        </w:rPr>
        <w:t>, saglabājot tās 2 500 EUR/</w:t>
      </w:r>
      <w:proofErr w:type="spellStart"/>
      <w:r w:rsidR="007D552E" w:rsidRPr="0092656A">
        <w:rPr>
          <w:rFonts w:ascii="Times New Roman" w:hAnsi="Times New Roman"/>
          <w:b/>
          <w:sz w:val="24"/>
          <w:szCs w:val="24"/>
        </w:rPr>
        <w:t>kWh</w:t>
      </w:r>
      <w:proofErr w:type="spellEnd"/>
      <w:r w:rsidR="007D552E" w:rsidRPr="0092656A">
        <w:rPr>
          <w:rFonts w:ascii="Times New Roman" w:hAnsi="Times New Roman"/>
          <w:b/>
          <w:sz w:val="24"/>
          <w:szCs w:val="24"/>
        </w:rPr>
        <w:t xml:space="preserve"> un 2 000 EUR/</w:t>
      </w:r>
      <w:proofErr w:type="spellStart"/>
      <w:r w:rsidR="007D552E" w:rsidRPr="0092656A">
        <w:rPr>
          <w:rFonts w:ascii="Times New Roman" w:hAnsi="Times New Roman"/>
          <w:b/>
          <w:sz w:val="24"/>
          <w:szCs w:val="24"/>
        </w:rPr>
        <w:t>kWh</w:t>
      </w:r>
      <w:proofErr w:type="spellEnd"/>
      <w:r w:rsidR="007D552E" w:rsidRPr="0092656A">
        <w:rPr>
          <w:rFonts w:ascii="Times New Roman" w:hAnsi="Times New Roman"/>
          <w:b/>
          <w:sz w:val="24"/>
          <w:szCs w:val="24"/>
        </w:rPr>
        <w:t xml:space="preserve"> pārējās jaudu grupās</w:t>
      </w:r>
      <w:r w:rsidR="00221342">
        <w:rPr>
          <w:rFonts w:ascii="Times New Roman" w:hAnsi="Times New Roman"/>
          <w:b/>
          <w:sz w:val="24"/>
          <w:szCs w:val="24"/>
        </w:rPr>
        <w:t>, lai pamatoti atspoguļotu apsvērumu, ka mazāko jaudu grupā izmaksas par 1 </w:t>
      </w:r>
      <w:proofErr w:type="spellStart"/>
      <w:r w:rsidR="00221342">
        <w:rPr>
          <w:rFonts w:ascii="Times New Roman" w:hAnsi="Times New Roman"/>
          <w:b/>
          <w:sz w:val="24"/>
          <w:szCs w:val="24"/>
        </w:rPr>
        <w:t>kW</w:t>
      </w:r>
      <w:proofErr w:type="spellEnd"/>
      <w:r w:rsidR="00221342">
        <w:rPr>
          <w:rFonts w:ascii="Times New Roman" w:hAnsi="Times New Roman"/>
          <w:b/>
          <w:sz w:val="24"/>
          <w:szCs w:val="24"/>
        </w:rPr>
        <w:t xml:space="preserve"> uzstādīšanu nenoliedzami ir augstākas;</w:t>
      </w:r>
    </w:p>
    <w:p w14:paraId="7930050C" w14:textId="1F9983ED" w:rsidR="00251B75" w:rsidRPr="008866D8" w:rsidRDefault="00221342" w:rsidP="009A6A24">
      <w:pPr>
        <w:pStyle w:val="ListParagraph"/>
        <w:numPr>
          <w:ilvl w:val="0"/>
          <w:numId w:val="25"/>
        </w:numPr>
        <w:spacing w:after="120" w:line="240" w:lineRule="auto"/>
        <w:ind w:left="714" w:hanging="357"/>
        <w:contextualSpacing w:val="0"/>
        <w:jc w:val="both"/>
        <w:rPr>
          <w:rFonts w:ascii="Times New Roman" w:hAnsi="Times New Roman"/>
          <w:bCs/>
          <w:sz w:val="24"/>
          <w:szCs w:val="24"/>
        </w:rPr>
      </w:pPr>
      <w:r>
        <w:rPr>
          <w:rFonts w:ascii="Times New Roman" w:hAnsi="Times New Roman"/>
          <w:b/>
          <w:sz w:val="24"/>
          <w:szCs w:val="24"/>
        </w:rPr>
        <w:lastRenderedPageBreak/>
        <w:t>EM precīzi skaidrot, kādi konkrēti Latvijas, ES vai citi normatīvie akti šobrīd paredz vai, OI sistēmu ieviešot, paredzēja, ka HES īpašniekam pastāvīgi jāglabā visa informācija par HES veiktajām investīcijām kopš OI tiesību iegūšanas?</w:t>
      </w:r>
    </w:p>
    <w:p w14:paraId="5F66EB92" w14:textId="77777777" w:rsidR="008866D8" w:rsidRPr="0032017E" w:rsidRDefault="008866D8" w:rsidP="008866D8">
      <w:pPr>
        <w:pStyle w:val="ListParagraph"/>
        <w:spacing w:after="120" w:line="240" w:lineRule="auto"/>
        <w:jc w:val="both"/>
        <w:rPr>
          <w:rFonts w:ascii="Times New Roman" w:hAnsi="Times New Roman"/>
          <w:bCs/>
          <w:sz w:val="24"/>
          <w:szCs w:val="24"/>
        </w:rPr>
      </w:pPr>
    </w:p>
    <w:p w14:paraId="26CFEA39" w14:textId="2B30A08A" w:rsidR="00BC40EF" w:rsidRDefault="00BC40EF" w:rsidP="00ED41D4">
      <w:pPr>
        <w:pStyle w:val="ListParagraph"/>
        <w:numPr>
          <w:ilvl w:val="0"/>
          <w:numId w:val="21"/>
        </w:numPr>
        <w:spacing w:after="120" w:line="240" w:lineRule="auto"/>
        <w:contextualSpacing w:val="0"/>
        <w:jc w:val="both"/>
        <w:rPr>
          <w:rFonts w:ascii="Times New Roman" w:hAnsi="Times New Roman"/>
          <w:b/>
          <w:sz w:val="24"/>
          <w:szCs w:val="24"/>
          <w:u w:val="single"/>
        </w:rPr>
      </w:pPr>
      <w:r>
        <w:rPr>
          <w:rFonts w:ascii="Times New Roman" w:hAnsi="Times New Roman"/>
          <w:b/>
          <w:sz w:val="24"/>
          <w:szCs w:val="24"/>
          <w:u w:val="single"/>
        </w:rPr>
        <w:t>Par</w:t>
      </w:r>
      <w:r w:rsidRPr="00BC40EF">
        <w:rPr>
          <w:rFonts w:ascii="Times New Roman" w:hAnsi="Times New Roman"/>
          <w:b/>
          <w:sz w:val="24"/>
          <w:szCs w:val="24"/>
          <w:u w:val="single"/>
        </w:rPr>
        <w:t xml:space="preserve"> </w:t>
      </w:r>
      <w:r>
        <w:rPr>
          <w:rFonts w:ascii="Times New Roman" w:hAnsi="Times New Roman"/>
          <w:b/>
          <w:sz w:val="24"/>
          <w:szCs w:val="24"/>
          <w:u w:val="single"/>
        </w:rPr>
        <w:t>e</w:t>
      </w:r>
      <w:r w:rsidRPr="00BC40EF">
        <w:rPr>
          <w:rFonts w:ascii="Times New Roman" w:hAnsi="Times New Roman"/>
          <w:b/>
          <w:sz w:val="24"/>
          <w:szCs w:val="24"/>
          <w:u w:val="single"/>
        </w:rPr>
        <w:t>kspluatācijas izmaks</w:t>
      </w:r>
      <w:r>
        <w:rPr>
          <w:rFonts w:ascii="Times New Roman" w:hAnsi="Times New Roman"/>
          <w:b/>
          <w:sz w:val="24"/>
          <w:szCs w:val="24"/>
          <w:u w:val="single"/>
        </w:rPr>
        <w:t xml:space="preserve">u </w:t>
      </w:r>
      <w:proofErr w:type="spellStart"/>
      <w:r>
        <w:rPr>
          <w:rFonts w:ascii="Times New Roman" w:hAnsi="Times New Roman"/>
          <w:b/>
          <w:sz w:val="24"/>
          <w:szCs w:val="24"/>
          <w:u w:val="single"/>
        </w:rPr>
        <w:t>līmeņatzīmi</w:t>
      </w:r>
      <w:proofErr w:type="spellEnd"/>
    </w:p>
    <w:p w14:paraId="3556D348" w14:textId="67515148" w:rsidR="00251B75" w:rsidRPr="00240E7E" w:rsidRDefault="00240E7E"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Šajā pozīcijā </w:t>
      </w:r>
      <w:r w:rsidR="001D3B08">
        <w:rPr>
          <w:rFonts w:ascii="Times New Roman" w:hAnsi="Times New Roman"/>
          <w:bCs/>
          <w:sz w:val="24"/>
          <w:szCs w:val="24"/>
        </w:rPr>
        <w:t>Noteikumu projektā</w:t>
      </w:r>
      <w:r>
        <w:rPr>
          <w:rFonts w:ascii="Times New Roman" w:hAnsi="Times New Roman"/>
          <w:bCs/>
          <w:sz w:val="24"/>
          <w:szCs w:val="24"/>
        </w:rPr>
        <w:t xml:space="preserve"> </w:t>
      </w:r>
      <w:r w:rsidR="002D127E">
        <w:rPr>
          <w:rFonts w:ascii="Times New Roman" w:hAnsi="Times New Roman"/>
          <w:bCs/>
          <w:sz w:val="24"/>
          <w:szCs w:val="24"/>
        </w:rPr>
        <w:t xml:space="preserve">tagad </w:t>
      </w:r>
      <w:r>
        <w:rPr>
          <w:rFonts w:ascii="Times New Roman" w:hAnsi="Times New Roman"/>
          <w:bCs/>
          <w:sz w:val="24"/>
          <w:szCs w:val="24"/>
        </w:rPr>
        <w:t xml:space="preserve">piedāvāts </w:t>
      </w:r>
      <w:r w:rsidR="002D127E">
        <w:rPr>
          <w:rFonts w:ascii="Times New Roman" w:hAnsi="Times New Roman"/>
          <w:bCs/>
          <w:sz w:val="24"/>
          <w:szCs w:val="24"/>
        </w:rPr>
        <w:t xml:space="preserve">paaugstināt uz HES attiecināmo </w:t>
      </w:r>
      <w:proofErr w:type="spellStart"/>
      <w:r w:rsidR="002D127E">
        <w:rPr>
          <w:rFonts w:ascii="Times New Roman" w:hAnsi="Times New Roman"/>
          <w:bCs/>
          <w:sz w:val="24"/>
          <w:szCs w:val="24"/>
        </w:rPr>
        <w:t>līmeņatzīmi</w:t>
      </w:r>
      <w:proofErr w:type="spellEnd"/>
      <w:r w:rsidR="002D127E">
        <w:rPr>
          <w:rFonts w:ascii="Times New Roman" w:hAnsi="Times New Roman"/>
          <w:bCs/>
          <w:sz w:val="24"/>
          <w:szCs w:val="24"/>
        </w:rPr>
        <w:t xml:space="preserve"> līdz 3,5 % no HES investīcijām, kas ir apsveicami salīdzinājumā ar iepriekš piedāvāto 1 %.  Tomēr jānorāda, ka arī šāda </w:t>
      </w:r>
      <w:proofErr w:type="spellStart"/>
      <w:r w:rsidR="002D127E">
        <w:rPr>
          <w:rFonts w:ascii="Times New Roman" w:hAnsi="Times New Roman"/>
          <w:bCs/>
          <w:sz w:val="24"/>
          <w:szCs w:val="24"/>
        </w:rPr>
        <w:t>līmeņatzīmes</w:t>
      </w:r>
      <w:proofErr w:type="spellEnd"/>
      <w:r w:rsidR="004E0627">
        <w:rPr>
          <w:rFonts w:ascii="Times New Roman" w:hAnsi="Times New Roman"/>
          <w:bCs/>
          <w:sz w:val="24"/>
          <w:szCs w:val="24"/>
        </w:rPr>
        <w:t xml:space="preserve"> </w:t>
      </w:r>
      <w:r w:rsidR="002D127E">
        <w:rPr>
          <w:rFonts w:ascii="Times New Roman" w:hAnsi="Times New Roman"/>
          <w:bCs/>
          <w:sz w:val="24"/>
          <w:szCs w:val="24"/>
        </w:rPr>
        <w:t xml:space="preserve">vērtība joprojām atpaliek no </w:t>
      </w:r>
      <w:r w:rsidR="004E0627">
        <w:rPr>
          <w:rFonts w:ascii="Times New Roman" w:hAnsi="Times New Roman"/>
          <w:bCs/>
          <w:sz w:val="24"/>
          <w:szCs w:val="24"/>
        </w:rPr>
        <w:t>līdzšinēj</w:t>
      </w:r>
      <w:r w:rsidR="002D127E">
        <w:rPr>
          <w:rFonts w:ascii="Times New Roman" w:hAnsi="Times New Roman"/>
          <w:bCs/>
          <w:sz w:val="24"/>
          <w:szCs w:val="24"/>
        </w:rPr>
        <w:t>iem</w:t>
      </w:r>
      <w:r w:rsidR="004E0627">
        <w:rPr>
          <w:rFonts w:ascii="Times New Roman" w:hAnsi="Times New Roman"/>
          <w:bCs/>
          <w:sz w:val="24"/>
          <w:szCs w:val="24"/>
        </w:rPr>
        <w:t xml:space="preserve"> 3</w:t>
      </w:r>
      <w:r w:rsidR="000A2496">
        <w:rPr>
          <w:rFonts w:ascii="Times New Roman" w:hAnsi="Times New Roman"/>
          <w:bCs/>
          <w:sz w:val="24"/>
          <w:szCs w:val="24"/>
        </w:rPr>
        <w:t>.</w:t>
      </w:r>
      <w:r w:rsidR="004E0627">
        <w:rPr>
          <w:rFonts w:ascii="Times New Roman" w:hAnsi="Times New Roman"/>
          <w:bCs/>
          <w:sz w:val="24"/>
          <w:szCs w:val="24"/>
        </w:rPr>
        <w:t>6</w:t>
      </w:r>
      <w:r w:rsidR="009B01B4">
        <w:rPr>
          <w:rFonts w:ascii="Times New Roman" w:hAnsi="Times New Roman"/>
          <w:bCs/>
          <w:sz w:val="24"/>
          <w:szCs w:val="24"/>
        </w:rPr>
        <w:t>–</w:t>
      </w:r>
      <w:r w:rsidR="004E0627">
        <w:rPr>
          <w:rFonts w:ascii="Times New Roman" w:hAnsi="Times New Roman"/>
          <w:bCs/>
          <w:sz w:val="24"/>
          <w:szCs w:val="24"/>
        </w:rPr>
        <w:t>3.9 %</w:t>
      </w:r>
      <w:r w:rsidR="002D127E">
        <w:rPr>
          <w:rFonts w:ascii="Times New Roman" w:hAnsi="Times New Roman"/>
          <w:bCs/>
          <w:sz w:val="24"/>
          <w:szCs w:val="24"/>
        </w:rPr>
        <w:t>.</w:t>
      </w:r>
      <w:r w:rsidR="004E0627">
        <w:rPr>
          <w:rFonts w:ascii="Times New Roman" w:hAnsi="Times New Roman"/>
          <w:bCs/>
          <w:sz w:val="24"/>
          <w:szCs w:val="24"/>
        </w:rPr>
        <w:t xml:space="preserve"> Turklāt </w:t>
      </w:r>
      <w:r w:rsidR="002D127E">
        <w:rPr>
          <w:rFonts w:ascii="Times New Roman" w:hAnsi="Times New Roman"/>
          <w:bCs/>
          <w:sz w:val="24"/>
          <w:szCs w:val="24"/>
        </w:rPr>
        <w:t xml:space="preserve">joprojām </w:t>
      </w:r>
      <w:r w:rsidR="009A17F5">
        <w:rPr>
          <w:rFonts w:ascii="Times New Roman" w:hAnsi="Times New Roman"/>
          <w:bCs/>
          <w:sz w:val="24"/>
          <w:szCs w:val="24"/>
        </w:rPr>
        <w:t>paredzēts</w:t>
      </w:r>
      <w:r w:rsidR="004E0627">
        <w:rPr>
          <w:rFonts w:ascii="Times New Roman" w:hAnsi="Times New Roman"/>
          <w:bCs/>
          <w:sz w:val="24"/>
          <w:szCs w:val="24"/>
        </w:rPr>
        <w:t xml:space="preserve"> atteikties arī no šo </w:t>
      </w:r>
      <w:r w:rsidR="002D127E">
        <w:rPr>
          <w:rFonts w:ascii="Times New Roman" w:hAnsi="Times New Roman"/>
          <w:bCs/>
          <w:sz w:val="24"/>
          <w:szCs w:val="24"/>
        </w:rPr>
        <w:t xml:space="preserve">jebkādu HES </w:t>
      </w:r>
      <w:r w:rsidR="004E0627">
        <w:rPr>
          <w:rFonts w:ascii="Times New Roman" w:hAnsi="Times New Roman"/>
          <w:bCs/>
          <w:sz w:val="24"/>
          <w:szCs w:val="24"/>
        </w:rPr>
        <w:t>izmaksu indeksēšanas atbilstoši inflācijai</w:t>
      </w:r>
      <w:r w:rsidR="009B01B4">
        <w:rPr>
          <w:rFonts w:ascii="Times New Roman" w:hAnsi="Times New Roman"/>
          <w:bCs/>
          <w:sz w:val="24"/>
          <w:szCs w:val="24"/>
        </w:rPr>
        <w:t xml:space="preserve"> vai citiem rādītājiem</w:t>
      </w:r>
      <w:r w:rsidR="004E0627">
        <w:rPr>
          <w:rFonts w:ascii="Times New Roman" w:hAnsi="Times New Roman"/>
          <w:bCs/>
          <w:sz w:val="24"/>
          <w:szCs w:val="24"/>
        </w:rPr>
        <w:t>.</w:t>
      </w:r>
    </w:p>
    <w:p w14:paraId="2035399B" w14:textId="11DB7C7D" w:rsidR="00FD692B" w:rsidRPr="006B69F9" w:rsidRDefault="002D127E"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Šāda situācija MHEA nav pieņemama. Acīmredzot, joprojām </w:t>
      </w:r>
      <w:r w:rsidR="0096541B">
        <w:rPr>
          <w:rFonts w:ascii="Times New Roman" w:hAnsi="Times New Roman"/>
          <w:bCs/>
          <w:sz w:val="24"/>
          <w:szCs w:val="24"/>
        </w:rPr>
        <w:t xml:space="preserve">visas mazās HES </w:t>
      </w:r>
      <w:r>
        <w:rPr>
          <w:rFonts w:ascii="Times New Roman" w:hAnsi="Times New Roman"/>
          <w:bCs/>
          <w:sz w:val="24"/>
          <w:szCs w:val="24"/>
        </w:rPr>
        <w:t>EM izpratnē tiek uztvertas par vienādām. Taču</w:t>
      </w:r>
      <w:r w:rsidR="0096541B">
        <w:rPr>
          <w:rFonts w:ascii="Times New Roman" w:hAnsi="Times New Roman"/>
          <w:bCs/>
          <w:sz w:val="24"/>
          <w:szCs w:val="24"/>
        </w:rPr>
        <w:t xml:space="preserve">, kā jau </w:t>
      </w:r>
      <w:r>
        <w:rPr>
          <w:rFonts w:ascii="Times New Roman" w:hAnsi="Times New Roman"/>
          <w:bCs/>
          <w:sz w:val="24"/>
          <w:szCs w:val="24"/>
        </w:rPr>
        <w:t>tas norādīts iepriekš, Latvijā</w:t>
      </w:r>
      <w:r w:rsidR="000A2496">
        <w:rPr>
          <w:rFonts w:ascii="Times New Roman" w:hAnsi="Times New Roman"/>
          <w:bCs/>
          <w:sz w:val="24"/>
          <w:szCs w:val="24"/>
        </w:rPr>
        <w:t xml:space="preserve"> ir tieši viena</w:t>
      </w:r>
      <w:r w:rsidR="0096541B">
        <w:rPr>
          <w:rFonts w:ascii="Times New Roman" w:hAnsi="Times New Roman"/>
          <w:bCs/>
          <w:sz w:val="24"/>
          <w:szCs w:val="24"/>
        </w:rPr>
        <w:t xml:space="preserve"> HES, kas pārsniedz uzstādīto jaudu</w:t>
      </w:r>
      <w:r w:rsidR="000A2496">
        <w:rPr>
          <w:rFonts w:ascii="Times New Roman" w:hAnsi="Times New Roman"/>
          <w:bCs/>
          <w:sz w:val="24"/>
          <w:szCs w:val="24"/>
        </w:rPr>
        <w:t xml:space="preserve"> 1,2 MW</w:t>
      </w:r>
      <w:r>
        <w:rPr>
          <w:rFonts w:ascii="Times New Roman" w:hAnsi="Times New Roman"/>
          <w:bCs/>
          <w:sz w:val="24"/>
          <w:szCs w:val="24"/>
        </w:rPr>
        <w:t>, bet vienlaikus ir sastopamas HES ar uzstādīto jaudu vien 50 </w:t>
      </w:r>
      <w:proofErr w:type="spellStart"/>
      <w:r>
        <w:rPr>
          <w:rFonts w:ascii="Times New Roman" w:hAnsi="Times New Roman"/>
          <w:bCs/>
          <w:sz w:val="24"/>
          <w:szCs w:val="24"/>
        </w:rPr>
        <w:t>kW</w:t>
      </w:r>
      <w:proofErr w:type="spellEnd"/>
      <w:r>
        <w:rPr>
          <w:rFonts w:ascii="Times New Roman" w:hAnsi="Times New Roman"/>
          <w:bCs/>
          <w:sz w:val="24"/>
          <w:szCs w:val="24"/>
        </w:rPr>
        <w:t xml:space="preserve"> un vēl mazāku. </w:t>
      </w:r>
      <w:r w:rsidR="0096541B">
        <w:rPr>
          <w:rFonts w:ascii="Times New Roman" w:hAnsi="Times New Roman"/>
          <w:bCs/>
          <w:sz w:val="24"/>
          <w:szCs w:val="24"/>
        </w:rPr>
        <w:t>T</w:t>
      </w:r>
      <w:r w:rsidR="007F6F7E">
        <w:rPr>
          <w:rFonts w:ascii="Times New Roman" w:hAnsi="Times New Roman"/>
          <w:bCs/>
          <w:sz w:val="24"/>
          <w:szCs w:val="24"/>
        </w:rPr>
        <w:t>omēr</w:t>
      </w:r>
      <w:r w:rsidR="0096541B">
        <w:rPr>
          <w:rFonts w:ascii="Times New Roman" w:hAnsi="Times New Roman"/>
          <w:bCs/>
          <w:sz w:val="24"/>
          <w:szCs w:val="24"/>
        </w:rPr>
        <w:t xml:space="preserve">, kā jau tas norādīts iepriekšējā punktā, šajā </w:t>
      </w:r>
      <w:r w:rsidR="007F6F7E" w:rsidRPr="007F6F7E">
        <w:rPr>
          <w:rFonts w:ascii="Times New Roman" w:hAnsi="Times New Roman"/>
          <w:bCs/>
          <w:sz w:val="24"/>
          <w:szCs w:val="24"/>
          <w:u w:val="single"/>
        </w:rPr>
        <w:t xml:space="preserve">mazāko </w:t>
      </w:r>
      <w:r w:rsidR="0096541B" w:rsidRPr="009A17F5">
        <w:rPr>
          <w:rFonts w:ascii="Times New Roman" w:hAnsi="Times New Roman"/>
          <w:bCs/>
          <w:sz w:val="24"/>
          <w:szCs w:val="24"/>
          <w:u w:val="single"/>
        </w:rPr>
        <w:t>jaudu grupā</w:t>
      </w:r>
      <w:r w:rsidR="000A2496" w:rsidRPr="009A17F5">
        <w:rPr>
          <w:rFonts w:ascii="Times New Roman" w:hAnsi="Times New Roman"/>
          <w:bCs/>
          <w:sz w:val="24"/>
          <w:szCs w:val="24"/>
          <w:u w:val="single"/>
        </w:rPr>
        <w:t>, piemēram,</w:t>
      </w:r>
      <w:r w:rsidR="0096541B" w:rsidRPr="009A17F5">
        <w:rPr>
          <w:rFonts w:ascii="Times New Roman" w:hAnsi="Times New Roman"/>
          <w:bCs/>
          <w:sz w:val="24"/>
          <w:szCs w:val="24"/>
          <w:u w:val="single"/>
        </w:rPr>
        <w:t xml:space="preserve"> desmit reizes mazāka jauda (piemēram, 1 MW pret 100 </w:t>
      </w:r>
      <w:proofErr w:type="spellStart"/>
      <w:r w:rsidR="0096541B" w:rsidRPr="009A17F5">
        <w:rPr>
          <w:rFonts w:ascii="Times New Roman" w:hAnsi="Times New Roman"/>
          <w:bCs/>
          <w:sz w:val="24"/>
          <w:szCs w:val="24"/>
          <w:u w:val="single"/>
        </w:rPr>
        <w:t>kW</w:t>
      </w:r>
      <w:proofErr w:type="spellEnd"/>
      <w:r w:rsidR="0096541B" w:rsidRPr="009A17F5">
        <w:rPr>
          <w:rFonts w:ascii="Times New Roman" w:hAnsi="Times New Roman"/>
          <w:bCs/>
          <w:sz w:val="24"/>
          <w:szCs w:val="24"/>
          <w:u w:val="single"/>
        </w:rPr>
        <w:t>) automātiski nenozīmē 10 reizes mazākas HES ekspluatācijas izmaksas</w:t>
      </w:r>
      <w:r w:rsidR="0096541B">
        <w:rPr>
          <w:rFonts w:ascii="Times New Roman" w:hAnsi="Times New Roman"/>
          <w:bCs/>
          <w:sz w:val="24"/>
          <w:szCs w:val="24"/>
        </w:rPr>
        <w:t>.</w:t>
      </w:r>
      <w:r w:rsidR="006B69F9">
        <w:rPr>
          <w:rFonts w:ascii="Times New Roman" w:hAnsi="Times New Roman"/>
          <w:bCs/>
          <w:sz w:val="24"/>
          <w:szCs w:val="24"/>
        </w:rPr>
        <w:t xml:space="preserve"> </w:t>
      </w:r>
    </w:p>
    <w:p w14:paraId="3CC75FA0" w14:textId="0A2E7814" w:rsidR="009B01B4" w:rsidRDefault="00FD692B"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Vislabāk, kā vienmēr, ir ilustrēt ar piemēru. Tā, </w:t>
      </w:r>
      <w:r w:rsidR="007F6F7E">
        <w:rPr>
          <w:rFonts w:ascii="Times New Roman" w:hAnsi="Times New Roman"/>
          <w:bCs/>
          <w:sz w:val="24"/>
          <w:szCs w:val="24"/>
        </w:rPr>
        <w:t xml:space="preserve">jau </w:t>
      </w:r>
      <w:r>
        <w:rPr>
          <w:rFonts w:ascii="Times New Roman" w:hAnsi="Times New Roman"/>
          <w:bCs/>
          <w:sz w:val="24"/>
          <w:szCs w:val="24"/>
        </w:rPr>
        <w:t>iepriekš minētajā gadījumā ar 111 </w:t>
      </w:r>
      <w:proofErr w:type="spellStart"/>
      <w:r>
        <w:rPr>
          <w:rFonts w:ascii="Times New Roman" w:hAnsi="Times New Roman"/>
          <w:bCs/>
          <w:sz w:val="24"/>
          <w:szCs w:val="24"/>
        </w:rPr>
        <w:t>kW</w:t>
      </w:r>
      <w:proofErr w:type="spellEnd"/>
      <w:r>
        <w:rPr>
          <w:rFonts w:ascii="Times New Roman" w:hAnsi="Times New Roman"/>
          <w:bCs/>
          <w:sz w:val="24"/>
          <w:szCs w:val="24"/>
        </w:rPr>
        <w:t xml:space="preserve"> uzstādīšanu, kur reālās investīcijas veidoja </w:t>
      </w:r>
      <w:r w:rsidR="000A2496">
        <w:rPr>
          <w:rFonts w:ascii="Times New Roman" w:hAnsi="Times New Roman"/>
          <w:bCs/>
          <w:sz w:val="24"/>
          <w:szCs w:val="24"/>
        </w:rPr>
        <w:t xml:space="preserve">ne mazāk kā </w:t>
      </w:r>
      <w:r>
        <w:rPr>
          <w:rFonts w:ascii="Times New Roman" w:hAnsi="Times New Roman"/>
          <w:bCs/>
          <w:sz w:val="24"/>
          <w:szCs w:val="24"/>
        </w:rPr>
        <w:t>3 000 EUR/</w:t>
      </w:r>
      <w:proofErr w:type="spellStart"/>
      <w:r>
        <w:rPr>
          <w:rFonts w:ascii="Times New Roman" w:hAnsi="Times New Roman"/>
          <w:bCs/>
          <w:sz w:val="24"/>
          <w:szCs w:val="24"/>
        </w:rPr>
        <w:t>kW</w:t>
      </w:r>
      <w:proofErr w:type="spellEnd"/>
      <w:r>
        <w:rPr>
          <w:rFonts w:ascii="Times New Roman" w:hAnsi="Times New Roman"/>
          <w:bCs/>
          <w:sz w:val="24"/>
          <w:szCs w:val="24"/>
        </w:rPr>
        <w:t xml:space="preserve">, tātad ap 330 000 EUR, </w:t>
      </w:r>
      <w:r w:rsidR="007F6F7E">
        <w:rPr>
          <w:rFonts w:ascii="Times New Roman" w:hAnsi="Times New Roman"/>
          <w:bCs/>
          <w:sz w:val="24"/>
          <w:szCs w:val="24"/>
        </w:rPr>
        <w:t>3.5</w:t>
      </w:r>
      <w:r>
        <w:rPr>
          <w:rFonts w:ascii="Times New Roman" w:hAnsi="Times New Roman"/>
          <w:bCs/>
          <w:sz w:val="24"/>
          <w:szCs w:val="24"/>
        </w:rPr>
        <w:t xml:space="preserve"> % no šīs summas būtu </w:t>
      </w:r>
      <w:r w:rsidR="007F6F7E">
        <w:rPr>
          <w:rFonts w:ascii="Times New Roman" w:hAnsi="Times New Roman"/>
          <w:bCs/>
          <w:sz w:val="24"/>
          <w:szCs w:val="24"/>
        </w:rPr>
        <w:t>11 550</w:t>
      </w:r>
      <w:r>
        <w:rPr>
          <w:rFonts w:ascii="Times New Roman" w:hAnsi="Times New Roman"/>
          <w:bCs/>
          <w:sz w:val="24"/>
          <w:szCs w:val="24"/>
        </w:rPr>
        <w:t xml:space="preserve"> EUR/izmaksas gadā. </w:t>
      </w:r>
      <w:r w:rsidR="00106FA0">
        <w:rPr>
          <w:rFonts w:ascii="Times New Roman" w:hAnsi="Times New Roman"/>
          <w:bCs/>
          <w:sz w:val="24"/>
          <w:szCs w:val="24"/>
        </w:rPr>
        <w:t>Kā šādās summās ietilpināt visus HES darbības izdevumus</w:t>
      </w:r>
      <w:r w:rsidR="007F6F7E">
        <w:rPr>
          <w:rFonts w:ascii="Times New Roman" w:hAnsi="Times New Roman"/>
          <w:bCs/>
          <w:sz w:val="24"/>
          <w:szCs w:val="24"/>
        </w:rPr>
        <w:t xml:space="preserve"> </w:t>
      </w:r>
      <w:r w:rsidR="007F6F7E" w:rsidRPr="007F6F7E">
        <w:rPr>
          <w:rFonts w:ascii="Times New Roman" w:hAnsi="Times New Roman"/>
          <w:bCs/>
          <w:sz w:val="24"/>
          <w:szCs w:val="24"/>
          <w:u w:val="single"/>
        </w:rPr>
        <w:t>gada griezumā</w:t>
      </w:r>
      <w:r w:rsidR="007F6F7E" w:rsidRPr="007F6F7E">
        <w:rPr>
          <w:rFonts w:ascii="Times New Roman" w:hAnsi="Times New Roman"/>
          <w:bCs/>
          <w:sz w:val="24"/>
          <w:szCs w:val="24"/>
        </w:rPr>
        <w:t>,</w:t>
      </w:r>
      <w:r w:rsidR="007F6F7E">
        <w:rPr>
          <w:rFonts w:ascii="Times New Roman" w:hAnsi="Times New Roman"/>
          <w:bCs/>
          <w:sz w:val="24"/>
          <w:szCs w:val="24"/>
        </w:rPr>
        <w:t xml:space="preserve"> mums joprojām nav skaidrs</w:t>
      </w:r>
      <w:r w:rsidR="00106FA0">
        <w:rPr>
          <w:rFonts w:ascii="Times New Roman" w:hAnsi="Times New Roman"/>
          <w:bCs/>
          <w:sz w:val="24"/>
          <w:szCs w:val="24"/>
        </w:rPr>
        <w:t>.</w:t>
      </w:r>
    </w:p>
    <w:p w14:paraId="2CDE6A75" w14:textId="569E793E" w:rsidR="006B69F9" w:rsidRDefault="00106FA0"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Šī summa jau uzreiz ir </w:t>
      </w:r>
      <w:r w:rsidR="007F6F7E">
        <w:rPr>
          <w:rFonts w:ascii="Times New Roman" w:hAnsi="Times New Roman"/>
          <w:bCs/>
          <w:sz w:val="24"/>
          <w:szCs w:val="24"/>
        </w:rPr>
        <w:t>nepietiekama</w:t>
      </w:r>
      <w:r>
        <w:rPr>
          <w:rFonts w:ascii="Times New Roman" w:hAnsi="Times New Roman"/>
          <w:bCs/>
          <w:sz w:val="24"/>
          <w:szCs w:val="24"/>
        </w:rPr>
        <w:t xml:space="preserve">, ņemot vērā valstī </w:t>
      </w:r>
      <w:r w:rsidR="009B01B4">
        <w:rPr>
          <w:rFonts w:ascii="Times New Roman" w:hAnsi="Times New Roman"/>
          <w:bCs/>
          <w:sz w:val="24"/>
          <w:szCs w:val="24"/>
        </w:rPr>
        <w:t xml:space="preserve">no 2021. gada 1. janvāra </w:t>
      </w:r>
      <w:r>
        <w:rPr>
          <w:rFonts w:ascii="Times New Roman" w:hAnsi="Times New Roman"/>
          <w:bCs/>
          <w:sz w:val="24"/>
          <w:szCs w:val="24"/>
        </w:rPr>
        <w:t>noteikto minimālo algu 500 EUR/mēnesī (kas darba devējam turklāt, kā zināms, izmaksā vēl vairāk, ņemot vērā par darbinieku maksājamās VSAOI</w:t>
      </w:r>
      <w:r w:rsidR="00DA1A1B">
        <w:rPr>
          <w:rFonts w:ascii="Times New Roman" w:hAnsi="Times New Roman"/>
          <w:bCs/>
          <w:sz w:val="24"/>
          <w:szCs w:val="24"/>
        </w:rPr>
        <w:t>)</w:t>
      </w:r>
      <w:r>
        <w:rPr>
          <w:rFonts w:ascii="Times New Roman" w:hAnsi="Times New Roman"/>
          <w:bCs/>
          <w:sz w:val="24"/>
          <w:szCs w:val="24"/>
        </w:rPr>
        <w:t>. Jāatgādina arī, ka HES kā paaugstinātas bīstamības objektam</w:t>
      </w:r>
      <w:r w:rsidR="001D2881">
        <w:rPr>
          <w:rFonts w:ascii="Times New Roman" w:hAnsi="Times New Roman"/>
          <w:bCs/>
          <w:sz w:val="24"/>
          <w:szCs w:val="24"/>
        </w:rPr>
        <w:t> </w:t>
      </w:r>
      <w:r w:rsidR="001D2881" w:rsidRPr="001D2881">
        <w:rPr>
          <w:rFonts w:ascii="Times New Roman" w:hAnsi="Times New Roman"/>
          <w:bCs/>
          <w:sz w:val="24"/>
          <w:szCs w:val="24"/>
          <w:vertAlign w:val="superscript"/>
        </w:rPr>
        <w:footnoteReference w:id="1"/>
      </w:r>
      <w:r>
        <w:rPr>
          <w:rFonts w:ascii="Times New Roman" w:hAnsi="Times New Roman"/>
          <w:bCs/>
          <w:sz w:val="24"/>
          <w:szCs w:val="24"/>
        </w:rPr>
        <w:t xml:space="preserve"> ir jānodrošina kvalificēts </w:t>
      </w:r>
      <w:proofErr w:type="spellStart"/>
      <w:r>
        <w:rPr>
          <w:rFonts w:ascii="Times New Roman" w:hAnsi="Times New Roman"/>
          <w:bCs/>
          <w:sz w:val="24"/>
          <w:szCs w:val="24"/>
        </w:rPr>
        <w:t>dežūrpersonāls</w:t>
      </w:r>
      <w:proofErr w:type="spellEnd"/>
      <w:r>
        <w:rPr>
          <w:rFonts w:ascii="Times New Roman" w:hAnsi="Times New Roman"/>
          <w:bCs/>
          <w:sz w:val="24"/>
          <w:szCs w:val="24"/>
        </w:rPr>
        <w:t xml:space="preserve"> visu diennakti, tātad kopā trīs </w:t>
      </w:r>
      <w:r>
        <w:rPr>
          <w:rFonts w:ascii="Times New Roman" w:hAnsi="Times New Roman"/>
          <w:bCs/>
          <w:sz w:val="24"/>
          <w:szCs w:val="24"/>
        </w:rPr>
        <w:lastRenderedPageBreak/>
        <w:t>pilnas darba slodzes, no kurām daļa ir nakts darbs un darbs brīvdienās un svētku dienās.</w:t>
      </w:r>
      <w:r w:rsidR="002E1C22">
        <w:rPr>
          <w:rFonts w:ascii="Times New Roman" w:hAnsi="Times New Roman"/>
          <w:bCs/>
          <w:sz w:val="24"/>
          <w:szCs w:val="24"/>
        </w:rPr>
        <w:t xml:space="preserve"> Pie šādiem apstākļiem jau tikai HES algu fonds vien pārsniedz </w:t>
      </w:r>
      <w:r w:rsidR="007F6F7E">
        <w:rPr>
          <w:rFonts w:ascii="Times New Roman" w:hAnsi="Times New Roman"/>
          <w:bCs/>
          <w:sz w:val="24"/>
          <w:szCs w:val="24"/>
        </w:rPr>
        <w:t xml:space="preserve">pusi no </w:t>
      </w:r>
      <w:r w:rsidR="002E1C22">
        <w:rPr>
          <w:rFonts w:ascii="Times New Roman" w:hAnsi="Times New Roman"/>
          <w:bCs/>
          <w:sz w:val="24"/>
          <w:szCs w:val="24"/>
        </w:rPr>
        <w:t xml:space="preserve">HES saskaņā ar </w:t>
      </w:r>
      <w:r w:rsidR="009A17F5">
        <w:rPr>
          <w:rFonts w:ascii="Times New Roman" w:hAnsi="Times New Roman"/>
          <w:bCs/>
          <w:sz w:val="24"/>
          <w:szCs w:val="24"/>
        </w:rPr>
        <w:t>Noteikumu projektu</w:t>
      </w:r>
      <w:r w:rsidR="002E1C22">
        <w:rPr>
          <w:rFonts w:ascii="Times New Roman" w:hAnsi="Times New Roman"/>
          <w:bCs/>
          <w:sz w:val="24"/>
          <w:szCs w:val="24"/>
        </w:rPr>
        <w:t xml:space="preserve"> “atļauto” </w:t>
      </w:r>
      <w:r w:rsidR="007F6F7E">
        <w:rPr>
          <w:rFonts w:ascii="Times New Roman" w:hAnsi="Times New Roman"/>
          <w:bCs/>
          <w:sz w:val="24"/>
          <w:szCs w:val="24"/>
        </w:rPr>
        <w:t>ekspluatācijas izmaksu</w:t>
      </w:r>
      <w:r w:rsidR="002E1C22">
        <w:rPr>
          <w:rFonts w:ascii="Times New Roman" w:hAnsi="Times New Roman"/>
          <w:bCs/>
          <w:sz w:val="24"/>
          <w:szCs w:val="24"/>
        </w:rPr>
        <w:t xml:space="preserve"> lielum</w:t>
      </w:r>
      <w:r w:rsidR="007F6F7E">
        <w:rPr>
          <w:rFonts w:ascii="Times New Roman" w:hAnsi="Times New Roman"/>
          <w:bCs/>
          <w:sz w:val="24"/>
          <w:szCs w:val="24"/>
        </w:rPr>
        <w:t>a</w:t>
      </w:r>
      <w:r w:rsidR="002E1C22">
        <w:rPr>
          <w:rFonts w:ascii="Times New Roman" w:hAnsi="Times New Roman"/>
          <w:bCs/>
          <w:sz w:val="24"/>
          <w:szCs w:val="24"/>
        </w:rPr>
        <w:t xml:space="preserve">. Taču papildus algām HES ik mēnesi rodas pamatoti izdevumi, piemēram (bet ne tikai) par elektroenerģiju, degvielu, sakaru pakalpojumiem, būvmateriāliem un darba samaksu par </w:t>
      </w:r>
      <w:r w:rsidR="00B16DC9">
        <w:rPr>
          <w:rFonts w:ascii="Times New Roman" w:hAnsi="Times New Roman"/>
          <w:bCs/>
          <w:sz w:val="24"/>
          <w:szCs w:val="24"/>
        </w:rPr>
        <w:t xml:space="preserve">visu HES </w:t>
      </w:r>
      <w:r w:rsidR="002E1C22">
        <w:rPr>
          <w:rFonts w:ascii="Times New Roman" w:hAnsi="Times New Roman"/>
          <w:bCs/>
          <w:sz w:val="24"/>
          <w:szCs w:val="24"/>
        </w:rPr>
        <w:t>hidrobūvju periodiskās uzturēšanas remontdarbiem, HES iekārtu profilaktisko apkopi, apdrošināšanu</w:t>
      </w:r>
      <w:r w:rsidR="00DA1A1B">
        <w:rPr>
          <w:rFonts w:ascii="Times New Roman" w:hAnsi="Times New Roman"/>
          <w:bCs/>
          <w:sz w:val="24"/>
          <w:szCs w:val="24"/>
        </w:rPr>
        <w:t>, nodokļu maksājumiem</w:t>
      </w:r>
      <w:r w:rsidR="002E1C22">
        <w:rPr>
          <w:rFonts w:ascii="Times New Roman" w:hAnsi="Times New Roman"/>
          <w:bCs/>
          <w:sz w:val="24"/>
          <w:szCs w:val="24"/>
        </w:rPr>
        <w:t xml:space="preserve"> un daudzos gadījumos vēl arī par, piemēram, grāmatvedības, apsardzes un HES tehniskās apkalpošanas ārpakalpojumiem.</w:t>
      </w:r>
      <w:r w:rsidR="00775351">
        <w:rPr>
          <w:rFonts w:ascii="Times New Roman" w:hAnsi="Times New Roman"/>
          <w:bCs/>
          <w:sz w:val="24"/>
          <w:szCs w:val="24"/>
        </w:rPr>
        <w:t xml:space="preserve"> Vēlamies pievērst uzmanību, ka ir arī tikai </w:t>
      </w:r>
      <w:proofErr w:type="spellStart"/>
      <w:r w:rsidR="00775351">
        <w:rPr>
          <w:rFonts w:ascii="Times New Roman" w:hAnsi="Times New Roman"/>
          <w:bCs/>
          <w:sz w:val="24"/>
          <w:szCs w:val="24"/>
        </w:rPr>
        <w:t>HESiem</w:t>
      </w:r>
      <w:proofErr w:type="spellEnd"/>
      <w:r w:rsidR="00775351">
        <w:rPr>
          <w:rFonts w:ascii="Times New Roman" w:hAnsi="Times New Roman"/>
          <w:bCs/>
          <w:sz w:val="24"/>
          <w:szCs w:val="24"/>
        </w:rPr>
        <w:t xml:space="preserve"> piemērotas valsts</w:t>
      </w:r>
      <w:r w:rsidR="00775351" w:rsidRPr="00775351">
        <w:rPr>
          <w:rFonts w:ascii="Times New Roman" w:hAnsi="Times New Roman"/>
          <w:bCs/>
          <w:sz w:val="24"/>
          <w:szCs w:val="24"/>
        </w:rPr>
        <w:t xml:space="preserve"> nodevas, piemēram, ikgadēja kompensācijas maksa par </w:t>
      </w:r>
      <w:r w:rsidR="00775351">
        <w:rPr>
          <w:rFonts w:ascii="Times New Roman" w:hAnsi="Times New Roman"/>
          <w:bCs/>
          <w:color w:val="414142"/>
          <w:sz w:val="24"/>
          <w:szCs w:val="24"/>
          <w:shd w:val="clear" w:color="auto" w:fill="FFFFFF"/>
        </w:rPr>
        <w:t>s</w:t>
      </w:r>
      <w:r w:rsidR="00775351" w:rsidRPr="00775351">
        <w:rPr>
          <w:rFonts w:ascii="Times New Roman" w:hAnsi="Times New Roman"/>
          <w:bCs/>
          <w:color w:val="414142"/>
          <w:sz w:val="24"/>
          <w:szCs w:val="24"/>
          <w:shd w:val="clear" w:color="auto" w:fill="FFFFFF"/>
        </w:rPr>
        <w:t>aimnieciskās darbības rezultātā zivju resursiem nodarīto</w:t>
      </w:r>
      <w:r w:rsidR="00775351">
        <w:rPr>
          <w:rFonts w:ascii="Times New Roman" w:hAnsi="Times New Roman"/>
          <w:bCs/>
          <w:color w:val="414142"/>
          <w:sz w:val="24"/>
          <w:szCs w:val="24"/>
          <w:shd w:val="clear" w:color="auto" w:fill="FFFFFF"/>
        </w:rPr>
        <w:t xml:space="preserve"> zaudējumu atlīdzināšanu (atbilstoši MK noteikumiem Nr. 188. no </w:t>
      </w:r>
      <w:r w:rsidR="00661A98">
        <w:rPr>
          <w:rFonts w:ascii="Times New Roman" w:hAnsi="Times New Roman"/>
          <w:bCs/>
          <w:color w:val="414142"/>
          <w:sz w:val="24"/>
          <w:szCs w:val="24"/>
          <w:shd w:val="clear" w:color="auto" w:fill="FFFFFF"/>
        </w:rPr>
        <w:t>8.05.2001.).</w:t>
      </w:r>
    </w:p>
    <w:p w14:paraId="567CBFC7" w14:textId="37256BBF" w:rsidR="009A17F5" w:rsidRDefault="009A17F5" w:rsidP="00251B75">
      <w:pPr>
        <w:spacing w:after="120" w:line="240" w:lineRule="auto"/>
        <w:jc w:val="both"/>
        <w:rPr>
          <w:rFonts w:ascii="Times New Roman" w:hAnsi="Times New Roman"/>
          <w:bCs/>
          <w:sz w:val="24"/>
          <w:szCs w:val="24"/>
        </w:rPr>
      </w:pPr>
      <w:r>
        <w:rPr>
          <w:rFonts w:ascii="Times New Roman" w:hAnsi="Times New Roman"/>
          <w:bCs/>
          <w:sz w:val="24"/>
          <w:szCs w:val="24"/>
        </w:rPr>
        <w:t xml:space="preserve">Ilustrācijai </w:t>
      </w:r>
      <w:r w:rsidR="007F6F7E">
        <w:rPr>
          <w:rFonts w:ascii="Times New Roman" w:hAnsi="Times New Roman"/>
          <w:bCs/>
          <w:sz w:val="24"/>
          <w:szCs w:val="24"/>
        </w:rPr>
        <w:t xml:space="preserve">atkārtoti </w:t>
      </w:r>
      <w:r>
        <w:rPr>
          <w:rFonts w:ascii="Times New Roman" w:hAnsi="Times New Roman"/>
          <w:bCs/>
          <w:sz w:val="24"/>
          <w:szCs w:val="24"/>
        </w:rPr>
        <w:t>pievienojam klasisku piemēru no iepriekš minētā</w:t>
      </w:r>
      <w:r w:rsidR="00C06BBD">
        <w:rPr>
          <w:rFonts w:ascii="Times New Roman" w:hAnsi="Times New Roman"/>
          <w:bCs/>
          <w:sz w:val="24"/>
          <w:szCs w:val="24"/>
        </w:rPr>
        <w:t>s</w:t>
      </w:r>
      <w:r>
        <w:rPr>
          <w:rFonts w:ascii="Times New Roman" w:hAnsi="Times New Roman"/>
          <w:bCs/>
          <w:sz w:val="24"/>
          <w:szCs w:val="24"/>
        </w:rPr>
        <w:t xml:space="preserve"> HES ar uzstādīto jaudu 111 </w:t>
      </w:r>
      <w:proofErr w:type="spellStart"/>
      <w:r>
        <w:rPr>
          <w:rFonts w:ascii="Times New Roman" w:hAnsi="Times New Roman"/>
          <w:bCs/>
          <w:sz w:val="24"/>
          <w:szCs w:val="24"/>
        </w:rPr>
        <w:t>kW</w:t>
      </w:r>
      <w:proofErr w:type="spellEnd"/>
      <w:r w:rsidR="00D34279">
        <w:rPr>
          <w:rFonts w:ascii="Times New Roman" w:hAnsi="Times New Roman"/>
          <w:bCs/>
          <w:sz w:val="24"/>
          <w:szCs w:val="24"/>
        </w:rPr>
        <w:t xml:space="preserve"> (kura apgrozījums svārstās 20 000 līdz 30 000 EUR robežās</w:t>
      </w:r>
      <w:r w:rsidR="007F6F7E">
        <w:rPr>
          <w:rFonts w:ascii="Times New Roman" w:hAnsi="Times New Roman"/>
          <w:bCs/>
          <w:sz w:val="24"/>
          <w:szCs w:val="24"/>
        </w:rPr>
        <w:t xml:space="preserve"> un </w:t>
      </w:r>
      <w:r w:rsidR="00D34279">
        <w:rPr>
          <w:rFonts w:ascii="Times New Roman" w:hAnsi="Times New Roman"/>
          <w:bCs/>
          <w:sz w:val="24"/>
          <w:szCs w:val="24"/>
        </w:rPr>
        <w:t>) par tā</w:t>
      </w:r>
      <w:r w:rsidR="00C06BBD">
        <w:rPr>
          <w:rFonts w:ascii="Times New Roman" w:hAnsi="Times New Roman"/>
          <w:bCs/>
          <w:sz w:val="24"/>
          <w:szCs w:val="24"/>
        </w:rPr>
        <w:t>s</w:t>
      </w:r>
      <w:r w:rsidR="00D34279">
        <w:rPr>
          <w:rFonts w:ascii="Times New Roman" w:hAnsi="Times New Roman"/>
          <w:bCs/>
          <w:sz w:val="24"/>
          <w:szCs w:val="24"/>
        </w:rPr>
        <w:t xml:space="preserve"> izdevumiem </w:t>
      </w:r>
      <w:r w:rsidR="00D34279" w:rsidRPr="00C06BBD">
        <w:rPr>
          <w:rFonts w:ascii="Times New Roman" w:hAnsi="Times New Roman"/>
          <w:bCs/>
          <w:sz w:val="24"/>
          <w:szCs w:val="24"/>
          <w:u w:val="single"/>
        </w:rPr>
        <w:t>gada griezumā</w:t>
      </w:r>
      <w:r w:rsidRPr="00C06BBD">
        <w:rPr>
          <w:rFonts w:ascii="Times New Roman" w:hAnsi="Times New Roman"/>
          <w:bCs/>
          <w:sz w:val="24"/>
          <w:szCs w:val="24"/>
          <w:u w:val="single"/>
        </w:rPr>
        <w:t>:</w:t>
      </w:r>
    </w:p>
    <w:p w14:paraId="5975085F" w14:textId="5314E98B"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darba alga un ar to saistītie nodokļi un sociālās iemaksas</w:t>
      </w:r>
      <w:r>
        <w:rPr>
          <w:rFonts w:ascii="Times New Roman" w:hAnsi="Times New Roman"/>
          <w:bCs/>
          <w:sz w:val="24"/>
          <w:szCs w:val="24"/>
        </w:rPr>
        <w:t>: 700 x 12 = 8 400 EUR</w:t>
      </w:r>
      <w:r w:rsidRPr="00D34279">
        <w:rPr>
          <w:rFonts w:ascii="Times New Roman" w:hAnsi="Times New Roman"/>
          <w:bCs/>
          <w:sz w:val="24"/>
          <w:szCs w:val="24"/>
        </w:rPr>
        <w:t>;</w:t>
      </w:r>
    </w:p>
    <w:p w14:paraId="79CF0D55" w14:textId="3FC3212F"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administratīvās izmaksas (biroja telpas, sakaru un kancelejas izdevumi, u.c.)</w:t>
      </w:r>
      <w:r>
        <w:rPr>
          <w:rFonts w:ascii="Times New Roman" w:hAnsi="Times New Roman"/>
          <w:bCs/>
          <w:sz w:val="24"/>
          <w:szCs w:val="24"/>
        </w:rPr>
        <w:t xml:space="preserve">: </w:t>
      </w:r>
      <w:r w:rsidR="00C06BBD">
        <w:rPr>
          <w:rFonts w:ascii="Times New Roman" w:hAnsi="Times New Roman"/>
          <w:bCs/>
          <w:sz w:val="24"/>
          <w:szCs w:val="24"/>
        </w:rPr>
        <w:t>80</w:t>
      </w:r>
      <w:r>
        <w:rPr>
          <w:rFonts w:ascii="Times New Roman" w:hAnsi="Times New Roman"/>
          <w:bCs/>
          <w:sz w:val="24"/>
          <w:szCs w:val="24"/>
        </w:rPr>
        <w:t xml:space="preserve"> x 12 = </w:t>
      </w:r>
      <w:r w:rsidR="00C06BBD">
        <w:rPr>
          <w:rFonts w:ascii="Times New Roman" w:hAnsi="Times New Roman"/>
          <w:bCs/>
          <w:sz w:val="24"/>
          <w:szCs w:val="24"/>
        </w:rPr>
        <w:t>960</w:t>
      </w:r>
      <w:r>
        <w:rPr>
          <w:rFonts w:ascii="Times New Roman" w:hAnsi="Times New Roman"/>
          <w:bCs/>
          <w:sz w:val="24"/>
          <w:szCs w:val="24"/>
        </w:rPr>
        <w:t> EUR</w:t>
      </w:r>
      <w:r w:rsidRPr="00D34279">
        <w:rPr>
          <w:rFonts w:ascii="Times New Roman" w:hAnsi="Times New Roman"/>
          <w:bCs/>
          <w:sz w:val="24"/>
          <w:szCs w:val="24"/>
        </w:rPr>
        <w:t>;</w:t>
      </w:r>
    </w:p>
    <w:p w14:paraId="173F7A81" w14:textId="69892A11"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transporta izmaksas</w:t>
      </w:r>
      <w:r>
        <w:rPr>
          <w:rFonts w:ascii="Times New Roman" w:hAnsi="Times New Roman"/>
          <w:bCs/>
          <w:sz w:val="24"/>
          <w:szCs w:val="24"/>
        </w:rPr>
        <w:t>: 100 x 12 = 1 200 EUR</w:t>
      </w:r>
      <w:r w:rsidRPr="00D34279">
        <w:rPr>
          <w:rFonts w:ascii="Times New Roman" w:hAnsi="Times New Roman"/>
          <w:bCs/>
          <w:sz w:val="24"/>
          <w:szCs w:val="24"/>
        </w:rPr>
        <w:t>;</w:t>
      </w:r>
    </w:p>
    <w:p w14:paraId="794B6DD1" w14:textId="060F982D"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nekustamā īpašuma nodoklis un, attiecīgā gadījumā, zemes nomas izmaksas</w:t>
      </w:r>
      <w:r>
        <w:rPr>
          <w:rFonts w:ascii="Times New Roman" w:hAnsi="Times New Roman"/>
          <w:bCs/>
          <w:sz w:val="24"/>
          <w:szCs w:val="24"/>
        </w:rPr>
        <w:t>: 50 EUR</w:t>
      </w:r>
      <w:r w:rsidRPr="00D34279">
        <w:rPr>
          <w:rFonts w:ascii="Times New Roman" w:hAnsi="Times New Roman"/>
          <w:bCs/>
          <w:sz w:val="24"/>
          <w:szCs w:val="24"/>
        </w:rPr>
        <w:t>;</w:t>
      </w:r>
    </w:p>
    <w:p w14:paraId="5DC0EBA7" w14:textId="51DB4E08"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apdrošināšanas izmaksas</w:t>
      </w:r>
      <w:r>
        <w:rPr>
          <w:rFonts w:ascii="Times New Roman" w:hAnsi="Times New Roman"/>
          <w:bCs/>
          <w:sz w:val="24"/>
          <w:szCs w:val="24"/>
        </w:rPr>
        <w:t>: 500 EUR</w:t>
      </w:r>
      <w:r w:rsidRPr="00D34279">
        <w:rPr>
          <w:rFonts w:ascii="Times New Roman" w:hAnsi="Times New Roman"/>
          <w:bCs/>
          <w:sz w:val="24"/>
          <w:szCs w:val="24"/>
        </w:rPr>
        <w:t>;</w:t>
      </w:r>
    </w:p>
    <w:p w14:paraId="4D1D41E7" w14:textId="654F7A4C"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ikgadējo iekārtu apkopju un būvju uzturēšanas, kā arī tām nepieciešamo materiālu izmaksas</w:t>
      </w:r>
      <w:r>
        <w:rPr>
          <w:rFonts w:ascii="Times New Roman" w:hAnsi="Times New Roman"/>
          <w:bCs/>
          <w:sz w:val="24"/>
          <w:szCs w:val="24"/>
        </w:rPr>
        <w:t>: 3 000 – 5 000 EUR</w:t>
      </w:r>
      <w:r w:rsidRPr="00D34279">
        <w:rPr>
          <w:rFonts w:ascii="Times New Roman" w:hAnsi="Times New Roman"/>
          <w:bCs/>
          <w:sz w:val="24"/>
          <w:szCs w:val="24"/>
        </w:rPr>
        <w:t>;</w:t>
      </w:r>
    </w:p>
    <w:p w14:paraId="2B2380B8" w14:textId="5DFD5AB6"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izdevumi par pirkto elektrību (t.sk. </w:t>
      </w:r>
      <w:proofErr w:type="spellStart"/>
      <w:r w:rsidRPr="00D34279">
        <w:rPr>
          <w:rFonts w:ascii="Times New Roman" w:hAnsi="Times New Roman"/>
          <w:bCs/>
          <w:sz w:val="24"/>
          <w:szCs w:val="24"/>
        </w:rPr>
        <w:t>pieslēguma</w:t>
      </w:r>
      <w:proofErr w:type="spellEnd"/>
      <w:r w:rsidRPr="00D34279">
        <w:rPr>
          <w:rFonts w:ascii="Times New Roman" w:hAnsi="Times New Roman"/>
          <w:bCs/>
          <w:sz w:val="24"/>
          <w:szCs w:val="24"/>
        </w:rPr>
        <w:t xml:space="preserve"> maksa gan kā patērētājam, gan – no 2021. gada janvāra – arī kā ražotājam), apkuri</w:t>
      </w:r>
      <w:r>
        <w:rPr>
          <w:rFonts w:ascii="Times New Roman" w:hAnsi="Times New Roman"/>
          <w:bCs/>
          <w:sz w:val="24"/>
          <w:szCs w:val="24"/>
        </w:rPr>
        <w:t>: 100 x 12 = 1 200 EUR</w:t>
      </w:r>
    </w:p>
    <w:p w14:paraId="76762BC2" w14:textId="5B53F82D"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telpu un teritorijas apsardz</w:t>
      </w:r>
      <w:r>
        <w:rPr>
          <w:rFonts w:ascii="Times New Roman" w:hAnsi="Times New Roman"/>
          <w:bCs/>
          <w:sz w:val="24"/>
          <w:szCs w:val="24"/>
        </w:rPr>
        <w:t>e</w:t>
      </w:r>
      <w:r w:rsidRPr="00D34279">
        <w:rPr>
          <w:rFonts w:ascii="Times New Roman" w:hAnsi="Times New Roman"/>
          <w:bCs/>
          <w:sz w:val="24"/>
          <w:szCs w:val="24"/>
        </w:rPr>
        <w:t>, atkritumu izvešan</w:t>
      </w:r>
      <w:r>
        <w:rPr>
          <w:rFonts w:ascii="Times New Roman" w:hAnsi="Times New Roman"/>
          <w:bCs/>
          <w:sz w:val="24"/>
          <w:szCs w:val="24"/>
        </w:rPr>
        <w:t>a</w:t>
      </w:r>
      <w:r w:rsidRPr="00D34279">
        <w:rPr>
          <w:rFonts w:ascii="Times New Roman" w:hAnsi="Times New Roman"/>
          <w:bCs/>
          <w:sz w:val="24"/>
          <w:szCs w:val="24"/>
        </w:rPr>
        <w:t>, tehnikas nom</w:t>
      </w:r>
      <w:r>
        <w:rPr>
          <w:rFonts w:ascii="Times New Roman" w:hAnsi="Times New Roman"/>
          <w:bCs/>
          <w:sz w:val="24"/>
          <w:szCs w:val="24"/>
        </w:rPr>
        <w:t xml:space="preserve">a: </w:t>
      </w:r>
      <w:r w:rsidR="00C06BBD">
        <w:rPr>
          <w:rFonts w:ascii="Times New Roman" w:hAnsi="Times New Roman"/>
          <w:bCs/>
          <w:sz w:val="24"/>
          <w:szCs w:val="24"/>
        </w:rPr>
        <w:t>85</w:t>
      </w:r>
      <w:r>
        <w:rPr>
          <w:rFonts w:ascii="Times New Roman" w:hAnsi="Times New Roman"/>
          <w:bCs/>
          <w:sz w:val="24"/>
          <w:szCs w:val="24"/>
        </w:rPr>
        <w:t> x 12 = 1 </w:t>
      </w:r>
      <w:r w:rsidR="00C06BBD">
        <w:rPr>
          <w:rFonts w:ascii="Times New Roman" w:hAnsi="Times New Roman"/>
          <w:bCs/>
          <w:sz w:val="24"/>
          <w:szCs w:val="24"/>
        </w:rPr>
        <w:t>02</w:t>
      </w:r>
      <w:r>
        <w:rPr>
          <w:rFonts w:ascii="Times New Roman" w:hAnsi="Times New Roman"/>
          <w:bCs/>
          <w:sz w:val="24"/>
          <w:szCs w:val="24"/>
        </w:rPr>
        <w:t>0 EUR</w:t>
      </w:r>
      <w:r w:rsidRPr="00D34279">
        <w:rPr>
          <w:rFonts w:ascii="Times New Roman" w:hAnsi="Times New Roman"/>
          <w:bCs/>
          <w:sz w:val="24"/>
          <w:szCs w:val="24"/>
        </w:rPr>
        <w:t>;</w:t>
      </w:r>
    </w:p>
    <w:p w14:paraId="75D3DA9C" w14:textId="5AD6FAE4" w:rsidR="00D34279" w:rsidRPr="00D34279" w:rsidRDefault="00D34279" w:rsidP="00D34279">
      <w:pPr>
        <w:numPr>
          <w:ilvl w:val="0"/>
          <w:numId w:val="24"/>
        </w:numPr>
        <w:spacing w:after="120" w:line="240" w:lineRule="auto"/>
        <w:ind w:left="567"/>
        <w:jc w:val="both"/>
        <w:rPr>
          <w:rFonts w:ascii="Times New Roman" w:hAnsi="Times New Roman"/>
          <w:bCs/>
          <w:sz w:val="24"/>
          <w:szCs w:val="24"/>
        </w:rPr>
      </w:pPr>
      <w:r>
        <w:rPr>
          <w:rFonts w:ascii="Times New Roman" w:hAnsi="Times New Roman"/>
          <w:bCs/>
          <w:sz w:val="24"/>
          <w:szCs w:val="24"/>
        </w:rPr>
        <w:t>grāmatvedības ārpakalpojums: 90 x 12 = 1 080 EUR.</w:t>
      </w:r>
    </w:p>
    <w:p w14:paraId="2E79A072" w14:textId="645069E3" w:rsidR="00D34279" w:rsidRDefault="00D34279" w:rsidP="00D34279">
      <w:pPr>
        <w:numPr>
          <w:ilvl w:val="0"/>
          <w:numId w:val="24"/>
        </w:numPr>
        <w:spacing w:after="120" w:line="240" w:lineRule="auto"/>
        <w:ind w:left="567"/>
        <w:jc w:val="both"/>
        <w:rPr>
          <w:rFonts w:ascii="Times New Roman" w:hAnsi="Times New Roman"/>
          <w:bCs/>
          <w:sz w:val="24"/>
          <w:szCs w:val="24"/>
        </w:rPr>
      </w:pPr>
      <w:r w:rsidRPr="00D34279">
        <w:rPr>
          <w:rFonts w:ascii="Times New Roman" w:hAnsi="Times New Roman"/>
          <w:bCs/>
          <w:sz w:val="24"/>
          <w:szCs w:val="24"/>
        </w:rPr>
        <w:t>inflācija.</w:t>
      </w:r>
    </w:p>
    <w:p w14:paraId="7BFB14FC" w14:textId="362AB61F" w:rsidR="00D34279" w:rsidRPr="00D34279" w:rsidRDefault="00D34279" w:rsidP="00D34279">
      <w:pPr>
        <w:spacing w:after="120" w:line="240" w:lineRule="auto"/>
        <w:jc w:val="both"/>
        <w:rPr>
          <w:rFonts w:ascii="Times New Roman" w:hAnsi="Times New Roman"/>
          <w:bCs/>
          <w:sz w:val="24"/>
          <w:szCs w:val="24"/>
        </w:rPr>
      </w:pPr>
      <w:r>
        <w:rPr>
          <w:rFonts w:ascii="Times New Roman" w:hAnsi="Times New Roman"/>
          <w:bCs/>
          <w:sz w:val="24"/>
          <w:szCs w:val="24"/>
        </w:rPr>
        <w:t>Tātad kopā ap</w:t>
      </w:r>
      <w:r w:rsidR="00C06BBD">
        <w:rPr>
          <w:rFonts w:ascii="Times New Roman" w:hAnsi="Times New Roman"/>
          <w:bCs/>
          <w:sz w:val="24"/>
          <w:szCs w:val="24"/>
        </w:rPr>
        <w:t xml:space="preserve"> 17 410 EUR/gadā jeb 1 450 EUR/mēnesī iepretim Noteikumu projektā </w:t>
      </w:r>
      <w:r w:rsidR="007F6F7E">
        <w:rPr>
          <w:rFonts w:ascii="Times New Roman" w:hAnsi="Times New Roman"/>
          <w:bCs/>
          <w:sz w:val="24"/>
          <w:szCs w:val="24"/>
        </w:rPr>
        <w:t xml:space="preserve">tagad </w:t>
      </w:r>
      <w:r w:rsidR="00C06BBD">
        <w:rPr>
          <w:rFonts w:ascii="Times New Roman" w:hAnsi="Times New Roman"/>
          <w:bCs/>
          <w:sz w:val="24"/>
          <w:szCs w:val="24"/>
        </w:rPr>
        <w:t xml:space="preserve">atvēlētajiem </w:t>
      </w:r>
      <w:r w:rsidR="008866D8">
        <w:rPr>
          <w:rFonts w:ascii="Times New Roman" w:hAnsi="Times New Roman"/>
          <w:bCs/>
          <w:sz w:val="24"/>
          <w:szCs w:val="24"/>
        </w:rPr>
        <w:t>11 550</w:t>
      </w:r>
      <w:r w:rsidR="00C06BBD">
        <w:rPr>
          <w:rFonts w:ascii="Times New Roman" w:hAnsi="Times New Roman"/>
          <w:bCs/>
          <w:sz w:val="24"/>
          <w:szCs w:val="24"/>
        </w:rPr>
        <w:t xml:space="preserve"> EUR/izmaksās gadā jeb </w:t>
      </w:r>
      <w:r w:rsidR="008866D8">
        <w:rPr>
          <w:rFonts w:ascii="Times New Roman" w:hAnsi="Times New Roman"/>
          <w:bCs/>
          <w:sz w:val="24"/>
          <w:szCs w:val="24"/>
        </w:rPr>
        <w:t>962.50</w:t>
      </w:r>
      <w:r w:rsidR="00C06BBD">
        <w:rPr>
          <w:rFonts w:ascii="Times New Roman" w:hAnsi="Times New Roman"/>
          <w:bCs/>
          <w:sz w:val="24"/>
          <w:szCs w:val="24"/>
        </w:rPr>
        <w:t> EUR/mēnesī.</w:t>
      </w:r>
      <w:r w:rsidR="008866D8">
        <w:rPr>
          <w:rFonts w:ascii="Times New Roman" w:hAnsi="Times New Roman"/>
          <w:bCs/>
          <w:sz w:val="24"/>
          <w:szCs w:val="24"/>
        </w:rPr>
        <w:t xml:space="preserve"> Redzams, ka jau tikai minimālā </w:t>
      </w:r>
      <w:r w:rsidR="008866D8" w:rsidRPr="00D34279">
        <w:rPr>
          <w:rFonts w:ascii="Times New Roman" w:hAnsi="Times New Roman"/>
          <w:bCs/>
          <w:sz w:val="24"/>
          <w:szCs w:val="24"/>
        </w:rPr>
        <w:t>darba alga un ar to saistītie nodokļi un sociālās iemaksas</w:t>
      </w:r>
      <w:r w:rsidR="008866D8">
        <w:rPr>
          <w:rFonts w:ascii="Times New Roman" w:hAnsi="Times New Roman"/>
          <w:bCs/>
          <w:sz w:val="24"/>
          <w:szCs w:val="24"/>
        </w:rPr>
        <w:t xml:space="preserve"> vien sastāda 73 % no kopējām “pieļaujamajām” izmaksām.  </w:t>
      </w:r>
    </w:p>
    <w:p w14:paraId="364C9909" w14:textId="0C5350F5" w:rsidR="009B01B4" w:rsidRPr="00D34279" w:rsidRDefault="00C06BBD" w:rsidP="00251B75">
      <w:pPr>
        <w:spacing w:after="120" w:line="240" w:lineRule="auto"/>
        <w:jc w:val="both"/>
        <w:rPr>
          <w:rFonts w:ascii="Times New Roman" w:hAnsi="Times New Roman"/>
          <w:bCs/>
          <w:sz w:val="24"/>
          <w:szCs w:val="24"/>
        </w:rPr>
      </w:pPr>
      <w:r>
        <w:rPr>
          <w:rFonts w:ascii="Times New Roman" w:hAnsi="Times New Roman"/>
          <w:bCs/>
          <w:sz w:val="24"/>
          <w:szCs w:val="24"/>
        </w:rPr>
        <w:lastRenderedPageBreak/>
        <w:t>Savukārt a</w:t>
      </w:r>
      <w:r w:rsidRPr="00D34279">
        <w:rPr>
          <w:rFonts w:ascii="Times New Roman" w:hAnsi="Times New Roman"/>
          <w:bCs/>
          <w:sz w:val="24"/>
          <w:szCs w:val="24"/>
        </w:rPr>
        <w:t>ttiec</w:t>
      </w:r>
      <w:r w:rsidR="007F6F7E">
        <w:rPr>
          <w:rFonts w:ascii="Times New Roman" w:hAnsi="Times New Roman"/>
          <w:bCs/>
          <w:sz w:val="24"/>
          <w:szCs w:val="24"/>
        </w:rPr>
        <w:t>ī</w:t>
      </w:r>
      <w:r w:rsidRPr="00D34279">
        <w:rPr>
          <w:rFonts w:ascii="Times New Roman" w:hAnsi="Times New Roman"/>
          <w:bCs/>
          <w:sz w:val="24"/>
          <w:szCs w:val="24"/>
        </w:rPr>
        <w:t>ba</w:t>
      </w:r>
      <w:r w:rsidR="009B01B4" w:rsidRPr="00D34279">
        <w:rPr>
          <w:rFonts w:ascii="Times New Roman" w:hAnsi="Times New Roman"/>
          <w:bCs/>
          <w:sz w:val="24"/>
          <w:szCs w:val="24"/>
        </w:rPr>
        <w:t xml:space="preserve"> uz </w:t>
      </w:r>
      <w:r w:rsidR="007F6F7E">
        <w:rPr>
          <w:rFonts w:ascii="Times New Roman" w:hAnsi="Times New Roman"/>
          <w:bCs/>
          <w:sz w:val="24"/>
          <w:szCs w:val="24"/>
        </w:rPr>
        <w:t xml:space="preserve">joprojām saglabāto </w:t>
      </w:r>
      <w:r w:rsidR="009B01B4" w:rsidRPr="00D34279">
        <w:rPr>
          <w:rFonts w:ascii="Times New Roman" w:hAnsi="Times New Roman"/>
          <w:bCs/>
          <w:sz w:val="24"/>
          <w:szCs w:val="24"/>
        </w:rPr>
        <w:t xml:space="preserve">priekšlikumu atteikties no izmaksu indeksēšanas ar inflāciju pietiek norādīt, ka </w:t>
      </w:r>
      <w:r w:rsidR="009B01B4" w:rsidRPr="00D34279">
        <w:rPr>
          <w:rFonts w:ascii="Times New Roman" w:hAnsi="Times New Roman"/>
          <w:bCs/>
          <w:sz w:val="24"/>
          <w:szCs w:val="24"/>
          <w:u w:val="single"/>
        </w:rPr>
        <w:t>jebkurš patiess</w:t>
      </w:r>
      <w:r w:rsidR="009B01B4" w:rsidRPr="00D34279">
        <w:rPr>
          <w:rFonts w:ascii="Times New Roman" w:hAnsi="Times New Roman"/>
          <w:bCs/>
          <w:sz w:val="24"/>
          <w:szCs w:val="24"/>
        </w:rPr>
        <w:t xml:space="preserve"> </w:t>
      </w:r>
      <w:proofErr w:type="spellStart"/>
      <w:r w:rsidR="009B01B4" w:rsidRPr="00D34279">
        <w:rPr>
          <w:rFonts w:ascii="Times New Roman" w:hAnsi="Times New Roman"/>
          <w:bCs/>
          <w:sz w:val="24"/>
          <w:szCs w:val="24"/>
        </w:rPr>
        <w:t>kapitālatdeves</w:t>
      </w:r>
      <w:proofErr w:type="spellEnd"/>
      <w:r w:rsidR="009B01B4" w:rsidRPr="00D34279">
        <w:rPr>
          <w:rFonts w:ascii="Times New Roman" w:hAnsi="Times New Roman"/>
          <w:bCs/>
          <w:sz w:val="24"/>
          <w:szCs w:val="24"/>
        </w:rPr>
        <w:t xml:space="preserve"> aprēķins tiek pamatots ar, tajā skaitā, inflācijas ietekmi un atbilstoši veicamo indeksāciju.</w:t>
      </w:r>
    </w:p>
    <w:p w14:paraId="189E22F5" w14:textId="434811E6" w:rsidR="00661A98" w:rsidRDefault="00661A98" w:rsidP="00661A98">
      <w:pPr>
        <w:spacing w:after="0" w:line="240" w:lineRule="auto"/>
        <w:rPr>
          <w:rFonts w:ascii="Times New Roman" w:hAnsi="Times New Roman"/>
          <w:b/>
          <w:sz w:val="24"/>
          <w:szCs w:val="24"/>
        </w:rPr>
      </w:pPr>
    </w:p>
    <w:p w14:paraId="317288EB" w14:textId="58F428A3" w:rsidR="008866D8" w:rsidRDefault="006B69F9" w:rsidP="00251B75">
      <w:pPr>
        <w:spacing w:after="120" w:line="240" w:lineRule="auto"/>
        <w:jc w:val="both"/>
        <w:rPr>
          <w:rFonts w:ascii="Times New Roman" w:hAnsi="Times New Roman"/>
          <w:b/>
          <w:sz w:val="24"/>
          <w:szCs w:val="24"/>
        </w:rPr>
      </w:pPr>
      <w:r w:rsidRPr="0096541B">
        <w:rPr>
          <w:rFonts w:ascii="Times New Roman" w:hAnsi="Times New Roman"/>
          <w:b/>
          <w:sz w:val="24"/>
          <w:szCs w:val="24"/>
        </w:rPr>
        <w:t>Ņemot vērā minēto, MHEA aicina</w:t>
      </w:r>
      <w:r w:rsidR="008866D8">
        <w:rPr>
          <w:rFonts w:ascii="Times New Roman" w:hAnsi="Times New Roman"/>
          <w:b/>
          <w:sz w:val="24"/>
          <w:szCs w:val="24"/>
        </w:rPr>
        <w:t>:</w:t>
      </w:r>
    </w:p>
    <w:p w14:paraId="4015BA2D" w14:textId="77777777" w:rsidR="008866D8" w:rsidRDefault="009A17F5" w:rsidP="009A6A24">
      <w:pPr>
        <w:pStyle w:val="ListParagraph"/>
        <w:numPr>
          <w:ilvl w:val="0"/>
          <w:numId w:val="26"/>
        </w:numPr>
        <w:spacing w:after="120" w:line="240" w:lineRule="auto"/>
        <w:ind w:left="714" w:hanging="357"/>
        <w:contextualSpacing w:val="0"/>
        <w:jc w:val="both"/>
        <w:rPr>
          <w:rFonts w:ascii="Times New Roman" w:hAnsi="Times New Roman"/>
          <w:b/>
          <w:sz w:val="24"/>
          <w:szCs w:val="24"/>
        </w:rPr>
      </w:pPr>
      <w:r w:rsidRPr="008866D8">
        <w:rPr>
          <w:rFonts w:ascii="Times New Roman" w:hAnsi="Times New Roman"/>
          <w:b/>
          <w:sz w:val="24"/>
          <w:szCs w:val="24"/>
        </w:rPr>
        <w:t xml:space="preserve">Noteikumu projektā </w:t>
      </w:r>
      <w:r w:rsidR="00846019" w:rsidRPr="008866D8">
        <w:rPr>
          <w:rFonts w:ascii="Times New Roman" w:hAnsi="Times New Roman"/>
          <w:b/>
          <w:sz w:val="24"/>
          <w:szCs w:val="24"/>
        </w:rPr>
        <w:t>saglabāt</w:t>
      </w:r>
      <w:r w:rsidR="006B69F9" w:rsidRPr="008866D8">
        <w:rPr>
          <w:rFonts w:ascii="Times New Roman" w:hAnsi="Times New Roman"/>
          <w:b/>
          <w:sz w:val="24"/>
          <w:szCs w:val="24"/>
        </w:rPr>
        <w:t xml:space="preserve"> līdzšinējo pieeju, kad </w:t>
      </w:r>
      <w:r w:rsidR="006B69F9" w:rsidRPr="008866D8">
        <w:rPr>
          <w:rFonts w:ascii="Times New Roman" w:hAnsi="Times New Roman"/>
          <w:b/>
          <w:sz w:val="24"/>
          <w:szCs w:val="24"/>
          <w:u w:val="single"/>
        </w:rPr>
        <w:t>ekspluatācijas un pārējās darbības izmaksas un darba spēka izmaksas atspoguļotas atsevišķi</w:t>
      </w:r>
      <w:r w:rsidR="0096541B" w:rsidRPr="008866D8">
        <w:rPr>
          <w:rFonts w:ascii="Times New Roman" w:hAnsi="Times New Roman"/>
          <w:b/>
          <w:sz w:val="24"/>
          <w:szCs w:val="24"/>
          <w:u w:val="single"/>
        </w:rPr>
        <w:t xml:space="preserve"> kā atsevišķi izmaksu posteņi</w:t>
      </w:r>
      <w:r w:rsidR="008866D8" w:rsidRPr="008866D8">
        <w:rPr>
          <w:rFonts w:ascii="Times New Roman" w:hAnsi="Times New Roman"/>
          <w:b/>
          <w:sz w:val="24"/>
          <w:szCs w:val="24"/>
        </w:rPr>
        <w:t xml:space="preserve">, </w:t>
      </w:r>
      <w:r w:rsidR="009B01B4" w:rsidRPr="008866D8">
        <w:rPr>
          <w:rFonts w:ascii="Times New Roman" w:hAnsi="Times New Roman"/>
          <w:b/>
          <w:sz w:val="24"/>
          <w:szCs w:val="24"/>
        </w:rPr>
        <w:t>tos visus indeksējot ar inflācijas rādītāju</w:t>
      </w:r>
      <w:r w:rsidR="008866D8">
        <w:rPr>
          <w:rFonts w:ascii="Times New Roman" w:hAnsi="Times New Roman"/>
          <w:b/>
          <w:sz w:val="24"/>
          <w:szCs w:val="24"/>
        </w:rPr>
        <w:t>;</w:t>
      </w:r>
    </w:p>
    <w:p w14:paraId="591B2344" w14:textId="77777777" w:rsidR="008866D8" w:rsidRDefault="008866D8" w:rsidP="009A6A24">
      <w:pPr>
        <w:pStyle w:val="ListParagraph"/>
        <w:numPr>
          <w:ilvl w:val="0"/>
          <w:numId w:val="26"/>
        </w:numPr>
        <w:spacing w:after="120" w:line="240" w:lineRule="auto"/>
        <w:ind w:left="714" w:hanging="357"/>
        <w:contextualSpacing w:val="0"/>
        <w:jc w:val="both"/>
        <w:rPr>
          <w:rFonts w:ascii="Times New Roman" w:hAnsi="Times New Roman"/>
          <w:b/>
          <w:sz w:val="24"/>
          <w:szCs w:val="24"/>
        </w:rPr>
      </w:pPr>
      <w:r>
        <w:rPr>
          <w:rFonts w:ascii="Times New Roman" w:hAnsi="Times New Roman"/>
          <w:b/>
          <w:sz w:val="24"/>
          <w:szCs w:val="24"/>
        </w:rPr>
        <w:t>S</w:t>
      </w:r>
      <w:r w:rsidR="00846019" w:rsidRPr="008866D8">
        <w:rPr>
          <w:rFonts w:ascii="Times New Roman" w:hAnsi="Times New Roman"/>
          <w:b/>
          <w:sz w:val="24"/>
          <w:szCs w:val="24"/>
        </w:rPr>
        <w:t xml:space="preserve">aglabāt ekspluatācijas un pārējās darbības izmaksas </w:t>
      </w:r>
      <w:r w:rsidR="00846019" w:rsidRPr="008866D8">
        <w:rPr>
          <w:rFonts w:ascii="Times New Roman" w:hAnsi="Times New Roman"/>
          <w:b/>
          <w:sz w:val="24"/>
          <w:szCs w:val="24"/>
          <w:u w:val="single"/>
        </w:rPr>
        <w:t xml:space="preserve">līdzšinējo </w:t>
      </w:r>
      <w:bookmarkStart w:id="1" w:name="_Hlk63164806"/>
      <w:r w:rsidR="00846019" w:rsidRPr="008866D8">
        <w:rPr>
          <w:rFonts w:ascii="Times New Roman" w:hAnsi="Times New Roman"/>
          <w:b/>
          <w:sz w:val="24"/>
          <w:szCs w:val="24"/>
          <w:u w:val="single"/>
        </w:rPr>
        <w:t>kopā 3.6–3.9 % apmērā</w:t>
      </w:r>
      <w:r w:rsidR="00846019" w:rsidRPr="008866D8">
        <w:rPr>
          <w:rFonts w:ascii="Times New Roman" w:hAnsi="Times New Roman"/>
          <w:b/>
          <w:sz w:val="24"/>
          <w:szCs w:val="24"/>
        </w:rPr>
        <w:t xml:space="preserve"> no sākotnējām investīcijām</w:t>
      </w:r>
      <w:bookmarkEnd w:id="1"/>
      <w:r w:rsidR="00846019" w:rsidRPr="008866D8">
        <w:rPr>
          <w:rFonts w:ascii="Times New Roman" w:hAnsi="Times New Roman"/>
          <w:b/>
          <w:sz w:val="24"/>
          <w:szCs w:val="24"/>
        </w:rPr>
        <w:t>.</w:t>
      </w:r>
    </w:p>
    <w:p w14:paraId="6902A287" w14:textId="2EB23CCE" w:rsidR="00DA1A1B" w:rsidRPr="008866D8" w:rsidRDefault="008866D8" w:rsidP="009A6A24">
      <w:pPr>
        <w:pStyle w:val="ListParagraph"/>
        <w:numPr>
          <w:ilvl w:val="0"/>
          <w:numId w:val="26"/>
        </w:numPr>
        <w:spacing w:after="120" w:line="240" w:lineRule="auto"/>
        <w:ind w:left="714" w:hanging="357"/>
        <w:contextualSpacing w:val="0"/>
        <w:jc w:val="both"/>
        <w:rPr>
          <w:rFonts w:ascii="Times New Roman" w:hAnsi="Times New Roman"/>
          <w:b/>
          <w:sz w:val="24"/>
          <w:szCs w:val="24"/>
        </w:rPr>
      </w:pPr>
      <w:r>
        <w:rPr>
          <w:rFonts w:ascii="Times New Roman" w:hAnsi="Times New Roman"/>
          <w:b/>
          <w:sz w:val="24"/>
          <w:szCs w:val="24"/>
        </w:rPr>
        <w:t>L</w:t>
      </w:r>
      <w:r w:rsidR="0096541B" w:rsidRPr="008866D8">
        <w:rPr>
          <w:rFonts w:ascii="Times New Roman" w:hAnsi="Times New Roman"/>
          <w:b/>
          <w:sz w:val="24"/>
          <w:szCs w:val="24"/>
        </w:rPr>
        <w:t xml:space="preserve">abot iepriekš pieļauto kļūdu un jaudu grupā līdz 1 MW šobrīd paredzētās attiecināmās 0,4 darba slodzes aizstāt ar 1 pilnu darba slodzi, lai šo rādītāju kaut cik tuvinātu reālajai situācijai (un darba likumdošanas </w:t>
      </w:r>
      <w:r w:rsidR="00DA1A1B" w:rsidRPr="008866D8">
        <w:rPr>
          <w:rFonts w:ascii="Times New Roman" w:hAnsi="Times New Roman"/>
          <w:b/>
          <w:sz w:val="24"/>
          <w:szCs w:val="24"/>
        </w:rPr>
        <w:t xml:space="preserve">un HES hidrotehnisko būvju drošumu regulējošo </w:t>
      </w:r>
      <w:r w:rsidR="0096541B" w:rsidRPr="008866D8">
        <w:rPr>
          <w:rFonts w:ascii="Times New Roman" w:hAnsi="Times New Roman"/>
          <w:b/>
          <w:sz w:val="24"/>
          <w:szCs w:val="24"/>
        </w:rPr>
        <w:t>normatīvo aktu prasībām)</w:t>
      </w:r>
      <w:r w:rsidR="006B69F9" w:rsidRPr="008866D8">
        <w:rPr>
          <w:rFonts w:ascii="Times New Roman" w:hAnsi="Times New Roman"/>
          <w:b/>
          <w:sz w:val="24"/>
          <w:szCs w:val="24"/>
        </w:rPr>
        <w:t>.</w:t>
      </w:r>
    </w:p>
    <w:p w14:paraId="127A60DD" w14:textId="66AD9810" w:rsidR="00C06BBD" w:rsidRDefault="00106FA0" w:rsidP="00846019">
      <w:pPr>
        <w:spacing w:after="120" w:line="240" w:lineRule="auto"/>
        <w:jc w:val="both"/>
        <w:rPr>
          <w:rFonts w:ascii="Times New Roman" w:hAnsi="Times New Roman"/>
          <w:b/>
          <w:sz w:val="24"/>
          <w:szCs w:val="24"/>
        </w:rPr>
      </w:pPr>
      <w:r w:rsidRPr="0096541B">
        <w:rPr>
          <w:rFonts w:ascii="Times New Roman" w:hAnsi="Times New Roman"/>
          <w:b/>
          <w:sz w:val="24"/>
          <w:szCs w:val="24"/>
        </w:rPr>
        <w:t xml:space="preserve">   </w:t>
      </w:r>
      <w:r w:rsidR="004E0627" w:rsidRPr="0096541B">
        <w:rPr>
          <w:rFonts w:ascii="Times New Roman" w:hAnsi="Times New Roman"/>
          <w:b/>
          <w:sz w:val="24"/>
          <w:szCs w:val="24"/>
        </w:rPr>
        <w:t xml:space="preserve"> </w:t>
      </w:r>
    </w:p>
    <w:p w14:paraId="39EAB60D" w14:textId="485C3FA8" w:rsidR="008866D8" w:rsidRPr="009A6A24" w:rsidRDefault="00C03A3F" w:rsidP="00DA1A1B">
      <w:pPr>
        <w:pStyle w:val="ListParagraph"/>
        <w:numPr>
          <w:ilvl w:val="0"/>
          <w:numId w:val="21"/>
        </w:numPr>
        <w:spacing w:after="120" w:line="240" w:lineRule="auto"/>
        <w:contextualSpacing w:val="0"/>
        <w:jc w:val="both"/>
        <w:rPr>
          <w:rFonts w:ascii="Times New Roman" w:hAnsi="Times New Roman"/>
          <w:b/>
          <w:sz w:val="24"/>
          <w:szCs w:val="24"/>
        </w:rPr>
      </w:pPr>
      <w:r w:rsidRPr="009A6A24">
        <w:rPr>
          <w:rFonts w:ascii="Times New Roman" w:hAnsi="Times New Roman"/>
          <w:b/>
          <w:sz w:val="24"/>
          <w:szCs w:val="24"/>
        </w:rPr>
        <w:t>Par</w:t>
      </w:r>
      <w:r w:rsidR="009A6A24" w:rsidRPr="009A6A24">
        <w:rPr>
          <w:rFonts w:ascii="Times New Roman" w:hAnsi="Times New Roman"/>
          <w:b/>
          <w:sz w:val="24"/>
          <w:szCs w:val="24"/>
        </w:rPr>
        <w:t xml:space="preserve"> elektrostacijas darba stundu aprēķināšanu</w:t>
      </w:r>
    </w:p>
    <w:p w14:paraId="5F963F01" w14:textId="51F76D57" w:rsidR="00C03A3F" w:rsidRPr="00C03A3F" w:rsidRDefault="00C03A3F" w:rsidP="00C03A3F">
      <w:pPr>
        <w:spacing w:before="240" w:after="0" w:line="240" w:lineRule="auto"/>
        <w:jc w:val="both"/>
        <w:rPr>
          <w:rFonts w:ascii="Times New Roman" w:hAnsi="Times New Roman"/>
          <w:bCs/>
          <w:sz w:val="24"/>
          <w:szCs w:val="24"/>
        </w:rPr>
      </w:pPr>
      <w:r w:rsidRPr="00C03A3F">
        <w:rPr>
          <w:rFonts w:ascii="Times New Roman" w:hAnsi="Times New Roman"/>
          <w:bCs/>
          <w:sz w:val="24"/>
          <w:szCs w:val="24"/>
        </w:rPr>
        <w:t xml:space="preserve">Noteikumu projekta pielikuma 7.2. punktā ietverta formula elektrostacijas ieņēmumu aprēķināšanai, </w:t>
      </w:r>
      <w:r w:rsidRPr="00C03A3F">
        <w:rPr>
          <w:rFonts w:ascii="Times New Roman" w:hAnsi="Times New Roman"/>
          <w:bCs/>
          <w:sz w:val="24"/>
          <w:szCs w:val="24"/>
          <w:u w:val="single"/>
        </w:rPr>
        <w:t xml:space="preserve">izmantojot </w:t>
      </w:r>
      <w:proofErr w:type="spellStart"/>
      <w:r w:rsidRPr="00C03A3F">
        <w:rPr>
          <w:rFonts w:ascii="Times New Roman" w:hAnsi="Times New Roman"/>
          <w:bCs/>
          <w:sz w:val="24"/>
          <w:szCs w:val="24"/>
          <w:u w:val="single"/>
        </w:rPr>
        <w:t>līmeņatzīmes</w:t>
      </w:r>
      <w:proofErr w:type="spellEnd"/>
      <w:r w:rsidRPr="00C03A3F">
        <w:rPr>
          <w:rFonts w:ascii="Times New Roman" w:hAnsi="Times New Roman"/>
          <w:bCs/>
          <w:sz w:val="24"/>
          <w:szCs w:val="24"/>
        </w:rPr>
        <w:t xml:space="preserve">, un viena no vērtībām formulā ir elektrostacijas darba stundas. Savukārt pielikuma 8. punktā ietverta formula elektrostacijas darba stundu aprēķināšanai: </w:t>
      </w:r>
    </w:p>
    <w:p w14:paraId="21FC011A" w14:textId="77777777" w:rsidR="00C03A3F" w:rsidRPr="00C03A3F" w:rsidRDefault="005E72D1" w:rsidP="00C03A3F">
      <w:pPr>
        <w:pStyle w:val="tvhtml"/>
        <w:shd w:val="clear" w:color="auto" w:fill="FFFFFF"/>
        <w:spacing w:before="0" w:beforeAutospacing="0" w:after="120" w:afterAutospacing="0"/>
        <w:ind w:left="720"/>
        <w:jc w:val="center"/>
      </w:pPr>
      <m:oMath>
        <m:sSubSup>
          <m:sSubSupPr>
            <m:ctrlPr>
              <w:rPr>
                <w:rFonts w:ascii="Cambria Math" w:hAnsi="Cambria Math" w:cs="Cambria Math"/>
                <w:i/>
              </w:rPr>
            </m:ctrlPr>
          </m:sSubSupPr>
          <m:e>
            <m:r>
              <w:rPr>
                <w:rFonts w:ascii="Cambria Math" w:hAnsi="Cambria Math" w:cs="Cambria Math"/>
              </w:rPr>
              <m:t>d</m:t>
            </m:r>
          </m:e>
          <m:sub>
            <m:r>
              <w:rPr>
                <w:rFonts w:ascii="Cambria Math" w:hAnsi="Cambria Math" w:cs="Cambria Math"/>
              </w:rPr>
              <m:t>t</m:t>
            </m:r>
          </m:sub>
          <m:sup>
            <m:r>
              <w:rPr>
                <w:rFonts w:ascii="Cambria Math" w:hAnsi="Cambria Math" w:cs="Cambria Math"/>
              </w:rPr>
              <m:t>i</m:t>
            </m:r>
          </m:sup>
        </m:sSubSup>
        <m:r>
          <w:rPr>
            <w:rFonts w:ascii="Cambria Math" w:hAnsi="Cambria Math"/>
          </w:rPr>
          <m:t>=</m:t>
        </m:r>
        <m:r>
          <m:rPr>
            <m:sty m:val="p"/>
          </m:rPr>
          <w:rPr>
            <w:rFonts w:ascii="Cambria Math" w:hAnsi="Cambria Math"/>
          </w:rPr>
          <m:t xml:space="preserve"> </m:t>
        </m:r>
        <m:f>
          <m:fPr>
            <m:ctrlPr>
              <w:rPr>
                <w:rFonts w:ascii="Cambria Math" w:hAnsi="Cambria Math"/>
                <w:i/>
              </w:rPr>
            </m:ctrlPr>
          </m:fPr>
          <m:num>
            <m:sSubSup>
              <m:sSubSupPr>
                <m:ctrlPr>
                  <w:rPr>
                    <w:rFonts w:ascii="Cambria Math" w:hAnsi="Cambria Math" w:cs="Cambria Math"/>
                    <w:i/>
                  </w:rPr>
                </m:ctrlPr>
              </m:sSubSupPr>
              <m:e>
                <m:r>
                  <w:rPr>
                    <w:rFonts w:ascii="Cambria Math" w:hAnsi="Cambria Math" w:cs="Cambria Math"/>
                  </w:rPr>
                  <m:t>W</m:t>
                </m:r>
              </m:e>
              <m:sub>
                <m:r>
                  <w:rPr>
                    <w:rFonts w:ascii="Cambria Math" w:hAnsi="Cambria Math" w:cs="Cambria Math"/>
                  </w:rPr>
                  <m:t>t</m:t>
                </m:r>
              </m:sub>
              <m:sup>
                <m:r>
                  <w:rPr>
                    <w:rFonts w:ascii="Cambria Math" w:hAnsi="Cambria Math" w:cs="Cambria Math"/>
                  </w:rPr>
                  <m:t>i</m:t>
                </m:r>
              </m:sup>
            </m:sSubSup>
          </m:num>
          <m:den>
            <m:sSubSup>
              <m:sSubSupPr>
                <m:ctrlPr>
                  <w:rPr>
                    <w:rFonts w:ascii="Cambria Math" w:hAnsi="Cambria Math"/>
                    <w:i/>
                  </w:rPr>
                </m:ctrlPr>
              </m:sSubSupPr>
              <m:e>
                <m:r>
                  <w:rPr>
                    <w:rFonts w:ascii="Cambria Math" w:hAnsi="Cambria Math"/>
                  </w:rPr>
                  <m:t>P</m:t>
                </m:r>
              </m:e>
              <m:sub>
                <m:r>
                  <w:rPr>
                    <w:rFonts w:ascii="Cambria Math" w:hAnsi="Cambria Math"/>
                  </w:rPr>
                  <m:t>el t</m:t>
                </m:r>
              </m:sub>
              <m:sup>
                <m:r>
                  <w:rPr>
                    <w:rFonts w:ascii="Cambria Math" w:hAnsi="Cambria Math"/>
                  </w:rPr>
                  <m:t>i</m:t>
                </m:r>
              </m:sup>
            </m:sSubSup>
          </m:den>
        </m:f>
      </m:oMath>
      <w:r w:rsidR="00C03A3F" w:rsidRPr="00C03A3F">
        <w:t xml:space="preserve">  , kur</w:t>
      </w:r>
    </w:p>
    <w:p w14:paraId="5BC316F7" w14:textId="7DB12DAB" w:rsidR="00C03A3F" w:rsidRPr="00C03A3F" w:rsidRDefault="005E72D1" w:rsidP="00C03A3F">
      <w:pPr>
        <w:pStyle w:val="tvhtml"/>
        <w:shd w:val="clear" w:color="auto" w:fill="FFFFFF"/>
        <w:spacing w:before="0" w:beforeAutospacing="0" w:after="120" w:afterAutospacing="0"/>
        <w:ind w:left="720"/>
        <w:jc w:val="both"/>
      </w:pPr>
      <m:oMath>
        <m:sSubSup>
          <m:sSubSupPr>
            <m:ctrlPr>
              <w:rPr>
                <w:rFonts w:ascii="Cambria Math" w:hAnsi="Cambria Math" w:cs="Cambria Math"/>
                <w:i/>
              </w:rPr>
            </m:ctrlPr>
          </m:sSubSupPr>
          <m:e>
            <m:r>
              <w:rPr>
                <w:rFonts w:ascii="Cambria Math" w:hAnsi="Cambria Math" w:cs="Cambria Math"/>
              </w:rPr>
              <m:t>W</m:t>
            </m:r>
          </m:e>
          <m:sub>
            <m:r>
              <w:rPr>
                <w:rFonts w:ascii="Cambria Math" w:hAnsi="Cambria Math" w:cs="Cambria Math"/>
              </w:rPr>
              <m:t>t</m:t>
            </m:r>
          </m:sub>
          <m:sup>
            <m:r>
              <w:rPr>
                <w:rFonts w:ascii="Cambria Math" w:hAnsi="Cambria Math" w:cs="Cambria Math"/>
              </w:rPr>
              <m:t>i</m:t>
            </m:r>
          </m:sup>
        </m:sSubSup>
      </m:oMath>
      <w:r w:rsidR="00C03A3F" w:rsidRPr="00C03A3F">
        <w:t>–</w:t>
      </w:r>
      <w:r w:rsidR="00C03A3F">
        <w:t xml:space="preserve"> </w:t>
      </w:r>
      <w:r w:rsidR="00C03A3F" w:rsidRPr="00C03A3F">
        <w:t>no komersanta obligātā iepirkuma ietvaros maksimāli iepērkamais  elektroenerģijas apjoms (</w:t>
      </w:r>
      <w:proofErr w:type="spellStart"/>
      <w:r w:rsidR="00C03A3F" w:rsidRPr="00C03A3F">
        <w:t>MWh</w:t>
      </w:r>
      <w:proofErr w:type="spellEnd"/>
      <w:r w:rsidR="00C03A3F" w:rsidRPr="00C03A3F">
        <w:t>) kalendāra gada </w:t>
      </w:r>
      <w:r w:rsidR="00C03A3F" w:rsidRPr="00C03A3F">
        <w:rPr>
          <w:i/>
          <w:iCs/>
        </w:rPr>
        <w:t>t</w:t>
      </w:r>
      <w:r w:rsidR="00C03A3F" w:rsidRPr="00C03A3F">
        <w:t> kalendāra mēnesī </w:t>
      </w:r>
      <w:r w:rsidR="00C03A3F" w:rsidRPr="00C03A3F">
        <w:rPr>
          <w:i/>
          <w:iCs/>
        </w:rPr>
        <w:t>i</w:t>
      </w:r>
      <w:r w:rsidR="00C03A3F" w:rsidRPr="00C03A3F">
        <w:t>.</w:t>
      </w:r>
    </w:p>
    <w:p w14:paraId="6654D75F" w14:textId="55094AFB" w:rsidR="00C03A3F" w:rsidRDefault="00C03A3F" w:rsidP="00C03A3F">
      <w:pPr>
        <w:spacing w:before="60" w:after="0" w:line="240" w:lineRule="auto"/>
        <w:jc w:val="both"/>
        <w:rPr>
          <w:rFonts w:ascii="Times New Roman" w:hAnsi="Times New Roman"/>
          <w:bCs/>
          <w:sz w:val="24"/>
          <w:szCs w:val="24"/>
        </w:rPr>
      </w:pPr>
      <w:r>
        <w:rPr>
          <w:rFonts w:ascii="Times New Roman" w:hAnsi="Times New Roman"/>
          <w:bCs/>
          <w:sz w:val="24"/>
          <w:szCs w:val="24"/>
        </w:rPr>
        <w:t xml:space="preserve">MHEA vērš uzmanību uz to, ka </w:t>
      </w:r>
      <w:r w:rsidRPr="00C03A3F">
        <w:rPr>
          <w:rFonts w:ascii="Times New Roman" w:hAnsi="Times New Roman"/>
          <w:bCs/>
          <w:sz w:val="24"/>
          <w:szCs w:val="24"/>
        </w:rPr>
        <w:t>ar š</w:t>
      </w:r>
      <w:r>
        <w:rPr>
          <w:rFonts w:ascii="Times New Roman" w:hAnsi="Times New Roman"/>
          <w:bCs/>
          <w:sz w:val="24"/>
          <w:szCs w:val="24"/>
        </w:rPr>
        <w:t>ādu</w:t>
      </w:r>
      <w:r w:rsidRPr="00C03A3F">
        <w:rPr>
          <w:rFonts w:ascii="Times New Roman" w:hAnsi="Times New Roman"/>
          <w:bCs/>
          <w:sz w:val="24"/>
          <w:szCs w:val="24"/>
        </w:rPr>
        <w:t xml:space="preserve"> formulu tiek izdarīts </w:t>
      </w:r>
      <w:r>
        <w:rPr>
          <w:rFonts w:ascii="Times New Roman" w:hAnsi="Times New Roman"/>
          <w:bCs/>
          <w:sz w:val="24"/>
          <w:szCs w:val="24"/>
        </w:rPr>
        <w:t xml:space="preserve">absolūti </w:t>
      </w:r>
      <w:r w:rsidRPr="00C03A3F">
        <w:rPr>
          <w:rFonts w:ascii="Times New Roman" w:hAnsi="Times New Roman"/>
          <w:bCs/>
          <w:sz w:val="24"/>
          <w:szCs w:val="24"/>
        </w:rPr>
        <w:t xml:space="preserve">kļūdains pieņēmums, ka AER elektrostacija katru gadu izpilda un pat pārpilda tai piešķirtās OI kvotas apmēru. Taču šāda situācija AER jomā </w:t>
      </w:r>
      <w:r w:rsidR="009A6A24">
        <w:rPr>
          <w:rFonts w:ascii="Times New Roman" w:hAnsi="Times New Roman"/>
          <w:bCs/>
          <w:sz w:val="24"/>
          <w:szCs w:val="24"/>
        </w:rPr>
        <w:t>ir ļoti</w:t>
      </w:r>
      <w:r w:rsidRPr="00C03A3F">
        <w:rPr>
          <w:rFonts w:ascii="Times New Roman" w:hAnsi="Times New Roman"/>
          <w:bCs/>
          <w:sz w:val="24"/>
          <w:szCs w:val="24"/>
        </w:rPr>
        <w:t xml:space="preserve"> </w:t>
      </w:r>
      <w:r w:rsidR="009A6A24">
        <w:rPr>
          <w:rFonts w:ascii="Times New Roman" w:hAnsi="Times New Roman"/>
          <w:bCs/>
          <w:sz w:val="24"/>
          <w:szCs w:val="24"/>
        </w:rPr>
        <w:t>ne</w:t>
      </w:r>
      <w:r w:rsidRPr="00C03A3F">
        <w:rPr>
          <w:rFonts w:ascii="Times New Roman" w:hAnsi="Times New Roman"/>
          <w:bCs/>
          <w:sz w:val="24"/>
          <w:szCs w:val="24"/>
        </w:rPr>
        <w:t xml:space="preserve">raksturīga, īpaši attiecībā uz </w:t>
      </w:r>
      <w:r>
        <w:rPr>
          <w:rFonts w:ascii="Times New Roman" w:hAnsi="Times New Roman"/>
          <w:bCs/>
          <w:sz w:val="24"/>
          <w:szCs w:val="24"/>
        </w:rPr>
        <w:t>HES un arī</w:t>
      </w:r>
      <w:r w:rsidRPr="00C03A3F">
        <w:rPr>
          <w:rFonts w:ascii="Times New Roman" w:hAnsi="Times New Roman"/>
          <w:bCs/>
          <w:sz w:val="24"/>
          <w:szCs w:val="24"/>
        </w:rPr>
        <w:t xml:space="preserve"> vēja elektrostacijām</w:t>
      </w:r>
      <w:r>
        <w:rPr>
          <w:rFonts w:ascii="Times New Roman" w:hAnsi="Times New Roman"/>
          <w:bCs/>
          <w:sz w:val="24"/>
          <w:szCs w:val="24"/>
        </w:rPr>
        <w:t>.</w:t>
      </w:r>
    </w:p>
    <w:p w14:paraId="5E2108D9" w14:textId="00E38AE1" w:rsidR="00C03A3F" w:rsidRPr="00C03A3F" w:rsidRDefault="00C03A3F" w:rsidP="00C03A3F">
      <w:pPr>
        <w:spacing w:before="120" w:after="120" w:line="240" w:lineRule="auto"/>
        <w:jc w:val="both"/>
        <w:rPr>
          <w:rFonts w:ascii="Times New Roman" w:hAnsi="Times New Roman"/>
          <w:b/>
          <w:sz w:val="24"/>
          <w:szCs w:val="24"/>
        </w:rPr>
      </w:pPr>
      <w:r w:rsidRPr="0096541B">
        <w:rPr>
          <w:rFonts w:ascii="Times New Roman" w:hAnsi="Times New Roman"/>
          <w:b/>
          <w:sz w:val="24"/>
          <w:szCs w:val="24"/>
        </w:rPr>
        <w:t>Ņemot vērā minēto, MHEA aicina</w:t>
      </w:r>
      <w:r w:rsidRPr="00C03A3F">
        <w:rPr>
          <w:rFonts w:ascii="Times New Roman" w:hAnsi="Times New Roman"/>
          <w:b/>
          <w:i/>
          <w:iCs/>
          <w:sz w:val="24"/>
          <w:szCs w:val="24"/>
        </w:rPr>
        <w:t xml:space="preserve"> </w:t>
      </w:r>
      <w:r w:rsidRPr="00C03A3F">
        <w:rPr>
          <w:rFonts w:ascii="Times New Roman" w:hAnsi="Times New Roman"/>
          <w:b/>
          <w:sz w:val="24"/>
          <w:szCs w:val="24"/>
        </w:rPr>
        <w:t xml:space="preserve">darba stundas noteikt atbilstoši </w:t>
      </w:r>
      <w:r>
        <w:rPr>
          <w:rFonts w:ascii="Times New Roman" w:hAnsi="Times New Roman"/>
          <w:b/>
          <w:sz w:val="24"/>
          <w:szCs w:val="24"/>
        </w:rPr>
        <w:t xml:space="preserve">līdzšinējam modelim, proti, atbilstoši </w:t>
      </w:r>
      <w:r w:rsidRPr="00C03A3F">
        <w:rPr>
          <w:rFonts w:ascii="Times New Roman" w:hAnsi="Times New Roman"/>
          <w:b/>
          <w:sz w:val="24"/>
          <w:szCs w:val="24"/>
        </w:rPr>
        <w:t>iepriekšējo triju pilnu kalendāra gadu faktisko darba stundu skaita vidējai vērtībai</w:t>
      </w:r>
      <w:r>
        <w:rPr>
          <w:rFonts w:ascii="Times New Roman" w:hAnsi="Times New Roman"/>
          <w:b/>
          <w:sz w:val="24"/>
          <w:szCs w:val="24"/>
        </w:rPr>
        <w:t>.</w:t>
      </w:r>
    </w:p>
    <w:p w14:paraId="699A9487" w14:textId="77777777" w:rsidR="00C03A3F" w:rsidRPr="00C03A3F" w:rsidRDefault="00C03A3F" w:rsidP="00C03A3F">
      <w:pPr>
        <w:spacing w:after="120" w:line="240" w:lineRule="auto"/>
        <w:jc w:val="both"/>
        <w:rPr>
          <w:rFonts w:ascii="Times New Roman" w:hAnsi="Times New Roman"/>
          <w:b/>
          <w:sz w:val="24"/>
          <w:szCs w:val="24"/>
          <w:u w:val="single"/>
        </w:rPr>
      </w:pPr>
    </w:p>
    <w:p w14:paraId="4589FB56" w14:textId="706DA89E" w:rsidR="00DA1A1B" w:rsidRPr="00846019" w:rsidRDefault="00DA1A1B" w:rsidP="00DA1A1B">
      <w:pPr>
        <w:pStyle w:val="ListParagraph"/>
        <w:numPr>
          <w:ilvl w:val="0"/>
          <w:numId w:val="21"/>
        </w:numPr>
        <w:spacing w:after="120" w:line="240" w:lineRule="auto"/>
        <w:contextualSpacing w:val="0"/>
        <w:jc w:val="both"/>
        <w:rPr>
          <w:rFonts w:ascii="Times New Roman" w:hAnsi="Times New Roman"/>
          <w:b/>
          <w:sz w:val="24"/>
          <w:szCs w:val="24"/>
          <w:u w:val="single"/>
        </w:rPr>
      </w:pPr>
      <w:r w:rsidRPr="00846019">
        <w:rPr>
          <w:rFonts w:ascii="Times New Roman" w:hAnsi="Times New Roman"/>
          <w:b/>
          <w:sz w:val="24"/>
          <w:szCs w:val="24"/>
          <w:u w:val="single"/>
        </w:rPr>
        <w:t>Noslēguma secinājumi</w:t>
      </w:r>
    </w:p>
    <w:p w14:paraId="08C8FEC3" w14:textId="0FBA6101" w:rsidR="00056059" w:rsidRPr="00056059" w:rsidRDefault="00056059" w:rsidP="00E42ABD">
      <w:pPr>
        <w:spacing w:before="120" w:after="0" w:line="240" w:lineRule="auto"/>
        <w:jc w:val="both"/>
        <w:rPr>
          <w:rFonts w:ascii="Times New Roman" w:hAnsi="Times New Roman"/>
          <w:bCs/>
          <w:sz w:val="24"/>
          <w:szCs w:val="24"/>
        </w:rPr>
      </w:pPr>
      <w:r w:rsidRPr="00E42ABD">
        <w:rPr>
          <w:rFonts w:ascii="Times New Roman" w:hAnsi="Times New Roman"/>
          <w:bCs/>
          <w:sz w:val="24"/>
          <w:szCs w:val="24"/>
        </w:rPr>
        <w:t xml:space="preserve">MHEA </w:t>
      </w:r>
      <w:r w:rsidR="008866D8">
        <w:rPr>
          <w:rFonts w:ascii="Times New Roman" w:hAnsi="Times New Roman"/>
          <w:bCs/>
          <w:sz w:val="24"/>
          <w:szCs w:val="24"/>
        </w:rPr>
        <w:t xml:space="preserve">atkal vēlas atgādināt, ka tā </w:t>
      </w:r>
      <w:r w:rsidRPr="00E42ABD">
        <w:rPr>
          <w:rFonts w:ascii="Times New Roman" w:hAnsi="Times New Roman"/>
          <w:bCs/>
          <w:sz w:val="24"/>
          <w:szCs w:val="24"/>
        </w:rPr>
        <w:t>novērtētu EM vēlmi iecerētās izmaiņas IRR aprēķināšanas regulējumā veikt</w:t>
      </w:r>
      <w:r w:rsidR="00E42ABD">
        <w:rPr>
          <w:rFonts w:ascii="Times New Roman" w:hAnsi="Times New Roman"/>
          <w:bCs/>
          <w:sz w:val="24"/>
          <w:szCs w:val="24"/>
        </w:rPr>
        <w:t>,</w:t>
      </w:r>
      <w:r w:rsidRPr="00E42ABD">
        <w:rPr>
          <w:rFonts w:ascii="Times New Roman" w:hAnsi="Times New Roman"/>
          <w:bCs/>
          <w:sz w:val="24"/>
          <w:szCs w:val="24"/>
        </w:rPr>
        <w:t xml:space="preserve"> tiešām balstoties uz</w:t>
      </w:r>
      <w:r w:rsidR="00E42ABD">
        <w:rPr>
          <w:rFonts w:ascii="Times New Roman" w:hAnsi="Times New Roman"/>
          <w:bCs/>
          <w:sz w:val="24"/>
          <w:szCs w:val="24"/>
        </w:rPr>
        <w:t xml:space="preserve"> reālu un visaptverošu</w:t>
      </w:r>
      <w:r w:rsidRPr="00E42ABD">
        <w:rPr>
          <w:rFonts w:ascii="Times New Roman" w:hAnsi="Times New Roman"/>
          <w:bCs/>
          <w:sz w:val="24"/>
          <w:szCs w:val="24"/>
        </w:rPr>
        <w:t xml:space="preserve"> izpēti. Diemžēl</w:t>
      </w:r>
      <w:r w:rsidR="008866D8">
        <w:rPr>
          <w:rFonts w:ascii="Times New Roman" w:hAnsi="Times New Roman"/>
          <w:bCs/>
          <w:sz w:val="24"/>
          <w:szCs w:val="24"/>
        </w:rPr>
        <w:t xml:space="preserve">, Noteikumu projekta izstrādes procesu </w:t>
      </w:r>
      <w:r w:rsidRPr="00E42ABD">
        <w:rPr>
          <w:rFonts w:ascii="Times New Roman" w:hAnsi="Times New Roman"/>
          <w:bCs/>
          <w:sz w:val="24"/>
          <w:szCs w:val="24"/>
        </w:rPr>
        <w:t xml:space="preserve">par šādu izpēti </w:t>
      </w:r>
      <w:r w:rsidR="008866D8">
        <w:rPr>
          <w:rFonts w:ascii="Times New Roman" w:hAnsi="Times New Roman"/>
          <w:bCs/>
          <w:sz w:val="24"/>
          <w:szCs w:val="24"/>
        </w:rPr>
        <w:t xml:space="preserve">pat </w:t>
      </w:r>
      <w:r w:rsidRPr="00E42ABD">
        <w:rPr>
          <w:rFonts w:ascii="Times New Roman" w:hAnsi="Times New Roman"/>
          <w:bCs/>
          <w:sz w:val="24"/>
          <w:szCs w:val="24"/>
        </w:rPr>
        <w:t>pie labākās gribas nav</w:t>
      </w:r>
      <w:r>
        <w:rPr>
          <w:rFonts w:ascii="Times New Roman" w:hAnsi="Times New Roman"/>
          <w:bCs/>
          <w:sz w:val="24"/>
          <w:szCs w:val="24"/>
        </w:rPr>
        <w:t xml:space="preserve"> iespējams atzīt, jo Latvijas AER situācija tajā nav analizēta tikpat kā nemaz.</w:t>
      </w:r>
    </w:p>
    <w:p w14:paraId="26F3F940" w14:textId="7691CEC1" w:rsidR="00E42ABD" w:rsidRDefault="001D2881" w:rsidP="00E42ABD">
      <w:pPr>
        <w:spacing w:before="120" w:after="0" w:line="240" w:lineRule="auto"/>
        <w:jc w:val="both"/>
        <w:rPr>
          <w:rFonts w:ascii="Times New Roman" w:hAnsi="Times New Roman"/>
          <w:bCs/>
          <w:sz w:val="24"/>
          <w:szCs w:val="24"/>
        </w:rPr>
      </w:pPr>
      <w:r>
        <w:rPr>
          <w:rFonts w:ascii="Times New Roman" w:hAnsi="Times New Roman"/>
          <w:bCs/>
          <w:sz w:val="24"/>
          <w:szCs w:val="24"/>
        </w:rPr>
        <w:lastRenderedPageBreak/>
        <w:t>MHEA kā vienmēr ir gatava kopīgam darbam ar valsti, arī šajā gadījumā, lai beigās iegūtu tādu pētījumu, kas patiesi ataino AER situāciju Latvijā. Tāpēc iesakām EM izveidot darba grupu šajā nolūkā, pieaicinot tajā LAEF un AER nozaru asociācijas</w:t>
      </w:r>
      <w:r w:rsidR="00E42ABD">
        <w:rPr>
          <w:rFonts w:ascii="Times New Roman" w:hAnsi="Times New Roman"/>
          <w:bCs/>
          <w:sz w:val="24"/>
          <w:szCs w:val="24"/>
        </w:rPr>
        <w:t>, tajā skaitā MHEA</w:t>
      </w:r>
      <w:r>
        <w:rPr>
          <w:rFonts w:ascii="Times New Roman" w:hAnsi="Times New Roman"/>
          <w:bCs/>
          <w:sz w:val="24"/>
          <w:szCs w:val="24"/>
        </w:rPr>
        <w:t>.</w:t>
      </w:r>
    </w:p>
    <w:p w14:paraId="6102FB26" w14:textId="20B5ECCB" w:rsidR="00DA1A1B" w:rsidRPr="00E42ABD" w:rsidRDefault="009A17F5" w:rsidP="00E42ABD">
      <w:pPr>
        <w:spacing w:before="120" w:after="0" w:line="240" w:lineRule="auto"/>
        <w:jc w:val="both"/>
        <w:rPr>
          <w:rFonts w:ascii="Times New Roman" w:hAnsi="Times New Roman"/>
          <w:bCs/>
          <w:sz w:val="24"/>
          <w:szCs w:val="24"/>
        </w:rPr>
      </w:pPr>
      <w:r>
        <w:rPr>
          <w:rFonts w:ascii="Times New Roman" w:hAnsi="Times New Roman"/>
          <w:b/>
          <w:sz w:val="24"/>
          <w:szCs w:val="24"/>
        </w:rPr>
        <w:t>Noteikumu projektu</w:t>
      </w:r>
      <w:r w:rsidR="001D2881" w:rsidRPr="001D2881">
        <w:rPr>
          <w:rFonts w:ascii="Times New Roman" w:hAnsi="Times New Roman"/>
          <w:b/>
          <w:sz w:val="24"/>
          <w:szCs w:val="24"/>
        </w:rPr>
        <w:t xml:space="preserve"> tā pašreizējā redakcijā MHEA </w:t>
      </w:r>
      <w:r w:rsidR="008866D8">
        <w:rPr>
          <w:rFonts w:ascii="Times New Roman" w:hAnsi="Times New Roman"/>
          <w:b/>
          <w:sz w:val="24"/>
          <w:szCs w:val="24"/>
        </w:rPr>
        <w:t>nevar</w:t>
      </w:r>
      <w:r w:rsidR="001D2881" w:rsidRPr="001D2881">
        <w:rPr>
          <w:rFonts w:ascii="Times New Roman" w:hAnsi="Times New Roman"/>
          <w:b/>
          <w:sz w:val="24"/>
          <w:szCs w:val="24"/>
        </w:rPr>
        <w:t xml:space="preserve"> atbalst</w:t>
      </w:r>
      <w:r w:rsidR="008866D8">
        <w:rPr>
          <w:rFonts w:ascii="Times New Roman" w:hAnsi="Times New Roman"/>
          <w:b/>
          <w:sz w:val="24"/>
          <w:szCs w:val="24"/>
        </w:rPr>
        <w:t>īt</w:t>
      </w:r>
      <w:r w:rsidR="00E42ABD">
        <w:rPr>
          <w:rFonts w:ascii="Times New Roman" w:hAnsi="Times New Roman"/>
          <w:b/>
          <w:sz w:val="24"/>
          <w:szCs w:val="24"/>
        </w:rPr>
        <w:t xml:space="preserve"> </w:t>
      </w:r>
      <w:r w:rsidR="001D2881" w:rsidRPr="001D2881">
        <w:rPr>
          <w:rFonts w:ascii="Times New Roman" w:hAnsi="Times New Roman"/>
          <w:b/>
          <w:sz w:val="24"/>
          <w:szCs w:val="24"/>
        </w:rPr>
        <w:t xml:space="preserve">Vienlaikus MHEA aicina </w:t>
      </w:r>
      <w:r w:rsidR="001D2881">
        <w:rPr>
          <w:rFonts w:ascii="Times New Roman" w:hAnsi="Times New Roman"/>
          <w:b/>
          <w:sz w:val="24"/>
          <w:szCs w:val="24"/>
        </w:rPr>
        <w:t xml:space="preserve">EM </w:t>
      </w:r>
      <w:r w:rsidR="001D2881" w:rsidRPr="001D2881">
        <w:rPr>
          <w:rFonts w:ascii="Times New Roman" w:hAnsi="Times New Roman"/>
          <w:b/>
          <w:sz w:val="24"/>
          <w:szCs w:val="24"/>
        </w:rPr>
        <w:t xml:space="preserve">turpmākā darbā ņemt vērā </w:t>
      </w:r>
      <w:r w:rsidR="00E42ABD">
        <w:rPr>
          <w:rFonts w:ascii="Times New Roman" w:hAnsi="Times New Roman"/>
          <w:b/>
          <w:sz w:val="24"/>
          <w:szCs w:val="24"/>
        </w:rPr>
        <w:t>MHEA</w:t>
      </w:r>
      <w:r w:rsidR="001D2881" w:rsidRPr="001D2881">
        <w:rPr>
          <w:rFonts w:ascii="Times New Roman" w:hAnsi="Times New Roman"/>
          <w:b/>
          <w:sz w:val="24"/>
          <w:szCs w:val="24"/>
        </w:rPr>
        <w:t xml:space="preserve"> šajā atzinumā sniegtos ieteikumus attiecībā uz izmaiņām īpatnējo investīciju</w:t>
      </w:r>
      <w:r>
        <w:rPr>
          <w:rFonts w:ascii="Times New Roman" w:hAnsi="Times New Roman"/>
          <w:b/>
          <w:sz w:val="24"/>
          <w:szCs w:val="24"/>
        </w:rPr>
        <w:t>, ekspluatācijas izmaksu</w:t>
      </w:r>
      <w:r w:rsidR="001D2881" w:rsidRPr="001D2881">
        <w:rPr>
          <w:rFonts w:ascii="Times New Roman" w:hAnsi="Times New Roman"/>
          <w:b/>
          <w:sz w:val="24"/>
          <w:szCs w:val="24"/>
        </w:rPr>
        <w:t xml:space="preserve"> un darba slodžu </w:t>
      </w:r>
      <w:proofErr w:type="spellStart"/>
      <w:r w:rsidR="001D2881" w:rsidRPr="001D2881">
        <w:rPr>
          <w:rFonts w:ascii="Times New Roman" w:hAnsi="Times New Roman"/>
          <w:b/>
          <w:sz w:val="24"/>
          <w:szCs w:val="24"/>
        </w:rPr>
        <w:t>līmeņatzīmēs</w:t>
      </w:r>
      <w:proofErr w:type="spellEnd"/>
      <w:r w:rsidR="00E42ABD">
        <w:rPr>
          <w:rFonts w:ascii="Times New Roman" w:hAnsi="Times New Roman"/>
          <w:b/>
          <w:sz w:val="24"/>
          <w:szCs w:val="24"/>
        </w:rPr>
        <w:t xml:space="preserve"> attiecībā uz HES</w:t>
      </w:r>
      <w:r w:rsidR="008866D8">
        <w:rPr>
          <w:rFonts w:ascii="Times New Roman" w:hAnsi="Times New Roman"/>
          <w:b/>
          <w:sz w:val="24"/>
          <w:szCs w:val="24"/>
        </w:rPr>
        <w:t>, kā arī teorētiski aprēķinot HES darba stundas</w:t>
      </w:r>
      <w:r w:rsidR="001D2881" w:rsidRPr="001D2881">
        <w:rPr>
          <w:rFonts w:ascii="Times New Roman" w:hAnsi="Times New Roman"/>
          <w:b/>
          <w:sz w:val="24"/>
          <w:szCs w:val="24"/>
        </w:rPr>
        <w:t xml:space="preserve">. </w:t>
      </w:r>
    </w:p>
    <w:p w14:paraId="28623308" w14:textId="708778A2" w:rsidR="00633DAA" w:rsidRPr="007674A2" w:rsidRDefault="00633DAA" w:rsidP="00C21BCC">
      <w:pPr>
        <w:spacing w:before="120" w:after="0" w:line="240" w:lineRule="auto"/>
        <w:jc w:val="both"/>
        <w:rPr>
          <w:rFonts w:ascii="Times New Roman" w:hAnsi="Times New Roman"/>
          <w:bCs/>
          <w:sz w:val="24"/>
          <w:szCs w:val="24"/>
        </w:rPr>
      </w:pPr>
    </w:p>
    <w:p w14:paraId="7028D24C" w14:textId="77777777" w:rsidR="00AB2923" w:rsidRPr="00C21BCC" w:rsidRDefault="00AB2923" w:rsidP="00C21BCC">
      <w:pPr>
        <w:spacing w:before="120" w:after="0" w:line="240" w:lineRule="auto"/>
        <w:jc w:val="both"/>
        <w:rPr>
          <w:rFonts w:ascii="Times New Roman" w:hAnsi="Times New Roman"/>
          <w:b/>
          <w:sz w:val="24"/>
          <w:szCs w:val="24"/>
        </w:rPr>
      </w:pPr>
    </w:p>
    <w:p w14:paraId="55EB31D4" w14:textId="77777777" w:rsidR="00A03985" w:rsidRPr="00AD7D2C" w:rsidRDefault="00A03985" w:rsidP="008E34DE">
      <w:pPr>
        <w:spacing w:after="0"/>
        <w:jc w:val="both"/>
        <w:rPr>
          <w:rFonts w:ascii="Times New Roman" w:hAnsi="Times New Roman"/>
          <w:i/>
          <w:sz w:val="24"/>
          <w:szCs w:val="24"/>
        </w:rPr>
      </w:pPr>
      <w:r w:rsidRPr="00AD7D2C">
        <w:rPr>
          <w:rFonts w:ascii="Times New Roman" w:hAnsi="Times New Roman"/>
          <w:i/>
          <w:sz w:val="24"/>
          <w:szCs w:val="24"/>
        </w:rPr>
        <w:t xml:space="preserve">Biedrības “Mazās </w:t>
      </w:r>
      <w:proofErr w:type="spellStart"/>
      <w:r w:rsidRPr="00AD7D2C">
        <w:rPr>
          <w:rFonts w:ascii="Times New Roman" w:hAnsi="Times New Roman"/>
          <w:i/>
          <w:sz w:val="24"/>
          <w:szCs w:val="24"/>
        </w:rPr>
        <w:t>hidroenerģ</w:t>
      </w:r>
      <w:r w:rsidR="007E7C99" w:rsidRPr="00AD7D2C">
        <w:rPr>
          <w:rFonts w:ascii="Times New Roman" w:hAnsi="Times New Roman"/>
          <w:i/>
          <w:sz w:val="24"/>
          <w:szCs w:val="24"/>
        </w:rPr>
        <w:t>ē</w:t>
      </w:r>
      <w:r w:rsidRPr="00AD7D2C">
        <w:rPr>
          <w:rFonts w:ascii="Times New Roman" w:hAnsi="Times New Roman"/>
          <w:i/>
          <w:sz w:val="24"/>
          <w:szCs w:val="24"/>
        </w:rPr>
        <w:t>tikas</w:t>
      </w:r>
      <w:proofErr w:type="spellEnd"/>
      <w:r w:rsidRPr="00AD7D2C">
        <w:rPr>
          <w:rFonts w:ascii="Times New Roman" w:hAnsi="Times New Roman"/>
          <w:i/>
          <w:sz w:val="24"/>
          <w:szCs w:val="24"/>
        </w:rPr>
        <w:t xml:space="preserve"> asociācija”                                           Jānis Irbe</w:t>
      </w:r>
    </w:p>
    <w:p w14:paraId="4ED71D13" w14:textId="6E9EDDA9" w:rsidR="004826FC" w:rsidRPr="006D7FCC" w:rsidRDefault="00A03985" w:rsidP="006D7FCC">
      <w:pPr>
        <w:spacing w:after="0"/>
        <w:jc w:val="both"/>
        <w:rPr>
          <w:rFonts w:ascii="Times New Roman" w:hAnsi="Times New Roman"/>
          <w:i/>
          <w:sz w:val="24"/>
          <w:szCs w:val="24"/>
        </w:rPr>
      </w:pPr>
      <w:r w:rsidRPr="00AD7D2C">
        <w:rPr>
          <w:rFonts w:ascii="Times New Roman" w:hAnsi="Times New Roman"/>
          <w:i/>
          <w:sz w:val="24"/>
          <w:szCs w:val="24"/>
        </w:rPr>
        <w:t xml:space="preserve">Valdes </w:t>
      </w:r>
      <w:proofErr w:type="spellStart"/>
      <w:r w:rsidR="00BE4F6C" w:rsidRPr="00AD7D2C">
        <w:rPr>
          <w:rFonts w:ascii="Times New Roman" w:hAnsi="Times New Roman"/>
          <w:i/>
          <w:sz w:val="24"/>
          <w:szCs w:val="24"/>
        </w:rPr>
        <w:t>pr-tājs</w:t>
      </w:r>
      <w:proofErr w:type="spellEnd"/>
    </w:p>
    <w:sectPr w:rsidR="004826FC" w:rsidRPr="006D7FCC" w:rsidSect="00C03A3F">
      <w:headerReference w:type="default" r:id="rId10"/>
      <w:footerReference w:type="default" r:id="rId11"/>
      <w:pgSz w:w="11906" w:h="16838"/>
      <w:pgMar w:top="1440" w:right="1416" w:bottom="1134" w:left="1418"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C97BD" w14:textId="77777777" w:rsidR="005E72D1" w:rsidRDefault="005E72D1" w:rsidP="00AA5C3F">
      <w:pPr>
        <w:spacing w:after="0" w:line="240" w:lineRule="auto"/>
      </w:pPr>
      <w:r>
        <w:separator/>
      </w:r>
    </w:p>
  </w:endnote>
  <w:endnote w:type="continuationSeparator" w:id="0">
    <w:p w14:paraId="7D29CE79" w14:textId="77777777" w:rsidR="005E72D1" w:rsidRDefault="005E72D1" w:rsidP="00AA5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D2ABE" w14:textId="77777777" w:rsidR="00DA1A1B" w:rsidRDefault="00DA1A1B">
    <w:pPr>
      <w:pStyle w:val="Footer"/>
      <w:jc w:val="right"/>
    </w:pPr>
    <w:r>
      <w:fldChar w:fldCharType="begin"/>
    </w:r>
    <w:r>
      <w:instrText xml:space="preserve"> PAGE   \* MERGEFORMAT </w:instrText>
    </w:r>
    <w:r>
      <w:fldChar w:fldCharType="separate"/>
    </w:r>
    <w:r w:rsidR="00661A98">
      <w:rPr>
        <w:noProof/>
      </w:rPr>
      <w:t>1</w:t>
    </w:r>
    <w:r>
      <w:rPr>
        <w:noProof/>
      </w:rPr>
      <w:fldChar w:fldCharType="end"/>
    </w:r>
  </w:p>
  <w:p w14:paraId="775DA7F7" w14:textId="77777777" w:rsidR="00DA1A1B" w:rsidRDefault="00DA1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7C587" w14:textId="77777777" w:rsidR="005E72D1" w:rsidRDefault="005E72D1" w:rsidP="00AA5C3F">
      <w:pPr>
        <w:spacing w:after="0" w:line="240" w:lineRule="auto"/>
      </w:pPr>
      <w:r>
        <w:separator/>
      </w:r>
    </w:p>
  </w:footnote>
  <w:footnote w:type="continuationSeparator" w:id="0">
    <w:p w14:paraId="77FBC816" w14:textId="77777777" w:rsidR="005E72D1" w:rsidRDefault="005E72D1" w:rsidP="00AA5C3F">
      <w:pPr>
        <w:spacing w:after="0" w:line="240" w:lineRule="auto"/>
      </w:pPr>
      <w:r>
        <w:continuationSeparator/>
      </w:r>
    </w:p>
  </w:footnote>
  <w:footnote w:id="1">
    <w:p w14:paraId="04CFB110" w14:textId="77777777" w:rsidR="00E42ABD" w:rsidRDefault="001D2881" w:rsidP="00E42ABD">
      <w:pPr>
        <w:pStyle w:val="FootnoteText"/>
        <w:spacing w:after="120"/>
        <w:rPr>
          <w:rFonts w:ascii="Times New Roman" w:hAnsi="Times New Roman"/>
          <w:bCs/>
        </w:rPr>
      </w:pPr>
      <w:r w:rsidRPr="00E42ABD">
        <w:rPr>
          <w:rStyle w:val="FootnoteReference"/>
          <w:rFonts w:ascii="Times New Roman" w:hAnsi="Times New Roman"/>
        </w:rPr>
        <w:footnoteRef/>
      </w:r>
      <w:r w:rsidRPr="00E42ABD">
        <w:rPr>
          <w:rFonts w:ascii="Times New Roman" w:hAnsi="Times New Roman"/>
        </w:rPr>
        <w:t xml:space="preserve"> </w:t>
      </w:r>
      <w:r w:rsidRPr="00E42ABD">
        <w:rPr>
          <w:rFonts w:ascii="Times New Roman" w:hAnsi="Times New Roman"/>
          <w:bCs/>
        </w:rPr>
        <w:t xml:space="preserve">Visu Latvijā strādājošo HES kā paaugstinātas bīstamības objektu statuss ir noteikts Civilās aizsardzības likuma 17. panta pirmās daļas 2. punktā. Sīkāk šis statuss un ar to saistītie HES valdītāju pienākumi regulēti Ministru kabineta 2007. gada 18. septembra noteikumos Nr. 626 “Noteikumi par paaugstinātas bīstamības objektu noteikšanas kritērijiem un šo objektu īpašnieku (valdītāju, apsaimniekotāju) pienākumiem riska samazināšanas pasākumu nodrošināšanai”. Saskaņā ar šo noteikumu IV nodaļu HES valdītāju pienākumos ietilpst ne mazāk kā </w:t>
      </w:r>
      <w:r w:rsidRPr="00E42ABD">
        <w:rPr>
          <w:rFonts w:ascii="Times New Roman" w:hAnsi="Times New Roman"/>
          <w:bCs/>
          <w:u w:val="single"/>
        </w:rPr>
        <w:t>15 individuāli definēti pienākumi</w:t>
      </w:r>
      <w:r w:rsidRPr="00E42ABD">
        <w:rPr>
          <w:rFonts w:ascii="Times New Roman" w:hAnsi="Times New Roman"/>
          <w:bCs/>
        </w:rPr>
        <w:t xml:space="preserve">. Tā, piemēram, šo noteikumu 34. punkts uzdod HES valdītājam nodarbināt </w:t>
      </w:r>
      <w:r w:rsidRPr="00E42ABD">
        <w:rPr>
          <w:rFonts w:ascii="Times New Roman" w:hAnsi="Times New Roman"/>
          <w:bCs/>
          <w:u w:val="single"/>
        </w:rPr>
        <w:t>vismaz 1</w:t>
      </w:r>
      <w:r w:rsidRPr="00E42ABD">
        <w:rPr>
          <w:rFonts w:ascii="Times New Roman" w:hAnsi="Times New Roman"/>
          <w:bCs/>
        </w:rPr>
        <w:t xml:space="preserve"> atbildīgo personu civilās aizsardzības jautājumos. Papildus visiem iepriekš minētajiem pienākumiem visiem HES valdītājiem vienlaikus ir jānodrošina HES tehnoloģiskā procesa nepārtraukta darbība, kas tostarp ietver: hidroturbīnu ieslēgšanu, izslēgšanu un regulāru gan ikdienas, gan lielāka intervāla apkopi, ūdens līmeņa regulēšanu, ūdens ieplūdes restu tīrīšanu no kokiem, lapām un apauguma, elektroinstalācijas pārbaudi, regulāru ziņošanu tīkla operatoram par HES stāvokli un tuvākajā diennaktī plānotajām darbībām, informācijas apmaiņu ar kaskādē esošo HES valdītājiem, utt.</w:t>
      </w:r>
    </w:p>
    <w:p w14:paraId="47000B3E" w14:textId="3B353F71" w:rsidR="001D2881" w:rsidRPr="00E42ABD" w:rsidRDefault="001D2881" w:rsidP="001D2881">
      <w:pPr>
        <w:pStyle w:val="FootnoteText"/>
        <w:rPr>
          <w:rFonts w:ascii="Times New Roman" w:hAnsi="Times New Roman"/>
          <w:bCs/>
        </w:rPr>
      </w:pPr>
      <w:r w:rsidRPr="00E42ABD">
        <w:rPr>
          <w:rFonts w:ascii="Times New Roman" w:hAnsi="Times New Roman"/>
          <w:bCs/>
        </w:rPr>
        <w:t xml:space="preserve">Kā īpašs un izmaksu, tostarp darbaspēka izmaksu, ziņā ietilpīgs ir visām HES noteiktais pienākums būt paaugstinātā gatavībā pavasara palu laikā, kas Latvijā parasti ir 2–3 mēnešus ilgs. Šajā pienākumā ietilpst galvenokārt, bet ne tikai: atkarībā no plūdu lieluma, nepieļaut ūdens līmeņa celšanos virs normālā ūdens līmeņa atzīmes, savlaicīgi atbrīvot aizsprosta ailas, nepieļaujot ūdens līmeņa celšanos virs kritiskās augstākā ūdens līmeņa atzīmes; nodrošināt </w:t>
      </w:r>
      <w:r w:rsidRPr="00E42ABD">
        <w:rPr>
          <w:rFonts w:ascii="Times New Roman" w:hAnsi="Times New Roman"/>
          <w:bCs/>
          <w:u w:val="single"/>
        </w:rPr>
        <w:t>nepārtrauktas</w:t>
      </w:r>
      <w:r w:rsidRPr="00E42ABD">
        <w:rPr>
          <w:rFonts w:ascii="Times New Roman" w:hAnsi="Times New Roman"/>
          <w:bCs/>
        </w:rPr>
        <w:t xml:space="preserve"> dežūras, lai varētu operatīvi noregulēt ūdenslīmeni; paredzēt iekārtas, kuras varētu izmantot elektroenerģijas piegādes pārtraukuma gadījumā (mehāniski aizvaru pacēlāji, sūkņi, kas darbojas bez elektrības, traktori ledus drupināšanai u.c.); tuvojoties ledus iešanai, ja nepieciešams, atzāģēt ledus joslu aizsprosta priekšā, attīrīt aizvarus no apledojuma un pārliecināties vai tā izņemšana ir netraucēta; kontrolēt ūdens līmeni augšbjefā un ievākt ziņas par ledus stāvokli un ūdens līmeni upē; pārbaudīt ledus stāvokli upes lejtecē un, ja nepieciešams, pieņemt mērus varbūtējā sastrēguma iespēju mazināšanai; nodrošināt avārijas situācijas ietekmēto objektu, valsts institūciju, pašvaldību un iedzīvotāju apziņošanu.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355BC" w14:textId="3583B332" w:rsidR="00DA1A1B" w:rsidRPr="00251B75" w:rsidRDefault="00DA1A1B" w:rsidP="00251B75">
    <w:pPr>
      <w:pStyle w:val="Header"/>
      <w:jc w:val="center"/>
      <w:rPr>
        <w:rFonts w:cs="Calibri"/>
        <w:b/>
        <w:sz w:val="20"/>
        <w:szCs w:val="20"/>
      </w:rPr>
    </w:pPr>
    <w:r w:rsidRPr="00251B75">
      <w:rPr>
        <w:noProof/>
        <w:sz w:val="20"/>
        <w:szCs w:val="20"/>
        <w:lang w:eastAsia="lv-LV"/>
      </w:rPr>
      <w:drawing>
        <wp:anchor distT="0" distB="0" distL="114300" distR="114300" simplePos="0" relativeHeight="251657728" behindDoc="0" locked="0" layoutInCell="0" allowOverlap="1" wp14:anchorId="1E7B8F7F" wp14:editId="469317E9">
          <wp:simplePos x="0" y="0"/>
          <wp:positionH relativeFrom="margin">
            <wp:align>center</wp:align>
          </wp:positionH>
          <wp:positionV relativeFrom="paragraph">
            <wp:posOffset>26670</wp:posOffset>
          </wp:positionV>
          <wp:extent cx="857250" cy="584200"/>
          <wp:effectExtent l="0" t="0" r="0" b="6350"/>
          <wp:wrapTopAndBottom/>
          <wp:docPr id="21" name="Picture 20" descr="and Setting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 Setting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584200"/>
                  </a:xfrm>
                  <a:prstGeom prst="rect">
                    <a:avLst/>
                  </a:prstGeom>
                  <a:noFill/>
                </pic:spPr>
              </pic:pic>
            </a:graphicData>
          </a:graphic>
          <wp14:sizeRelH relativeFrom="page">
            <wp14:pctWidth>0</wp14:pctWidth>
          </wp14:sizeRelH>
          <wp14:sizeRelV relativeFrom="page">
            <wp14:pctHeight>0</wp14:pctHeight>
          </wp14:sizeRelV>
        </wp:anchor>
      </w:drawing>
    </w:r>
    <w:r w:rsidRPr="00251B75">
      <w:rPr>
        <w:rFonts w:cs="Calibri"/>
        <w:b/>
        <w:sz w:val="20"/>
        <w:szCs w:val="20"/>
      </w:rPr>
      <w:t>Latvijas Republika</w:t>
    </w:r>
  </w:p>
  <w:p w14:paraId="100CF740" w14:textId="77777777" w:rsidR="00DA1A1B" w:rsidRPr="00251B75" w:rsidRDefault="00DA1A1B" w:rsidP="00AA5C3F">
    <w:pPr>
      <w:pStyle w:val="Header"/>
      <w:pBdr>
        <w:bottom w:val="single" w:sz="12" w:space="1" w:color="auto"/>
      </w:pBdr>
      <w:jc w:val="center"/>
      <w:rPr>
        <w:rFonts w:cs="Calibri"/>
        <w:b/>
        <w:sz w:val="20"/>
        <w:szCs w:val="20"/>
      </w:rPr>
    </w:pPr>
    <w:r w:rsidRPr="00251B75">
      <w:rPr>
        <w:rFonts w:cs="Calibri"/>
        <w:b/>
        <w:sz w:val="20"/>
        <w:szCs w:val="20"/>
      </w:rPr>
      <w:t>MAZĀS HIDROENERĢĒTIKAS ASOCIĀCIJA</w:t>
    </w:r>
  </w:p>
  <w:p w14:paraId="5C75FF95" w14:textId="77777777" w:rsidR="00DA1A1B" w:rsidRPr="00251B75" w:rsidRDefault="00DA1A1B" w:rsidP="00AA5C3F">
    <w:pPr>
      <w:pStyle w:val="Header"/>
      <w:jc w:val="center"/>
      <w:rPr>
        <w:rFonts w:cs="Calibri"/>
        <w:sz w:val="20"/>
        <w:szCs w:val="20"/>
      </w:rPr>
    </w:pPr>
    <w:r w:rsidRPr="00251B75">
      <w:rPr>
        <w:rFonts w:cs="Calibri"/>
        <w:sz w:val="20"/>
        <w:szCs w:val="20"/>
      </w:rPr>
      <w:t>Juridiskā adrese: Skolotāju iela 3, Jelgava, LV-3001</w:t>
    </w:r>
  </w:p>
  <w:p w14:paraId="35DACCD9" w14:textId="47A18487" w:rsidR="00DA1A1B" w:rsidRPr="00251B75" w:rsidRDefault="00DA1A1B" w:rsidP="00AA5C3F">
    <w:pPr>
      <w:pStyle w:val="Header"/>
      <w:jc w:val="center"/>
      <w:rPr>
        <w:rFonts w:cs="Calibri"/>
        <w:sz w:val="20"/>
        <w:szCs w:val="20"/>
      </w:rPr>
    </w:pPr>
    <w:r w:rsidRPr="00251B75">
      <w:rPr>
        <w:rFonts w:cs="Calibri"/>
        <w:sz w:val="20"/>
        <w:szCs w:val="20"/>
      </w:rPr>
      <w:t>Kontakti: Skolotāju iela 3, Jelgava, LV-3001, Latvija, tālr. 29337717</w:t>
    </w:r>
  </w:p>
  <w:p w14:paraId="25F172E1" w14:textId="276DF4E9" w:rsidR="00DA1A1B" w:rsidRDefault="00DA1A1B" w:rsidP="00AA5C3F">
    <w:pPr>
      <w:pStyle w:val="Header"/>
      <w:jc w:val="center"/>
      <w:rPr>
        <w:rFonts w:cs="Calibri"/>
        <w:sz w:val="20"/>
        <w:szCs w:val="20"/>
      </w:rPr>
    </w:pPr>
    <w:r w:rsidRPr="00251B75">
      <w:rPr>
        <w:rFonts w:cs="Calibri"/>
        <w:sz w:val="20"/>
        <w:szCs w:val="20"/>
      </w:rPr>
      <w:t xml:space="preserve">e-pasts: </w:t>
    </w:r>
    <w:r w:rsidRPr="00251B75">
      <w:rPr>
        <w:rFonts w:cs="Calibri"/>
        <w:color w:val="0070C0"/>
        <w:sz w:val="20"/>
        <w:szCs w:val="20"/>
        <w:u w:val="single"/>
      </w:rPr>
      <w:t xml:space="preserve">irbejanis@gmail.com; </w:t>
    </w:r>
    <w:hyperlink r:id="rId2" w:history="1">
      <w:r w:rsidRPr="00251B75">
        <w:rPr>
          <w:rStyle w:val="Hyperlink"/>
          <w:rFonts w:cs="Calibri"/>
          <w:color w:val="0070C0"/>
          <w:sz w:val="20"/>
          <w:szCs w:val="20"/>
        </w:rPr>
        <w:t>www.mhea.lv</w:t>
      </w:r>
    </w:hyperlink>
  </w:p>
  <w:p w14:paraId="40595B26" w14:textId="77777777" w:rsidR="00DA1A1B" w:rsidRPr="00251B75" w:rsidRDefault="00DA1A1B" w:rsidP="00AA5C3F">
    <w:pPr>
      <w:pStyle w:val="Header"/>
      <w:jc w:val="center"/>
      <w:rPr>
        <w:rFonts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7E25"/>
    <w:multiLevelType w:val="hybridMultilevel"/>
    <w:tmpl w:val="64E89986"/>
    <w:lvl w:ilvl="0" w:tplc="4A8C5342">
      <w:start w:val="1"/>
      <w:numFmt w:val="bullet"/>
      <w:lvlText w:val="•"/>
      <w:lvlJc w:val="left"/>
      <w:pPr>
        <w:tabs>
          <w:tab w:val="num" w:pos="720"/>
        </w:tabs>
        <w:ind w:left="720" w:hanging="360"/>
      </w:pPr>
      <w:rPr>
        <w:rFonts w:ascii="Arial" w:hAnsi="Arial" w:hint="default"/>
      </w:rPr>
    </w:lvl>
    <w:lvl w:ilvl="1" w:tplc="6E4CC1E4" w:tentative="1">
      <w:start w:val="1"/>
      <w:numFmt w:val="bullet"/>
      <w:lvlText w:val="•"/>
      <w:lvlJc w:val="left"/>
      <w:pPr>
        <w:tabs>
          <w:tab w:val="num" w:pos="1440"/>
        </w:tabs>
        <w:ind w:left="1440" w:hanging="360"/>
      </w:pPr>
      <w:rPr>
        <w:rFonts w:ascii="Arial" w:hAnsi="Arial" w:hint="default"/>
      </w:rPr>
    </w:lvl>
    <w:lvl w:ilvl="2" w:tplc="CE5414A4" w:tentative="1">
      <w:start w:val="1"/>
      <w:numFmt w:val="bullet"/>
      <w:lvlText w:val="•"/>
      <w:lvlJc w:val="left"/>
      <w:pPr>
        <w:tabs>
          <w:tab w:val="num" w:pos="2160"/>
        </w:tabs>
        <w:ind w:left="2160" w:hanging="360"/>
      </w:pPr>
      <w:rPr>
        <w:rFonts w:ascii="Arial" w:hAnsi="Arial" w:hint="default"/>
      </w:rPr>
    </w:lvl>
    <w:lvl w:ilvl="3" w:tplc="1D6896A8" w:tentative="1">
      <w:start w:val="1"/>
      <w:numFmt w:val="bullet"/>
      <w:lvlText w:val="•"/>
      <w:lvlJc w:val="left"/>
      <w:pPr>
        <w:tabs>
          <w:tab w:val="num" w:pos="2880"/>
        </w:tabs>
        <w:ind w:left="2880" w:hanging="360"/>
      </w:pPr>
      <w:rPr>
        <w:rFonts w:ascii="Arial" w:hAnsi="Arial" w:hint="default"/>
      </w:rPr>
    </w:lvl>
    <w:lvl w:ilvl="4" w:tplc="20C8E3F6" w:tentative="1">
      <w:start w:val="1"/>
      <w:numFmt w:val="bullet"/>
      <w:lvlText w:val="•"/>
      <w:lvlJc w:val="left"/>
      <w:pPr>
        <w:tabs>
          <w:tab w:val="num" w:pos="3600"/>
        </w:tabs>
        <w:ind w:left="3600" w:hanging="360"/>
      </w:pPr>
      <w:rPr>
        <w:rFonts w:ascii="Arial" w:hAnsi="Arial" w:hint="default"/>
      </w:rPr>
    </w:lvl>
    <w:lvl w:ilvl="5" w:tplc="F044E154" w:tentative="1">
      <w:start w:val="1"/>
      <w:numFmt w:val="bullet"/>
      <w:lvlText w:val="•"/>
      <w:lvlJc w:val="left"/>
      <w:pPr>
        <w:tabs>
          <w:tab w:val="num" w:pos="4320"/>
        </w:tabs>
        <w:ind w:left="4320" w:hanging="360"/>
      </w:pPr>
      <w:rPr>
        <w:rFonts w:ascii="Arial" w:hAnsi="Arial" w:hint="default"/>
      </w:rPr>
    </w:lvl>
    <w:lvl w:ilvl="6" w:tplc="1700C3FC" w:tentative="1">
      <w:start w:val="1"/>
      <w:numFmt w:val="bullet"/>
      <w:lvlText w:val="•"/>
      <w:lvlJc w:val="left"/>
      <w:pPr>
        <w:tabs>
          <w:tab w:val="num" w:pos="5040"/>
        </w:tabs>
        <w:ind w:left="5040" w:hanging="360"/>
      </w:pPr>
      <w:rPr>
        <w:rFonts w:ascii="Arial" w:hAnsi="Arial" w:hint="default"/>
      </w:rPr>
    </w:lvl>
    <w:lvl w:ilvl="7" w:tplc="276E16D6" w:tentative="1">
      <w:start w:val="1"/>
      <w:numFmt w:val="bullet"/>
      <w:lvlText w:val="•"/>
      <w:lvlJc w:val="left"/>
      <w:pPr>
        <w:tabs>
          <w:tab w:val="num" w:pos="5760"/>
        </w:tabs>
        <w:ind w:left="5760" w:hanging="360"/>
      </w:pPr>
      <w:rPr>
        <w:rFonts w:ascii="Arial" w:hAnsi="Arial" w:hint="default"/>
      </w:rPr>
    </w:lvl>
    <w:lvl w:ilvl="8" w:tplc="98DCC6A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68354E"/>
    <w:multiLevelType w:val="hybridMultilevel"/>
    <w:tmpl w:val="EE0AA8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EA05FD"/>
    <w:multiLevelType w:val="hybridMultilevel"/>
    <w:tmpl w:val="9F2E3C08"/>
    <w:lvl w:ilvl="0" w:tplc="51408F9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1FB75C9"/>
    <w:multiLevelType w:val="hybridMultilevel"/>
    <w:tmpl w:val="01707D52"/>
    <w:lvl w:ilvl="0" w:tplc="DA489008">
      <w:start w:val="1"/>
      <w:numFmt w:val="decimal"/>
      <w:lvlText w:val="%1."/>
      <w:lvlJc w:val="left"/>
      <w:pPr>
        <w:ind w:left="720" w:hanging="360"/>
      </w:pPr>
      <w:rPr>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F23629"/>
    <w:multiLevelType w:val="hybridMultilevel"/>
    <w:tmpl w:val="DDA0CAC4"/>
    <w:lvl w:ilvl="0" w:tplc="0426000B">
      <w:start w:val="1"/>
      <w:numFmt w:val="bullet"/>
      <w:lvlText w:val=""/>
      <w:lvlJc w:val="left"/>
      <w:pPr>
        <w:ind w:left="2880" w:hanging="360"/>
      </w:pPr>
      <w:rPr>
        <w:rFonts w:ascii="Wingdings" w:hAnsi="Wingdings" w:cs="Wingdings"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5" w15:restartNumberingAfterBreak="0">
    <w:nsid w:val="15330539"/>
    <w:multiLevelType w:val="hybridMultilevel"/>
    <w:tmpl w:val="68669C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D63D80"/>
    <w:multiLevelType w:val="hybridMultilevel"/>
    <w:tmpl w:val="92601148"/>
    <w:lvl w:ilvl="0" w:tplc="687A991A">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912416"/>
    <w:multiLevelType w:val="hybridMultilevel"/>
    <w:tmpl w:val="F3080F3E"/>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8D643D7"/>
    <w:multiLevelType w:val="hybridMultilevel"/>
    <w:tmpl w:val="41BC505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D0C6987"/>
    <w:multiLevelType w:val="hybridMultilevel"/>
    <w:tmpl w:val="4E9AF06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E510A94"/>
    <w:multiLevelType w:val="hybridMultilevel"/>
    <w:tmpl w:val="633C682C"/>
    <w:lvl w:ilvl="0" w:tplc="DA489008">
      <w:start w:val="1"/>
      <w:numFmt w:val="decimal"/>
      <w:lvlText w:val="%1."/>
      <w:lvlJc w:val="left"/>
      <w:pPr>
        <w:ind w:left="720" w:hanging="360"/>
      </w:pPr>
      <w:rPr>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3E63C4C"/>
    <w:multiLevelType w:val="hybridMultilevel"/>
    <w:tmpl w:val="038A029E"/>
    <w:lvl w:ilvl="0" w:tplc="3F308CA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56764C6"/>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365E6E3C"/>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53535D0"/>
    <w:multiLevelType w:val="hybridMultilevel"/>
    <w:tmpl w:val="A5FC2F2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480A628E"/>
    <w:multiLevelType w:val="hybridMultilevel"/>
    <w:tmpl w:val="6862D27C"/>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D15512F"/>
    <w:multiLevelType w:val="hybridMultilevel"/>
    <w:tmpl w:val="1D8E153A"/>
    <w:lvl w:ilvl="0" w:tplc="52BC4A62">
      <w:start w:val="1"/>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54F7A8D"/>
    <w:multiLevelType w:val="hybridMultilevel"/>
    <w:tmpl w:val="290C0E7E"/>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597B03BD"/>
    <w:multiLevelType w:val="multilevel"/>
    <w:tmpl w:val="C5D87772"/>
    <w:lvl w:ilvl="0">
      <w:start w:val="1"/>
      <w:numFmt w:val="decimal"/>
      <w:lvlText w:val="%1)"/>
      <w:lvlJc w:val="left"/>
      <w:pPr>
        <w:ind w:left="786"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5FBD1C5C"/>
    <w:multiLevelType w:val="multilevel"/>
    <w:tmpl w:val="5E80DD9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670217DE"/>
    <w:multiLevelType w:val="hybridMultilevel"/>
    <w:tmpl w:val="32786C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B932479"/>
    <w:multiLevelType w:val="hybridMultilevel"/>
    <w:tmpl w:val="995CFB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07922DA"/>
    <w:multiLevelType w:val="hybridMultilevel"/>
    <w:tmpl w:val="98D490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0CE4FC2"/>
    <w:multiLevelType w:val="hybridMultilevel"/>
    <w:tmpl w:val="29DC67D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2E20C26"/>
    <w:multiLevelType w:val="hybridMultilevel"/>
    <w:tmpl w:val="EB1A0130"/>
    <w:lvl w:ilvl="0" w:tplc="EE605B3A">
      <w:start w:val="1"/>
      <w:numFmt w:val="decimal"/>
      <w:lvlText w:val="%1."/>
      <w:lvlJc w:val="left"/>
      <w:pPr>
        <w:ind w:left="1440" w:hanging="360"/>
      </w:pPr>
      <w:rPr>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744E2649"/>
    <w:multiLevelType w:val="hybridMultilevel"/>
    <w:tmpl w:val="07D019FC"/>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ECF1833"/>
    <w:multiLevelType w:val="hybridMultilevel"/>
    <w:tmpl w:val="864EE652"/>
    <w:lvl w:ilvl="0" w:tplc="F2D0A240">
      <w:start w:val="1"/>
      <w:numFmt w:val="decimal"/>
      <w:lvlText w:val="1.%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7ECF2EDB"/>
    <w:multiLevelType w:val="hybridMultilevel"/>
    <w:tmpl w:val="8BDC1048"/>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6"/>
  </w:num>
  <w:num w:numId="3">
    <w:abstractNumId w:val="2"/>
  </w:num>
  <w:num w:numId="4">
    <w:abstractNumId w:val="20"/>
  </w:num>
  <w:num w:numId="5">
    <w:abstractNumId w:val="15"/>
  </w:num>
  <w:num w:numId="6">
    <w:abstractNumId w:val="24"/>
  </w:num>
  <w:num w:numId="7">
    <w:abstractNumId w:val="9"/>
  </w:num>
  <w:num w:numId="8">
    <w:abstractNumId w:val="23"/>
  </w:num>
  <w:num w:numId="9">
    <w:abstractNumId w:val="14"/>
  </w:num>
  <w:num w:numId="10">
    <w:abstractNumId w:val="17"/>
  </w:num>
  <w:num w:numId="11">
    <w:abstractNumId w:val="26"/>
  </w:num>
  <w:num w:numId="12">
    <w:abstractNumId w:val="5"/>
  </w:num>
  <w:num w:numId="13">
    <w:abstractNumId w:val="11"/>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5"/>
  </w:num>
  <w:num w:numId="21">
    <w:abstractNumId w:val="12"/>
  </w:num>
  <w:num w:numId="22">
    <w:abstractNumId w:val="13"/>
  </w:num>
  <w:num w:numId="23">
    <w:abstractNumId w:val="18"/>
  </w:num>
  <w:num w:numId="24">
    <w:abstractNumId w:val="4"/>
  </w:num>
  <w:num w:numId="25">
    <w:abstractNumId w:val="10"/>
  </w:num>
  <w:num w:numId="26">
    <w:abstractNumId w:val="3"/>
  </w:num>
  <w:num w:numId="27">
    <w:abstractNumId w:val="22"/>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45"/>
    <w:rsid w:val="00005CC3"/>
    <w:rsid w:val="00016107"/>
    <w:rsid w:val="0003242A"/>
    <w:rsid w:val="00033004"/>
    <w:rsid w:val="0004092A"/>
    <w:rsid w:val="0004774F"/>
    <w:rsid w:val="00056059"/>
    <w:rsid w:val="00060382"/>
    <w:rsid w:val="000608E2"/>
    <w:rsid w:val="000755AB"/>
    <w:rsid w:val="00075D52"/>
    <w:rsid w:val="0009121E"/>
    <w:rsid w:val="00096EE9"/>
    <w:rsid w:val="000A2496"/>
    <w:rsid w:val="000A3E6A"/>
    <w:rsid w:val="000B23A3"/>
    <w:rsid w:val="000B3AB4"/>
    <w:rsid w:val="000B494C"/>
    <w:rsid w:val="000C1238"/>
    <w:rsid w:val="000C3D0B"/>
    <w:rsid w:val="000F535A"/>
    <w:rsid w:val="00105997"/>
    <w:rsid w:val="00106FA0"/>
    <w:rsid w:val="00110C8B"/>
    <w:rsid w:val="00112AB8"/>
    <w:rsid w:val="0012064E"/>
    <w:rsid w:val="0012069B"/>
    <w:rsid w:val="00131680"/>
    <w:rsid w:val="00133E45"/>
    <w:rsid w:val="00141010"/>
    <w:rsid w:val="0014206C"/>
    <w:rsid w:val="001445A7"/>
    <w:rsid w:val="00146F47"/>
    <w:rsid w:val="001515C1"/>
    <w:rsid w:val="001605B0"/>
    <w:rsid w:val="001734EB"/>
    <w:rsid w:val="0017464D"/>
    <w:rsid w:val="0018204B"/>
    <w:rsid w:val="001827AA"/>
    <w:rsid w:val="001A4C38"/>
    <w:rsid w:val="001B3DD4"/>
    <w:rsid w:val="001D2881"/>
    <w:rsid w:val="001D3B08"/>
    <w:rsid w:val="001E37AC"/>
    <w:rsid w:val="001E442F"/>
    <w:rsid w:val="001E72F9"/>
    <w:rsid w:val="001F166C"/>
    <w:rsid w:val="001F6179"/>
    <w:rsid w:val="00200C61"/>
    <w:rsid w:val="002050DA"/>
    <w:rsid w:val="00221342"/>
    <w:rsid w:val="00225F85"/>
    <w:rsid w:val="00235E38"/>
    <w:rsid w:val="00236C3A"/>
    <w:rsid w:val="00240E7E"/>
    <w:rsid w:val="00243B90"/>
    <w:rsid w:val="0024417E"/>
    <w:rsid w:val="00251B75"/>
    <w:rsid w:val="0027078C"/>
    <w:rsid w:val="00271E79"/>
    <w:rsid w:val="002808FD"/>
    <w:rsid w:val="00294961"/>
    <w:rsid w:val="002C4B6D"/>
    <w:rsid w:val="002C70DB"/>
    <w:rsid w:val="002D127E"/>
    <w:rsid w:val="002D1FDC"/>
    <w:rsid w:val="002D4C50"/>
    <w:rsid w:val="002D508A"/>
    <w:rsid w:val="002E1C22"/>
    <w:rsid w:val="002F5B45"/>
    <w:rsid w:val="0030339B"/>
    <w:rsid w:val="003133FA"/>
    <w:rsid w:val="0031343E"/>
    <w:rsid w:val="0032017E"/>
    <w:rsid w:val="003203D9"/>
    <w:rsid w:val="0033378E"/>
    <w:rsid w:val="00334983"/>
    <w:rsid w:val="00360873"/>
    <w:rsid w:val="00372193"/>
    <w:rsid w:val="00385BED"/>
    <w:rsid w:val="0038793E"/>
    <w:rsid w:val="00391BBD"/>
    <w:rsid w:val="00395F7A"/>
    <w:rsid w:val="003C2D7E"/>
    <w:rsid w:val="003D02E5"/>
    <w:rsid w:val="003D04FB"/>
    <w:rsid w:val="003D1258"/>
    <w:rsid w:val="003D2213"/>
    <w:rsid w:val="003D51FB"/>
    <w:rsid w:val="003D5782"/>
    <w:rsid w:val="0040459B"/>
    <w:rsid w:val="00410342"/>
    <w:rsid w:val="004268E2"/>
    <w:rsid w:val="004320F1"/>
    <w:rsid w:val="004360B6"/>
    <w:rsid w:val="00437E45"/>
    <w:rsid w:val="00465000"/>
    <w:rsid w:val="004718DA"/>
    <w:rsid w:val="00475319"/>
    <w:rsid w:val="00477317"/>
    <w:rsid w:val="004826B6"/>
    <w:rsid w:val="004826FC"/>
    <w:rsid w:val="00486791"/>
    <w:rsid w:val="0049568C"/>
    <w:rsid w:val="004A34C5"/>
    <w:rsid w:val="004B6499"/>
    <w:rsid w:val="004B7409"/>
    <w:rsid w:val="004C1F03"/>
    <w:rsid w:val="004C480B"/>
    <w:rsid w:val="004C4B45"/>
    <w:rsid w:val="004D7B55"/>
    <w:rsid w:val="004E0627"/>
    <w:rsid w:val="00500887"/>
    <w:rsid w:val="005055ED"/>
    <w:rsid w:val="00507077"/>
    <w:rsid w:val="005073EE"/>
    <w:rsid w:val="00511CD9"/>
    <w:rsid w:val="005206E0"/>
    <w:rsid w:val="00551209"/>
    <w:rsid w:val="00556F15"/>
    <w:rsid w:val="00564C58"/>
    <w:rsid w:val="00570EC6"/>
    <w:rsid w:val="00570F4A"/>
    <w:rsid w:val="005762B9"/>
    <w:rsid w:val="00584BD1"/>
    <w:rsid w:val="00591D26"/>
    <w:rsid w:val="00593DCC"/>
    <w:rsid w:val="005A281C"/>
    <w:rsid w:val="005B1D22"/>
    <w:rsid w:val="005B1FED"/>
    <w:rsid w:val="005B31AD"/>
    <w:rsid w:val="005E72D1"/>
    <w:rsid w:val="005E7F11"/>
    <w:rsid w:val="005F1527"/>
    <w:rsid w:val="00600A29"/>
    <w:rsid w:val="00600A40"/>
    <w:rsid w:val="00601D3F"/>
    <w:rsid w:val="0060305E"/>
    <w:rsid w:val="006056B2"/>
    <w:rsid w:val="00614432"/>
    <w:rsid w:val="00622912"/>
    <w:rsid w:val="00624A1B"/>
    <w:rsid w:val="0063322C"/>
    <w:rsid w:val="00633DAA"/>
    <w:rsid w:val="00651C56"/>
    <w:rsid w:val="006536EF"/>
    <w:rsid w:val="00661A98"/>
    <w:rsid w:val="00662A31"/>
    <w:rsid w:val="00664FA7"/>
    <w:rsid w:val="0066566D"/>
    <w:rsid w:val="00685A36"/>
    <w:rsid w:val="00685B06"/>
    <w:rsid w:val="00687FA7"/>
    <w:rsid w:val="006961A2"/>
    <w:rsid w:val="00697ED4"/>
    <w:rsid w:val="006A38F9"/>
    <w:rsid w:val="006A437D"/>
    <w:rsid w:val="006B0BD0"/>
    <w:rsid w:val="006B25FF"/>
    <w:rsid w:val="006B4151"/>
    <w:rsid w:val="006B6250"/>
    <w:rsid w:val="006B69F9"/>
    <w:rsid w:val="006C57DA"/>
    <w:rsid w:val="006C78A6"/>
    <w:rsid w:val="006D14CE"/>
    <w:rsid w:val="006D2498"/>
    <w:rsid w:val="006D43A0"/>
    <w:rsid w:val="006D7FCC"/>
    <w:rsid w:val="006E2C62"/>
    <w:rsid w:val="006E46B0"/>
    <w:rsid w:val="006F1462"/>
    <w:rsid w:val="0070341C"/>
    <w:rsid w:val="00704E4B"/>
    <w:rsid w:val="0071049F"/>
    <w:rsid w:val="00717E41"/>
    <w:rsid w:val="00721443"/>
    <w:rsid w:val="007674A2"/>
    <w:rsid w:val="00775328"/>
    <w:rsid w:val="00775351"/>
    <w:rsid w:val="0077601F"/>
    <w:rsid w:val="0077604F"/>
    <w:rsid w:val="00777027"/>
    <w:rsid w:val="0078027D"/>
    <w:rsid w:val="00781770"/>
    <w:rsid w:val="00791C9C"/>
    <w:rsid w:val="007A22CC"/>
    <w:rsid w:val="007A3944"/>
    <w:rsid w:val="007D552E"/>
    <w:rsid w:val="007E43FE"/>
    <w:rsid w:val="007E600C"/>
    <w:rsid w:val="007E7C99"/>
    <w:rsid w:val="007F5F8B"/>
    <w:rsid w:val="007F6F7E"/>
    <w:rsid w:val="0081092C"/>
    <w:rsid w:val="00816E29"/>
    <w:rsid w:val="0082022A"/>
    <w:rsid w:val="008358A0"/>
    <w:rsid w:val="00840912"/>
    <w:rsid w:val="00846019"/>
    <w:rsid w:val="00847786"/>
    <w:rsid w:val="00881265"/>
    <w:rsid w:val="008866D8"/>
    <w:rsid w:val="008A6E49"/>
    <w:rsid w:val="008A79DB"/>
    <w:rsid w:val="008B28A5"/>
    <w:rsid w:val="008B3EF3"/>
    <w:rsid w:val="008C2F49"/>
    <w:rsid w:val="008D5CC7"/>
    <w:rsid w:val="008E0564"/>
    <w:rsid w:val="008E34DE"/>
    <w:rsid w:val="008E4185"/>
    <w:rsid w:val="008E51F6"/>
    <w:rsid w:val="008E5DE9"/>
    <w:rsid w:val="008F4688"/>
    <w:rsid w:val="009035BA"/>
    <w:rsid w:val="009065ED"/>
    <w:rsid w:val="009109B2"/>
    <w:rsid w:val="00912544"/>
    <w:rsid w:val="0092656A"/>
    <w:rsid w:val="0093191B"/>
    <w:rsid w:val="009340AA"/>
    <w:rsid w:val="00934DEE"/>
    <w:rsid w:val="009460E2"/>
    <w:rsid w:val="00946D0B"/>
    <w:rsid w:val="00947720"/>
    <w:rsid w:val="00962F67"/>
    <w:rsid w:val="0096541B"/>
    <w:rsid w:val="00966D1A"/>
    <w:rsid w:val="009727E8"/>
    <w:rsid w:val="009744DC"/>
    <w:rsid w:val="0098042D"/>
    <w:rsid w:val="00992EB0"/>
    <w:rsid w:val="0099317D"/>
    <w:rsid w:val="00996A31"/>
    <w:rsid w:val="009A17F5"/>
    <w:rsid w:val="009A50CC"/>
    <w:rsid w:val="009A6790"/>
    <w:rsid w:val="009A6A24"/>
    <w:rsid w:val="009B01B4"/>
    <w:rsid w:val="009C01A6"/>
    <w:rsid w:val="009D5E1E"/>
    <w:rsid w:val="009E1231"/>
    <w:rsid w:val="009F29CB"/>
    <w:rsid w:val="009F2A1A"/>
    <w:rsid w:val="00A014E3"/>
    <w:rsid w:val="00A02580"/>
    <w:rsid w:val="00A03985"/>
    <w:rsid w:val="00A25054"/>
    <w:rsid w:val="00A253EA"/>
    <w:rsid w:val="00A25D09"/>
    <w:rsid w:val="00A26ACF"/>
    <w:rsid w:val="00A273A6"/>
    <w:rsid w:val="00A33791"/>
    <w:rsid w:val="00A349D2"/>
    <w:rsid w:val="00A36581"/>
    <w:rsid w:val="00A37224"/>
    <w:rsid w:val="00A4181A"/>
    <w:rsid w:val="00A51A51"/>
    <w:rsid w:val="00A6794B"/>
    <w:rsid w:val="00A728D9"/>
    <w:rsid w:val="00A75E4B"/>
    <w:rsid w:val="00A83068"/>
    <w:rsid w:val="00A87B30"/>
    <w:rsid w:val="00AA3C35"/>
    <w:rsid w:val="00AA5C3F"/>
    <w:rsid w:val="00AB1648"/>
    <w:rsid w:val="00AB2923"/>
    <w:rsid w:val="00AC4417"/>
    <w:rsid w:val="00AC489A"/>
    <w:rsid w:val="00AC699D"/>
    <w:rsid w:val="00AC6D7D"/>
    <w:rsid w:val="00AD7D2C"/>
    <w:rsid w:val="00AE428C"/>
    <w:rsid w:val="00AE532C"/>
    <w:rsid w:val="00AF13AD"/>
    <w:rsid w:val="00AF443E"/>
    <w:rsid w:val="00B05267"/>
    <w:rsid w:val="00B122ED"/>
    <w:rsid w:val="00B1469F"/>
    <w:rsid w:val="00B14F88"/>
    <w:rsid w:val="00B16DC9"/>
    <w:rsid w:val="00B17C5A"/>
    <w:rsid w:val="00B17FC4"/>
    <w:rsid w:val="00B20EA2"/>
    <w:rsid w:val="00B24253"/>
    <w:rsid w:val="00B33C04"/>
    <w:rsid w:val="00B4248B"/>
    <w:rsid w:val="00B44830"/>
    <w:rsid w:val="00B46777"/>
    <w:rsid w:val="00B53EC1"/>
    <w:rsid w:val="00B64C61"/>
    <w:rsid w:val="00B809A8"/>
    <w:rsid w:val="00B918B9"/>
    <w:rsid w:val="00B91F58"/>
    <w:rsid w:val="00B93219"/>
    <w:rsid w:val="00BA4310"/>
    <w:rsid w:val="00BC1038"/>
    <w:rsid w:val="00BC3E91"/>
    <w:rsid w:val="00BC40EF"/>
    <w:rsid w:val="00BD14B8"/>
    <w:rsid w:val="00BE4F6C"/>
    <w:rsid w:val="00BF5DE8"/>
    <w:rsid w:val="00BF650F"/>
    <w:rsid w:val="00C03A3F"/>
    <w:rsid w:val="00C06BBD"/>
    <w:rsid w:val="00C21BCC"/>
    <w:rsid w:val="00C33E49"/>
    <w:rsid w:val="00C606C5"/>
    <w:rsid w:val="00C6361D"/>
    <w:rsid w:val="00C67F38"/>
    <w:rsid w:val="00C71192"/>
    <w:rsid w:val="00C71277"/>
    <w:rsid w:val="00CA54CA"/>
    <w:rsid w:val="00CA6CD4"/>
    <w:rsid w:val="00CB3CA1"/>
    <w:rsid w:val="00CB6F4D"/>
    <w:rsid w:val="00CD0970"/>
    <w:rsid w:val="00CD6395"/>
    <w:rsid w:val="00CF2DDE"/>
    <w:rsid w:val="00D34279"/>
    <w:rsid w:val="00D56D75"/>
    <w:rsid w:val="00D57F07"/>
    <w:rsid w:val="00D74B78"/>
    <w:rsid w:val="00D87E64"/>
    <w:rsid w:val="00D92F2C"/>
    <w:rsid w:val="00DA1A1B"/>
    <w:rsid w:val="00DB2B43"/>
    <w:rsid w:val="00DB382B"/>
    <w:rsid w:val="00DB7D50"/>
    <w:rsid w:val="00DD3514"/>
    <w:rsid w:val="00DE1151"/>
    <w:rsid w:val="00DE30FB"/>
    <w:rsid w:val="00DF0AEF"/>
    <w:rsid w:val="00DF0C9C"/>
    <w:rsid w:val="00DF1C81"/>
    <w:rsid w:val="00DF2885"/>
    <w:rsid w:val="00E07AF3"/>
    <w:rsid w:val="00E1211C"/>
    <w:rsid w:val="00E168ED"/>
    <w:rsid w:val="00E34E03"/>
    <w:rsid w:val="00E418EF"/>
    <w:rsid w:val="00E42ABD"/>
    <w:rsid w:val="00E6721D"/>
    <w:rsid w:val="00E8416D"/>
    <w:rsid w:val="00E94F31"/>
    <w:rsid w:val="00EB4860"/>
    <w:rsid w:val="00ED0A1D"/>
    <w:rsid w:val="00ED0FBA"/>
    <w:rsid w:val="00ED41D4"/>
    <w:rsid w:val="00EF2CEC"/>
    <w:rsid w:val="00EF4CBD"/>
    <w:rsid w:val="00F001DE"/>
    <w:rsid w:val="00F135D8"/>
    <w:rsid w:val="00F36E4D"/>
    <w:rsid w:val="00F37F08"/>
    <w:rsid w:val="00F73ED1"/>
    <w:rsid w:val="00F934C7"/>
    <w:rsid w:val="00FA1E44"/>
    <w:rsid w:val="00FB0680"/>
    <w:rsid w:val="00FB32A2"/>
    <w:rsid w:val="00FB3719"/>
    <w:rsid w:val="00FB5AA5"/>
    <w:rsid w:val="00FB77A4"/>
    <w:rsid w:val="00FC3DB3"/>
    <w:rsid w:val="00FC5FDA"/>
    <w:rsid w:val="00FD21E3"/>
    <w:rsid w:val="00FD692B"/>
    <w:rsid w:val="00FE5FC2"/>
    <w:rsid w:val="00FE79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B24E7"/>
  <w15:chartTrackingRefBased/>
  <w15:docId w15:val="{4068CC29-CD71-4D46-9FCB-B1371D40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ED1"/>
    <w:pPr>
      <w:spacing w:after="200" w:line="276" w:lineRule="auto"/>
    </w:pPr>
    <w:rPr>
      <w:sz w:val="22"/>
      <w:szCs w:val="22"/>
      <w:lang w:eastAsia="en-US"/>
    </w:rPr>
  </w:style>
  <w:style w:type="paragraph" w:styleId="Heading1">
    <w:name w:val="heading 1"/>
    <w:basedOn w:val="Normal"/>
    <w:next w:val="Normal"/>
    <w:link w:val="Heading1Char"/>
    <w:uiPriority w:val="9"/>
    <w:qFormat/>
    <w:rsid w:val="00C636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03985"/>
    <w:pPr>
      <w:keepNext/>
      <w:keepLines/>
      <w:spacing w:before="40" w:after="0" w:line="259" w:lineRule="auto"/>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A5C3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AA5C3F"/>
  </w:style>
  <w:style w:type="paragraph" w:styleId="Footer">
    <w:name w:val="footer"/>
    <w:basedOn w:val="Normal"/>
    <w:link w:val="FooterChar"/>
    <w:uiPriority w:val="99"/>
    <w:unhideWhenUsed/>
    <w:rsid w:val="00AA5C3F"/>
    <w:pPr>
      <w:tabs>
        <w:tab w:val="center" w:pos="4677"/>
        <w:tab w:val="right" w:pos="9355"/>
      </w:tabs>
      <w:spacing w:after="0" w:line="240" w:lineRule="auto"/>
    </w:pPr>
  </w:style>
  <w:style w:type="character" w:customStyle="1" w:styleId="FooterChar">
    <w:name w:val="Footer Char"/>
    <w:basedOn w:val="DefaultParagraphFont"/>
    <w:link w:val="Footer"/>
    <w:uiPriority w:val="99"/>
    <w:rsid w:val="00AA5C3F"/>
  </w:style>
  <w:style w:type="character" w:styleId="Hyperlink">
    <w:name w:val="Hyperlink"/>
    <w:rsid w:val="00AA5C3F"/>
    <w:rPr>
      <w:color w:val="0000FF"/>
      <w:u w:val="single"/>
    </w:rPr>
  </w:style>
  <w:style w:type="paragraph" w:styleId="NoSpacing">
    <w:name w:val="No Spacing"/>
    <w:uiPriority w:val="1"/>
    <w:qFormat/>
    <w:rsid w:val="00271E79"/>
    <w:rPr>
      <w:sz w:val="22"/>
      <w:szCs w:val="22"/>
      <w:lang w:eastAsia="en-US"/>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271E79"/>
    <w:pPr>
      <w:ind w:left="720"/>
      <w:contextualSpacing/>
    </w:pPr>
  </w:style>
  <w:style w:type="character" w:customStyle="1" w:styleId="apple-converted-space">
    <w:name w:val="apple-converted-space"/>
    <w:basedOn w:val="DefaultParagraphFont"/>
    <w:rsid w:val="005055ED"/>
  </w:style>
  <w:style w:type="character" w:customStyle="1" w:styleId="Heading3Char">
    <w:name w:val="Heading 3 Char"/>
    <w:link w:val="Heading3"/>
    <w:uiPriority w:val="9"/>
    <w:rsid w:val="00A03985"/>
    <w:rPr>
      <w:rFonts w:ascii="Calibri Light" w:eastAsia="Times New Roman" w:hAnsi="Calibri Light"/>
      <w:color w:val="1F4D78"/>
      <w:sz w:val="24"/>
      <w:szCs w:val="24"/>
      <w:lang w:eastAsia="en-US"/>
    </w:rPr>
  </w:style>
  <w:style w:type="paragraph" w:styleId="FootnoteText">
    <w:name w:val="footnote text"/>
    <w:basedOn w:val="Normal"/>
    <w:link w:val="FootnoteTextChar"/>
    <w:uiPriority w:val="99"/>
    <w:semiHidden/>
    <w:unhideWhenUsed/>
    <w:rsid w:val="00437E45"/>
    <w:rPr>
      <w:sz w:val="20"/>
      <w:szCs w:val="20"/>
    </w:rPr>
  </w:style>
  <w:style w:type="character" w:customStyle="1" w:styleId="FootnoteTextChar">
    <w:name w:val="Footnote Text Char"/>
    <w:link w:val="FootnoteText"/>
    <w:uiPriority w:val="99"/>
    <w:semiHidden/>
    <w:rsid w:val="00437E45"/>
    <w:rPr>
      <w:lang w:eastAsia="en-US"/>
    </w:rPr>
  </w:style>
  <w:style w:type="character" w:styleId="FootnoteReference">
    <w:name w:val="footnote reference"/>
    <w:unhideWhenUsed/>
    <w:rsid w:val="00437E45"/>
    <w:rPr>
      <w:vertAlign w:val="superscript"/>
    </w:rPr>
  </w:style>
  <w:style w:type="character" w:styleId="CommentReference">
    <w:name w:val="annotation reference"/>
    <w:uiPriority w:val="99"/>
    <w:semiHidden/>
    <w:unhideWhenUsed/>
    <w:rsid w:val="0071049F"/>
    <w:rPr>
      <w:sz w:val="16"/>
      <w:szCs w:val="16"/>
    </w:rPr>
  </w:style>
  <w:style w:type="paragraph" w:styleId="CommentText">
    <w:name w:val="annotation text"/>
    <w:basedOn w:val="Normal"/>
    <w:link w:val="CommentTextChar"/>
    <w:uiPriority w:val="99"/>
    <w:semiHidden/>
    <w:unhideWhenUsed/>
    <w:rsid w:val="0071049F"/>
    <w:rPr>
      <w:sz w:val="20"/>
      <w:szCs w:val="20"/>
    </w:rPr>
  </w:style>
  <w:style w:type="character" w:customStyle="1" w:styleId="CommentTextChar">
    <w:name w:val="Comment Text Char"/>
    <w:link w:val="CommentText"/>
    <w:uiPriority w:val="99"/>
    <w:semiHidden/>
    <w:rsid w:val="0071049F"/>
    <w:rPr>
      <w:lang w:eastAsia="en-US"/>
    </w:rPr>
  </w:style>
  <w:style w:type="paragraph" w:styleId="CommentSubject">
    <w:name w:val="annotation subject"/>
    <w:basedOn w:val="CommentText"/>
    <w:next w:val="CommentText"/>
    <w:link w:val="CommentSubjectChar"/>
    <w:uiPriority w:val="99"/>
    <w:semiHidden/>
    <w:unhideWhenUsed/>
    <w:rsid w:val="0071049F"/>
    <w:rPr>
      <w:b/>
      <w:bCs/>
    </w:rPr>
  </w:style>
  <w:style w:type="character" w:customStyle="1" w:styleId="CommentSubjectChar">
    <w:name w:val="Comment Subject Char"/>
    <w:link w:val="CommentSubject"/>
    <w:uiPriority w:val="99"/>
    <w:semiHidden/>
    <w:rsid w:val="0071049F"/>
    <w:rPr>
      <w:b/>
      <w:bCs/>
      <w:lang w:eastAsia="en-US"/>
    </w:rPr>
  </w:style>
  <w:style w:type="paragraph" w:styleId="BalloonText">
    <w:name w:val="Balloon Text"/>
    <w:basedOn w:val="Normal"/>
    <w:link w:val="BalloonTextChar"/>
    <w:uiPriority w:val="99"/>
    <w:semiHidden/>
    <w:unhideWhenUsed/>
    <w:rsid w:val="0071049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1049F"/>
    <w:rPr>
      <w:rFonts w:ascii="Segoe UI" w:hAnsi="Segoe UI" w:cs="Segoe UI"/>
      <w:sz w:val="18"/>
      <w:szCs w:val="18"/>
      <w:lang w:eastAsia="en-US"/>
    </w:rPr>
  </w:style>
  <w:style w:type="paragraph" w:customStyle="1" w:styleId="tv213">
    <w:name w:val="tv213"/>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labojumupamats">
    <w:name w:val="labojumu_pamats"/>
    <w:basedOn w:val="Normal"/>
    <w:rsid w:val="007A3944"/>
    <w:pPr>
      <w:spacing w:before="100" w:beforeAutospacing="1" w:after="100" w:afterAutospacing="1" w:line="240" w:lineRule="auto"/>
    </w:pPr>
    <w:rPr>
      <w:rFonts w:ascii="Times New Roman" w:eastAsia="Times New Roman" w:hAnsi="Times New Roman"/>
      <w:sz w:val="24"/>
      <w:szCs w:val="24"/>
      <w:lang w:eastAsia="lv-LV"/>
    </w:rPr>
  </w:style>
  <w:style w:type="character" w:styleId="FollowedHyperlink">
    <w:name w:val="FollowedHyperlink"/>
    <w:uiPriority w:val="99"/>
    <w:semiHidden/>
    <w:unhideWhenUsed/>
    <w:rsid w:val="005A281C"/>
    <w:rPr>
      <w:color w:val="954F72"/>
      <w:u w:val="single"/>
    </w:rPr>
  </w:style>
  <w:style w:type="paragraph" w:styleId="NormalWeb">
    <w:name w:val="Normal (Web)"/>
    <w:basedOn w:val="Normal"/>
    <w:uiPriority w:val="99"/>
    <w:semiHidden/>
    <w:unhideWhenUsed/>
    <w:rsid w:val="00C6361D"/>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C6361D"/>
    <w:rPr>
      <w:b/>
      <w:bCs/>
    </w:rPr>
  </w:style>
  <w:style w:type="character" w:styleId="Emphasis">
    <w:name w:val="Emphasis"/>
    <w:basedOn w:val="DefaultParagraphFont"/>
    <w:uiPriority w:val="20"/>
    <w:qFormat/>
    <w:rsid w:val="00C6361D"/>
    <w:rPr>
      <w:i/>
      <w:iCs/>
    </w:rPr>
  </w:style>
  <w:style w:type="character" w:customStyle="1" w:styleId="Heading1Char">
    <w:name w:val="Heading 1 Char"/>
    <w:basedOn w:val="DefaultParagraphFont"/>
    <w:link w:val="Heading1"/>
    <w:uiPriority w:val="9"/>
    <w:rsid w:val="00C6361D"/>
    <w:rPr>
      <w:rFonts w:asciiTheme="majorHAnsi" w:eastAsiaTheme="majorEastAsia" w:hAnsiTheme="majorHAnsi" w:cstheme="majorBidi"/>
      <w:color w:val="2E74B5" w:themeColor="accent1" w:themeShade="BF"/>
      <w:sz w:val="32"/>
      <w:szCs w:val="32"/>
      <w:lang w:eastAsia="en-US"/>
    </w:rPr>
  </w:style>
  <w:style w:type="paragraph" w:customStyle="1" w:styleId="naisc">
    <w:name w:val="naisc"/>
    <w:basedOn w:val="Normal"/>
    <w:rsid w:val="001827AA"/>
    <w:pPr>
      <w:spacing w:before="75" w:after="75" w:line="240" w:lineRule="auto"/>
      <w:jc w:val="center"/>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600A40"/>
    <w:rPr>
      <w:color w:val="605E5C"/>
      <w:shd w:val="clear" w:color="auto" w:fill="E1DFDD"/>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4C1F03"/>
    <w:rPr>
      <w:sz w:val="22"/>
      <w:szCs w:val="22"/>
      <w:lang w:eastAsia="en-US"/>
    </w:rPr>
  </w:style>
  <w:style w:type="paragraph" w:customStyle="1" w:styleId="tvhtml">
    <w:name w:val="tv_html"/>
    <w:basedOn w:val="Normal"/>
    <w:link w:val="tvhtmlChar"/>
    <w:rsid w:val="00C03A3F"/>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tvhtmlChar">
    <w:name w:val="tv_html Char"/>
    <w:basedOn w:val="DefaultParagraphFont"/>
    <w:link w:val="tvhtml"/>
    <w:rsid w:val="00C03A3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038264">
      <w:bodyDiv w:val="1"/>
      <w:marLeft w:val="0"/>
      <w:marRight w:val="0"/>
      <w:marTop w:val="0"/>
      <w:marBottom w:val="0"/>
      <w:divBdr>
        <w:top w:val="none" w:sz="0" w:space="0" w:color="auto"/>
        <w:left w:val="none" w:sz="0" w:space="0" w:color="auto"/>
        <w:bottom w:val="none" w:sz="0" w:space="0" w:color="auto"/>
        <w:right w:val="none" w:sz="0" w:space="0" w:color="auto"/>
      </w:divBdr>
    </w:div>
    <w:div w:id="400369469">
      <w:bodyDiv w:val="1"/>
      <w:marLeft w:val="0"/>
      <w:marRight w:val="0"/>
      <w:marTop w:val="0"/>
      <w:marBottom w:val="0"/>
      <w:divBdr>
        <w:top w:val="none" w:sz="0" w:space="0" w:color="auto"/>
        <w:left w:val="none" w:sz="0" w:space="0" w:color="auto"/>
        <w:bottom w:val="none" w:sz="0" w:space="0" w:color="auto"/>
        <w:right w:val="none" w:sz="0" w:space="0" w:color="auto"/>
      </w:divBdr>
      <w:divsChild>
        <w:div w:id="1353531560">
          <w:marLeft w:val="0"/>
          <w:marRight w:val="0"/>
          <w:marTop w:val="0"/>
          <w:marBottom w:val="0"/>
          <w:divBdr>
            <w:top w:val="none" w:sz="0" w:space="0" w:color="auto"/>
            <w:left w:val="none" w:sz="0" w:space="0" w:color="auto"/>
            <w:bottom w:val="none" w:sz="0" w:space="0" w:color="auto"/>
            <w:right w:val="none" w:sz="0" w:space="0" w:color="auto"/>
          </w:divBdr>
        </w:div>
      </w:divsChild>
    </w:div>
    <w:div w:id="621424888">
      <w:bodyDiv w:val="1"/>
      <w:marLeft w:val="0"/>
      <w:marRight w:val="0"/>
      <w:marTop w:val="0"/>
      <w:marBottom w:val="0"/>
      <w:divBdr>
        <w:top w:val="none" w:sz="0" w:space="0" w:color="auto"/>
        <w:left w:val="none" w:sz="0" w:space="0" w:color="auto"/>
        <w:bottom w:val="none" w:sz="0" w:space="0" w:color="auto"/>
        <w:right w:val="none" w:sz="0" w:space="0" w:color="auto"/>
      </w:divBdr>
    </w:div>
    <w:div w:id="643971842">
      <w:bodyDiv w:val="1"/>
      <w:marLeft w:val="0"/>
      <w:marRight w:val="0"/>
      <w:marTop w:val="0"/>
      <w:marBottom w:val="0"/>
      <w:divBdr>
        <w:top w:val="none" w:sz="0" w:space="0" w:color="auto"/>
        <w:left w:val="none" w:sz="0" w:space="0" w:color="auto"/>
        <w:bottom w:val="none" w:sz="0" w:space="0" w:color="auto"/>
        <w:right w:val="none" w:sz="0" w:space="0" w:color="auto"/>
      </w:divBdr>
    </w:div>
    <w:div w:id="1013261830">
      <w:bodyDiv w:val="1"/>
      <w:marLeft w:val="0"/>
      <w:marRight w:val="0"/>
      <w:marTop w:val="0"/>
      <w:marBottom w:val="0"/>
      <w:divBdr>
        <w:top w:val="none" w:sz="0" w:space="0" w:color="auto"/>
        <w:left w:val="none" w:sz="0" w:space="0" w:color="auto"/>
        <w:bottom w:val="none" w:sz="0" w:space="0" w:color="auto"/>
        <w:right w:val="none" w:sz="0" w:space="0" w:color="auto"/>
      </w:divBdr>
    </w:div>
    <w:div w:id="1108894394">
      <w:bodyDiv w:val="1"/>
      <w:marLeft w:val="0"/>
      <w:marRight w:val="0"/>
      <w:marTop w:val="0"/>
      <w:marBottom w:val="0"/>
      <w:divBdr>
        <w:top w:val="none" w:sz="0" w:space="0" w:color="auto"/>
        <w:left w:val="none" w:sz="0" w:space="0" w:color="auto"/>
        <w:bottom w:val="none" w:sz="0" w:space="0" w:color="auto"/>
        <w:right w:val="none" w:sz="0" w:space="0" w:color="auto"/>
      </w:divBdr>
    </w:div>
    <w:div w:id="1160342782">
      <w:bodyDiv w:val="1"/>
      <w:marLeft w:val="0"/>
      <w:marRight w:val="0"/>
      <w:marTop w:val="0"/>
      <w:marBottom w:val="0"/>
      <w:divBdr>
        <w:top w:val="none" w:sz="0" w:space="0" w:color="auto"/>
        <w:left w:val="none" w:sz="0" w:space="0" w:color="auto"/>
        <w:bottom w:val="none" w:sz="0" w:space="0" w:color="auto"/>
        <w:right w:val="none" w:sz="0" w:space="0" w:color="auto"/>
      </w:divBdr>
    </w:div>
    <w:div w:id="1163426677">
      <w:bodyDiv w:val="1"/>
      <w:marLeft w:val="0"/>
      <w:marRight w:val="0"/>
      <w:marTop w:val="0"/>
      <w:marBottom w:val="0"/>
      <w:divBdr>
        <w:top w:val="none" w:sz="0" w:space="0" w:color="auto"/>
        <w:left w:val="none" w:sz="0" w:space="0" w:color="auto"/>
        <w:bottom w:val="none" w:sz="0" w:space="0" w:color="auto"/>
        <w:right w:val="none" w:sz="0" w:space="0" w:color="auto"/>
      </w:divBdr>
    </w:div>
    <w:div w:id="1307314538">
      <w:bodyDiv w:val="1"/>
      <w:marLeft w:val="0"/>
      <w:marRight w:val="0"/>
      <w:marTop w:val="0"/>
      <w:marBottom w:val="0"/>
      <w:divBdr>
        <w:top w:val="none" w:sz="0" w:space="0" w:color="auto"/>
        <w:left w:val="none" w:sz="0" w:space="0" w:color="auto"/>
        <w:bottom w:val="none" w:sz="0" w:space="0" w:color="auto"/>
        <w:right w:val="none" w:sz="0" w:space="0" w:color="auto"/>
      </w:divBdr>
      <w:divsChild>
        <w:div w:id="1813786574">
          <w:marLeft w:val="0"/>
          <w:marRight w:val="0"/>
          <w:marTop w:val="0"/>
          <w:marBottom w:val="0"/>
          <w:divBdr>
            <w:top w:val="none" w:sz="0" w:space="0" w:color="auto"/>
            <w:left w:val="none" w:sz="0" w:space="0" w:color="auto"/>
            <w:bottom w:val="none" w:sz="0" w:space="0" w:color="auto"/>
            <w:right w:val="none" w:sz="0" w:space="0" w:color="auto"/>
          </w:divBdr>
        </w:div>
        <w:div w:id="1979919298">
          <w:marLeft w:val="0"/>
          <w:marRight w:val="0"/>
          <w:marTop w:val="240"/>
          <w:marBottom w:val="0"/>
          <w:divBdr>
            <w:top w:val="none" w:sz="0" w:space="0" w:color="auto"/>
            <w:left w:val="none" w:sz="0" w:space="0" w:color="auto"/>
            <w:bottom w:val="none" w:sz="0" w:space="0" w:color="auto"/>
            <w:right w:val="none" w:sz="0" w:space="0" w:color="auto"/>
          </w:divBdr>
        </w:div>
      </w:divsChild>
    </w:div>
    <w:div w:id="1384450121">
      <w:bodyDiv w:val="1"/>
      <w:marLeft w:val="0"/>
      <w:marRight w:val="0"/>
      <w:marTop w:val="0"/>
      <w:marBottom w:val="0"/>
      <w:divBdr>
        <w:top w:val="none" w:sz="0" w:space="0" w:color="auto"/>
        <w:left w:val="none" w:sz="0" w:space="0" w:color="auto"/>
        <w:bottom w:val="none" w:sz="0" w:space="0" w:color="auto"/>
        <w:right w:val="none" w:sz="0" w:space="0" w:color="auto"/>
      </w:divBdr>
    </w:div>
    <w:div w:id="1769227665">
      <w:bodyDiv w:val="1"/>
      <w:marLeft w:val="0"/>
      <w:marRight w:val="0"/>
      <w:marTop w:val="0"/>
      <w:marBottom w:val="0"/>
      <w:divBdr>
        <w:top w:val="none" w:sz="0" w:space="0" w:color="auto"/>
        <w:left w:val="none" w:sz="0" w:space="0" w:color="auto"/>
        <w:bottom w:val="none" w:sz="0" w:space="0" w:color="auto"/>
        <w:right w:val="none" w:sz="0" w:space="0" w:color="auto"/>
      </w:divBdr>
      <w:divsChild>
        <w:div w:id="383603190">
          <w:marLeft w:val="0"/>
          <w:marRight w:val="0"/>
          <w:marTop w:val="0"/>
          <w:marBottom w:val="0"/>
          <w:divBdr>
            <w:top w:val="none" w:sz="0" w:space="0" w:color="auto"/>
            <w:left w:val="none" w:sz="0" w:space="0" w:color="auto"/>
            <w:bottom w:val="none" w:sz="0" w:space="0" w:color="auto"/>
            <w:right w:val="none" w:sz="0" w:space="0" w:color="auto"/>
          </w:divBdr>
        </w:div>
        <w:div w:id="1158687240">
          <w:marLeft w:val="0"/>
          <w:marRight w:val="0"/>
          <w:marTop w:val="0"/>
          <w:marBottom w:val="0"/>
          <w:divBdr>
            <w:top w:val="none" w:sz="0" w:space="0" w:color="auto"/>
            <w:left w:val="none" w:sz="0" w:space="0" w:color="auto"/>
            <w:bottom w:val="none" w:sz="0" w:space="0" w:color="auto"/>
            <w:right w:val="none" w:sz="0" w:space="0" w:color="auto"/>
          </w:divBdr>
        </w:div>
      </w:divsChild>
    </w:div>
    <w:div w:id="1882744255">
      <w:bodyDiv w:val="1"/>
      <w:marLeft w:val="0"/>
      <w:marRight w:val="0"/>
      <w:marTop w:val="0"/>
      <w:marBottom w:val="0"/>
      <w:divBdr>
        <w:top w:val="none" w:sz="0" w:space="0" w:color="auto"/>
        <w:left w:val="none" w:sz="0" w:space="0" w:color="auto"/>
        <w:bottom w:val="none" w:sz="0" w:space="0" w:color="auto"/>
        <w:right w:val="none" w:sz="0" w:space="0" w:color="auto"/>
      </w:divBdr>
    </w:div>
    <w:div w:id="19571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mk.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em.gov.lv"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hea.lv"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E458B-F0A3-4134-B8C9-3F3C9132D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7515</Words>
  <Characters>4284</Characters>
  <Application>Microsoft Office Word</Application>
  <DocSecurity>0</DocSecurity>
  <Lines>35</Lines>
  <Paragraphs>23</Paragraphs>
  <ScaleCrop>false</ScaleCrop>
  <HeadingPairs>
    <vt:vector size="6" baseType="variant">
      <vt:variant>
        <vt:lpstr>Title</vt:lpstr>
      </vt:variant>
      <vt:variant>
        <vt:i4>1</vt:i4>
      </vt:variant>
      <vt:variant>
        <vt:lpstr>Nosaukums</vt:lpstr>
      </vt:variant>
      <vt:variant>
        <vt:i4>1</vt:i4>
      </vt:variant>
      <vt:variant>
        <vt:lpstr>Titre</vt:lpstr>
      </vt:variant>
      <vt:variant>
        <vt:i4>1</vt:i4>
      </vt:variant>
    </vt:vector>
  </HeadingPairs>
  <TitlesOfParts>
    <vt:vector size="3" baseType="lpstr">
      <vt:lpstr/>
      <vt:lpstr/>
      <vt:lpstr/>
    </vt:vector>
  </TitlesOfParts>
  <Company>home</Company>
  <LinksUpToDate>false</LinksUpToDate>
  <CharactersWithSpaces>11776</CharactersWithSpaces>
  <SharedDoc>false</SharedDoc>
  <HLinks>
    <vt:vector size="90" baseType="variant">
      <vt:variant>
        <vt:i4>2162802</vt:i4>
      </vt:variant>
      <vt:variant>
        <vt:i4>39</vt:i4>
      </vt:variant>
      <vt:variant>
        <vt:i4>0</vt:i4>
      </vt:variant>
      <vt:variant>
        <vt:i4>5</vt:i4>
      </vt:variant>
      <vt:variant>
        <vt:lpwstr>https://likumi.lv/ta/id/108834-elektroenergijas-tirgus-likums/redakcijas-datums/2015/01/01</vt:lpwstr>
      </vt:variant>
      <vt:variant>
        <vt:lpwstr/>
      </vt:variant>
      <vt:variant>
        <vt:i4>8192058</vt:i4>
      </vt:variant>
      <vt:variant>
        <vt:i4>36</vt:i4>
      </vt:variant>
      <vt:variant>
        <vt:i4>0</vt:i4>
      </vt:variant>
      <vt:variant>
        <vt:i4>5</vt:i4>
      </vt:variant>
      <vt:variant>
        <vt:lpwstr>https://likumi.lv/ta/id/271321-grozijumi-elektroenergijas-tirgus-likuma</vt:lpwstr>
      </vt:variant>
      <vt:variant>
        <vt:lpwstr/>
      </vt:variant>
      <vt:variant>
        <vt:i4>2621558</vt:i4>
      </vt:variant>
      <vt:variant>
        <vt:i4>33</vt:i4>
      </vt:variant>
      <vt:variant>
        <vt:i4>0</vt:i4>
      </vt:variant>
      <vt:variant>
        <vt:i4>5</vt:i4>
      </vt:variant>
      <vt:variant>
        <vt:lpwstr>https://likumi.lv/ta/id/108834-elektroenergijas-tirgus-likums/redakcijas-datums/2008/05/15</vt:lpwstr>
      </vt:variant>
      <vt:variant>
        <vt:lpwstr/>
      </vt:variant>
      <vt:variant>
        <vt:i4>8192055</vt:i4>
      </vt:variant>
      <vt:variant>
        <vt:i4>30</vt:i4>
      </vt:variant>
      <vt:variant>
        <vt:i4>0</vt:i4>
      </vt:variant>
      <vt:variant>
        <vt:i4>5</vt:i4>
      </vt:variant>
      <vt:variant>
        <vt:lpwstr>https://likumi.lv/ta/id/174391-grozijumi-elektroenergijas-tirgus-likuma</vt:lpwstr>
      </vt:variant>
      <vt:variant>
        <vt:lpwstr/>
      </vt:variant>
      <vt:variant>
        <vt:i4>6029401</vt:i4>
      </vt:variant>
      <vt:variant>
        <vt:i4>27</vt:i4>
      </vt:variant>
      <vt:variant>
        <vt:i4>0</vt:i4>
      </vt:variant>
      <vt:variant>
        <vt:i4>5</vt:i4>
      </vt:variant>
      <vt:variant>
        <vt:lpwstr>https://likumi.lv/doc.php?id=108834</vt:lpwstr>
      </vt:variant>
      <vt:variant>
        <vt:lpwstr>p30</vt:lpwstr>
      </vt:variant>
      <vt:variant>
        <vt:i4>7536736</vt:i4>
      </vt:variant>
      <vt:variant>
        <vt:i4>24</vt:i4>
      </vt:variant>
      <vt:variant>
        <vt:i4>0</vt:i4>
      </vt:variant>
      <vt:variant>
        <vt:i4>5</vt:i4>
      </vt:variant>
      <vt:variant>
        <vt:lpwstr>https://likumi.lv/doc.php?id=108834</vt:lpwstr>
      </vt:variant>
      <vt:variant>
        <vt:lpwstr>p29.1</vt:lpwstr>
      </vt:variant>
      <vt:variant>
        <vt:i4>6094937</vt:i4>
      </vt:variant>
      <vt:variant>
        <vt:i4>21</vt:i4>
      </vt:variant>
      <vt:variant>
        <vt:i4>0</vt:i4>
      </vt:variant>
      <vt:variant>
        <vt:i4>5</vt:i4>
      </vt:variant>
      <vt:variant>
        <vt:lpwstr>https://likumi.lv/doc.php?id=108834</vt:lpwstr>
      </vt:variant>
      <vt:variant>
        <vt:lpwstr>p29</vt:lpwstr>
      </vt:variant>
      <vt:variant>
        <vt:i4>7536737</vt:i4>
      </vt:variant>
      <vt:variant>
        <vt:i4>18</vt:i4>
      </vt:variant>
      <vt:variant>
        <vt:i4>0</vt:i4>
      </vt:variant>
      <vt:variant>
        <vt:i4>5</vt:i4>
      </vt:variant>
      <vt:variant>
        <vt:lpwstr>https://likumi.lv/doc.php?id=108834</vt:lpwstr>
      </vt:variant>
      <vt:variant>
        <vt:lpwstr>p28.1</vt:lpwstr>
      </vt:variant>
      <vt:variant>
        <vt:i4>6094937</vt:i4>
      </vt:variant>
      <vt:variant>
        <vt:i4>15</vt:i4>
      </vt:variant>
      <vt:variant>
        <vt:i4>0</vt:i4>
      </vt:variant>
      <vt:variant>
        <vt:i4>5</vt:i4>
      </vt:variant>
      <vt:variant>
        <vt:lpwstr>https://likumi.lv/doc.php?id=108834</vt:lpwstr>
      </vt:variant>
      <vt:variant>
        <vt:lpwstr>p28</vt:lpwstr>
      </vt:variant>
      <vt:variant>
        <vt:i4>2162807</vt:i4>
      </vt:variant>
      <vt:variant>
        <vt:i4>12</vt:i4>
      </vt:variant>
      <vt:variant>
        <vt:i4>0</vt:i4>
      </vt:variant>
      <vt:variant>
        <vt:i4>5</vt:i4>
      </vt:variant>
      <vt:variant>
        <vt:lpwstr>https://likumi.lv/ta/id/108834-elektroenergijas-tirgus-likums/redakcijas-datums/2016/06/22</vt:lpwstr>
      </vt:variant>
      <vt:variant>
        <vt:lpwstr/>
      </vt:variant>
      <vt:variant>
        <vt:i4>8323135</vt:i4>
      </vt:variant>
      <vt:variant>
        <vt:i4>9</vt:i4>
      </vt:variant>
      <vt:variant>
        <vt:i4>0</vt:i4>
      </vt:variant>
      <vt:variant>
        <vt:i4>5</vt:i4>
      </vt:variant>
      <vt:variant>
        <vt:lpwstr>https://likumi.lv/ta/id/282649-grozijumi-elektroenergijas-tirgus-likuma</vt:lpwstr>
      </vt:variant>
      <vt:variant>
        <vt:lpwstr/>
      </vt:variant>
      <vt:variant>
        <vt:i4>5046366</vt:i4>
      </vt:variant>
      <vt:variant>
        <vt:i4>6</vt:i4>
      </vt:variant>
      <vt:variant>
        <vt:i4>0</vt:i4>
      </vt:variant>
      <vt:variant>
        <vt:i4>5</vt:i4>
      </vt:variant>
      <vt:variant>
        <vt:lpwstr>https://likumi.lv/ta/id/162007-noteikumi-par-elektroenergijas-razosanu-izmantojot-atjaunojamos-energoresursus</vt:lpwstr>
      </vt:variant>
      <vt:variant>
        <vt:lpwstr/>
      </vt:variant>
      <vt:variant>
        <vt:i4>6029401</vt:i4>
      </vt:variant>
      <vt:variant>
        <vt:i4>3</vt:i4>
      </vt:variant>
      <vt:variant>
        <vt:i4>0</vt:i4>
      </vt:variant>
      <vt:variant>
        <vt:i4>5</vt:i4>
      </vt:variant>
      <vt:variant>
        <vt:lpwstr>https://likumi.lv/doc.php?id=108834</vt:lpwstr>
      </vt:variant>
      <vt:variant>
        <vt:lpwstr>p30</vt:lpwstr>
      </vt:variant>
      <vt:variant>
        <vt:i4>6094937</vt:i4>
      </vt:variant>
      <vt:variant>
        <vt:i4>0</vt:i4>
      </vt:variant>
      <vt:variant>
        <vt:i4>0</vt:i4>
      </vt:variant>
      <vt:variant>
        <vt:i4>5</vt:i4>
      </vt:variant>
      <vt:variant>
        <vt:lpwstr>https://likumi.lv/doc.php?id=108834</vt:lpwstr>
      </vt:variant>
      <vt:variant>
        <vt:lpwstr>p29</vt:lpwstr>
      </vt:variant>
      <vt:variant>
        <vt:i4>8060981</vt:i4>
      </vt:variant>
      <vt:variant>
        <vt:i4>0</vt:i4>
      </vt:variant>
      <vt:variant>
        <vt:i4>0</vt:i4>
      </vt:variant>
      <vt:variant>
        <vt:i4>5</vt:i4>
      </vt:variant>
      <vt:variant>
        <vt:lpwstr>http://www.mhea.lv/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Irbe</dc:creator>
  <cp:keywords/>
  <dc:description/>
  <cp:lastModifiedBy>Alvils Strīķeris</cp:lastModifiedBy>
  <cp:revision>2</cp:revision>
  <cp:lastPrinted>2018-07-10T06:10:00Z</cp:lastPrinted>
  <dcterms:created xsi:type="dcterms:W3CDTF">2021-04-15T12:21:00Z</dcterms:created>
  <dcterms:modified xsi:type="dcterms:W3CDTF">2021-04-15T12:21:00Z</dcterms:modified>
</cp:coreProperties>
</file>