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22-TA-1463: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ēku Loču ielā 7, Rīgā, 1/3 domājamās daļas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anotācijas un paskaidrojošajiem dokumentiem izriet, ka valsts plāno izsolē pārdot sev piederošo 1/3 domājamo daļu no nekustamā īpašuma (nekustamā īpašuma kadastra Nr. 0100 062 0096) sastāvā esošajām trīs būvēm (būvju kadastra apzīmējumi 0100 062 0096 001, 0100 062 0096 006, 0100 062 0096 008) – Loču ielā 7, Rīgā, (turpmāk – nekustamais īpašums). Tāpat ir secināms, ka būve ar kadastra apzīmējumu 0100 062 0096 001 ir dzīvojamā māja, kuru sadalot dzīvokļu īpašumos, varētu izveidot divus dzīvokļa īpašumus.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sniegtās informācijas izriet, ka, ja dzīvojamo māju sadalītu dzīvokļa īpašumos, tad viens dzīvoklis būtu valstij kopīpašumā ar privātpersonu, kurai šobrīd arī pieder būves (1/3 domājamā daļa no būvēm) un zeme (2/3 domājamā daļa no zemes). Tas nozīmētu, ka valstij un privātpersonai piederētu dzīvokļa īpašums. Lūdzam skaidrot, vai šādā gadījumā nebūtu skaidrākas tiesiskās attiecības un iespēja pārdot domājamās daļas no dzīvokļa īpašuma dzīvokļa īpašuma kopīpašniecei, tādā veidā skaidrāk un izdevīgāk sakārtojot īpašumu, no konkrētas privātpersonas skatu punkta un kopīpašuma izbeigšanas nākotnē. Lūdzam minēto izvertējumu iekļaut arī anotācijā. Tāpat skaidrot, vai minētās privātpersonas viedoklis ir zināms, vai viņa potenciāli izpirktu domājamās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ja minētā persona neiegādājas izsolē valsts piederošās domājamās daļas, vai un kā būtu iespējams sadalīt māju dzīvokļa īpašumos, ja iegādājas piemēram zemes kopīpašnieks.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atsavināšanu regulē Publiskas personas mantas atsavināšanas likums (turpmāk – Atsavināšanas likums). Minētajā likumā arī ir noteikta kopīpašuma izbeigšanas kārtība daudzdzīvokļu mājā, kas ir publiskas personas un kādas citas personas kopīpašumā,  tostarp, noteiktas privātpersonas tiesības izmantot savas pirmpirkuma tiesības kopīpašuma izbeigšanas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tas tika norādīts anotācijā, izvērtējot lietderības apsvērumus, konstatēts, ka valstij nav lietderīgi ieguldīt līdzekļus kopīpašuma sadalē un segt attiecīgos izdevumus proporcionāli noteiktajām domājamām daļām, jo ar Rīgas domes Īpašuma departamenta piedāvāto dzīvojamās ēkas sadales dzīvokļa īpašumos projektu  netiks pilnībā atrisināta kopīpašuma izbeigšana – ar pašvaldības izteikto piedāvājumu tiks nodalīts tikai viens dzīvokļa īpašums, bet otrs dzīvokļa īpašums paliks valstij kopīpašumā ar fizisku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atbilstoši Atsavināšanas likuma 46.1panta piektajai daļai,  valsts akciju sabiedrība "Valsts nekustamie īpašumi" (turpmāk – VNĪ) var izstrādāt projektu kopīpašuma sadalei dzīvokļu īpašumos vai reālās daļās pēc trešās nesekmīgās izsoles.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Publiskas personas finanšu līdzekļu un mantas izšķērdēšanas novēršanas likumā noteiktos principus ar valsts mantu rīkoties tiesiski un lietderīgi, nav lietderīgi ieguldīt valsts līdzekļus piedāvātā kopīpašuma sadales realizācijai, optimālākais risinājums ir valstij piederošās nekustamā īpašuma sastāvā esošo ēku (būvju) 1/3 domājamās daļas virzīšana atsavināšanai saskaņā ar Atsavināšanas likumu, atstājot kopīpašuma sadali pircēja un pārējo kopīpašnieku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rīcībā nav ēku kopīpašuma 1/3 domājamās daļas īpašnieces – privātpersonas iesnieguma, ar kuru tā būtu izteikusi vēlmi atsavināt valstij piederošo 1/3 domājamo daļu no ēku kopīpašuma. Ja arī šāds iesniegums būtu, tas nedotu garantijas, ka kopīpašniece realizētu savas pirmpirkuma tiesības uz ēku kopīpašumu. VNĪ rīcībā atrodas zemes kopīpašuma 1/3 domājamās daļas īpašnieces iesniegums (reģistrēts Finanšu ministrijas lietvedībā 27.07.2018.), kurā tā ir izteikusi lūgumu izvērtēt valstij piederošās ēku kopīpašuma 1/3 domājamās daļas iznomāšanu vai tiesību nodošanu, tai skaitā, privatizāciju viņai kā zemes 1/3 domājamās daļas īpašniecei.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valstij piederošo ēku kopīpašuma 1/3 domājamo daļu iegādāsies zemes 1/3 domājamās daļas īpašniece, tai kā ēku 1/3 domājamās daļas īpašniecei būs tiesības ar pārējiem kopīpašniekiem risināt  ēku īpašuma sadali dzīvokļa īpašumos, kā arī atbilstoši normatīvajiem aktiem un savām vēlmēm risināt kopīpašuma izbeigšanas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Atsavināšanas likumā noteikto regulējumu, pirmpirkuma tiesīgās personas  tiks uzaicinātas  Atsavināšanas likumā noteiktajā kārtībā izmantot pirmpirkuma tiesības uz valstij piederošo 1/3 domājamo daļu no ēkām.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paskaidrojošajiem dokumentiem izriet, ka viens no potenciālā dzīvokļa īpašuma īpašniekiem ir miris un ir aktīva mantošanas lieta, tāpat mantojuma masai ir iecelts aizgādnis. Lūdzam sniegt aktuālo informāciju uz projekta virzīšanas brīdi par mantošanas lietu vai arī aizgādņa viedokli, informāciju iekļaujot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paskaidrojošajiem dokumentiem netapa skaidrs, kas notiek un kā notiktu dzīvojamās mājas sadalīšana dzīvokļu īpašumos, kā arī kā izmainītos kopīpašnieku stāvoklis, ja mantinieki būtu nokārtojuši mantojuma lietu. Tāpat nav skaidrs, lai gan ir mantojuma lieta un mirušajai personai piederēja dzīvoklis, kurš potenciāli varētu būt dzīvokļa īpašums, piedāvātajā dzīvokļu sadalīšanas projektā tiek izveidoti 2 dzīvokļa īpašumi, kur viens piederētu privātpersonai un valstij, savukārt otrs – pašvaldībai. Nav skaidrs, kur paliek mantojuma masā ietilpstošais dzīvoklis. Lūdzam minēto skaidrot un attiecīgu informāciju iekļaut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būtiski, lai saprastu, kādas kopīpašnieku attiecības varētu izveidoties valstij pārdodot savu daļu pirms vai pēc mājas sadalīšanas dzīvokļu īpašumos. Tāpat minētais ir būtiski, vai gadījumā, mantojuma masā ietilpstošais dzīvoklis nevar kļūt par bezmantinieku mantu. Lūdzam minēto iekļaut anotācijā. Ja minētais dzīvoklis varētu potenciāli kļūt par bezmantinieku mantu, lūdzam skaidrot valsts rīcību šādā gadījumā, turklāt ņemot vērā, ka sadales plānā neparādās dzīvokļa īpašums, ko varētu iegūt mantinieks vai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faktiski izriet tas, ka nav skaidrs būvju kopīpašnieku un potenciālo dzīvokļu īpašumu kopīpašnieku sastāvs. Pašreiz ir trīs būvju kopīpašnieki, kur katram pieder 1/3 domājamā daļa, turklāt vēl ir mantojuma masa, kurai potenciāli arī pieder dzīvokļa īpašums un domājamās daļa no dzīvojamās mājas. Lūdzam minēto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par paātrinātā kārtībā privatizēto dzīvokli Loču ielā 7-2,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sekojošo. Kā jau ir norādīts anotācijā, ievērojot Atsavināšanas likuma 14.panta otro daļu, kopīpašniekiem, kuru īpašuma tiesības uz nekustamo īpašumu nostiprinātas zemesgrāmatā, un zemes kopīpašniekiem tiks nosūtīts uzaicinājums pēc sludinājuma par izsoli publicēšanas iesniegt pieteikumu par pirmpirkuma tiesību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anotācijā norādīto argumentāciju, kādēļ valstij nav lietderīgi piekrist pašvaldības piedāvātajam kopīpašuma sadales projektam, šobrīd, pirms tiek organizēta valstij piederošās ēku kopīpašuma 1/3 domājamās daļas atsavināšana, nav pamata skaidrot mantojuma masas aizgādņa viedokli vai informāciju par mantošanas lietas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datiem (turpmāk – NĪVKIS), paātrinātās privatizācijas kāŗtībā privatizēts dzīvoklis (kadastra Nr. 0100 362 0082) – dzīvokļa īpašumā Loču ielā 7-2, Rīgā, ietilpstošā telpu grupa (telpu grupas kadastra apzīmējums 1000 620 0960 010 02). Minētais dzīvokļa īpašums nav ierakstīts zemesgrāmatā, jo nav veikta ēku kopīpašuma sadale dzīvokļa īpašumos. Lēmumu par mantojuma masā ietilpstošā paātrināti privatizētā dzīvokļa privatizācijas nodošanu īpašumā līdz dzīvojamās mājas privatizācijai pieņēmusi pašvaldība nododot tai piederošās domājamās daļas no ēkām. Ņemot vērā, ka zemesgrāmatā īpašuma tiesības uz šādu dzīvokli var ierakstīt tikai pēc privatizācijas pabeigšanas, zemesgrāmatā aizvien vēl īpašuma tiesības uz 1/3 domājamo daļu no ēkām ir reģistrētas Rīgas valstspilsētas pašvaldībai, uz 1/3 domājamo daļu – privātpersonai un uz 1/3 domājamo daļu – valstij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un pašvaldību dzīvojamo māju privatizāciju” 73.</w:t>
            </w:r>
            <w:r w:rsidR="00000000" w:rsidRPr="00000000" w:rsidDel="00000000">
              <w:rPr>
                <w:vertAlign w:val="superscript"/>
                <w:rtl w:val="0"/>
              </w:rPr>
              <w:t xml:space="preserve">8 </w:t>
            </w:r>
            <w:r w:rsidR="00000000" w:rsidRPr="00000000" w:rsidDel="00000000">
              <w:rPr>
                <w:rtl w:val="0"/>
              </w:rPr>
              <w:t xml:space="preserve">panta pirmo daļu dzīvoklis, mākslinieka darbnīca, neapdzīvojamā telpa un to īpašnieki līdz dzīvojamās mājas privatizācijai tiek reģistrēti Valsts zemes dienesta Kadastra reģistrā (NĪVKIS). Reģistrācija Kadastra reģistrā pēc juridiskām sekām pielīdzināma reģistrācijai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valstij piederošās 1/3 domājamās daļas no ēku kopīpašuma pārdošanas, kopīpašnieki varēs risināt jautājumu par dzīvojamās mājas sadali dzīvokļa īpašumos, ievērojot likuma “Par valsts un pašvaldību dzīvojamo māju privatizāciju” 73.</w:t>
            </w:r>
            <w:r w:rsidR="00000000" w:rsidRPr="00000000" w:rsidDel="00000000">
              <w:rPr>
                <w:vertAlign w:val="superscript"/>
                <w:rtl w:val="0"/>
              </w:rPr>
              <w:t xml:space="preserve">8</w:t>
            </w:r>
            <w:r w:rsidR="00000000" w:rsidRPr="00000000" w:rsidDel="00000000">
              <w:rPr>
                <w:rtl w:val="0"/>
              </w:rPr>
              <w:t xml:space="preserve"> panta pirmajā daļā noteikto, kā arī atbilstoši normatīvajiem aktiem izbeigt kopīpašuma attiecības, ja vien to vēlēsies.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mantojuma masā ietilpstošais dzīvoklis kļūs par bezmantinieku mantu, jautājums par dzīvokļa īpašumu tiks risināts atbilstoši tā brīža spēkā esošiem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ir komplicēts kopīpašums, lūdzam sniegt informāciju par kopīpašnieku plāniem un vīziju, kā sakopt savu īpašumu un novērst šo komplicēto kopīpašumu, tajā skaitā, ņemot vērā, ka ir mantojums un tā aizgādnis, kāds ir citu kopīpašnieku viedoklis, par kopīpašuma izbeigšanu, kopīpašnieku maiņu un citiem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izziņas 1.punktā, VNĪ rīcībā nav ēku kopīpašnieces – privātpersonas iesnieguma, kurā tā būtu izteikusi vēlmi atsavināt valstij piederošo kopīpašuma 1/3 domājamo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Risināt jautājumu par dzīvojamās ēkas sadali dzīvokļa īpašumos, kā arī lemt par kopīpašuma attiecību izbeigšanu vai turpināšanu, pēc valstij piederošās kopīpašuma domājamās daļas atsavināšanas, varēs paši kopīpašnieki.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apakšpunktā noteikts, ka kultūras pieminekļa (vai pieminekļa daļas, vai pieminekļa teritorijā/aizsardzības zonā esoša objekta) īpašniekam (valdītājam) ir saistošs likums „Par kultūras pieminekļu aizsardzību” un Ministru kabineta 2003. gada 26. augusta noteikumi Nr.474 „Noteikumi par kultūras pieminekļu uzskaiti, aizsardzību, izmantošanu, restaurāciju un vidi degradējoša objekta statusa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vērš uzmanību, ka Ministru kabineta 2003. gada 26. augusta noteikumi Nr.474 „Noteikumi par kultūras pieminekļu uzskaiti, aizsardzību, izmantošanu, restaurāciju un vidi degradējoša objekta statusa piešķiršanu” zaudēja spēku 2022. gada 1. janvārī ar Ministru kabineta 2021. gada 26. oktobra noteikumiem Nr. 720 "Kultūras pieminekļu uzskaites, aizsardzības, izmantošanas un restaurācijas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projekta anotācijā veikt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Vides aizsardzības un reģionālās attīstības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1.3.sadaļā Pašreizējā situācija, problēmas un risinājumi, aicinām precizēt atsauci uz likuma „Par valsts un pašvaldību dzīvojamo māju privatizāciju” Pārejas noteikumu 20.punktu, atbilstoši spēkā esošajai likuma redakcijai (vārdi "valsts akciju sabiedrība "Privatizācijas aģentūra" ir aizstāti ar vārdiem "valsts dzīvojamo māju privatizāciju veicošā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dzīvojamo māju privatizāciju” Pārejas noteikumu 20.punkts noteic kārtību, kādā tiek izbeigts kopīpašums daudzdzīvokļu dzīvojamās mājās, kas ir valsts vai pašvaldības un kādas citas personas kopīpašumā: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VNĪ, </w:t>
            </w:r>
            <w:r w:rsidR="00000000" w:rsidRPr="00000000" w:rsidDel="00000000">
              <w:rPr>
                <w:u w:val="single"/>
                <w:rtl w:val="0"/>
              </w:rPr>
              <w:t xml:space="preserve">valsts dzīvojamo māju privatizāciju veicošā institūcija</w:t>
            </w:r>
            <w:r w:rsidR="00000000" w:rsidRPr="00000000" w:rsidDel="00000000">
              <w:rPr>
                <w:rtl w:val="0"/>
              </w:rPr>
              <w:t xml:space="preserve">, kā arī valsts un pašvaldību institūcijas, kuru valdījumā ir daudzdzīvokļu dzīvojamās mājas, kas ir valsts vai pašvaldības un kādas citas personas kopīpašumā, izstrādā un piedāvā kopīpašniekiem projektus kopīpašuma sadalei dzīvokļa īpašumos vai reālās daļās. Izstrādātais kopīpašuma sadales projekts tiek nosūtīts kopīpašniekiem izskatīšanai, un sludinājums par kopīpašuma sadales projektu tiek publicēts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kopīpašnieks piedāvātajam kopīpašuma sadales projektam piekrīt, divu mēnešu laikā pēc tam, kad ir noslēgts līgums par kopīpašuma sadali dzīvokļa īpašumos vai reālās daļās, valsts vai pašvaldība tai piederošos dzīvokļa īpašumus, mākslinieku darbnīcas vai neapdzīvojamās telpas nodod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kopīpašnieks piedāvātajam kopīpašuma sadales projektam nepiekrīt vai nav sniedzis atbildi divu mēnešu laikā no dienas, kad sludinājums publicēts oficiālajā izdevumā "Latvijas Vēstnesis", VNĪ, </w:t>
            </w:r>
            <w:r w:rsidR="00000000" w:rsidRPr="00000000" w:rsidDel="00000000">
              <w:rPr>
                <w:u w:val="single"/>
                <w:rtl w:val="0"/>
              </w:rPr>
              <w:t xml:space="preserve">valsts dzīvojamo māju privatizāciju veicošā institūcija</w:t>
            </w:r>
            <w:r w:rsidR="00000000" w:rsidRPr="00000000" w:rsidDel="00000000">
              <w:rPr>
                <w:rtl w:val="0"/>
              </w:rPr>
              <w:t xml:space="preserve"> vai cita valsts vai pašvaldības institūcija, kura ir piedāvājusi kopīpašuma sadales projektu, pārdod valstij vai pašvaldībai piederošo kopīpašuma domājamo daļu izsolē, pamatojoties uz Ministru kabineta rīkojumu vai attiecīgās pašvaldības domes lēmumu, saskaņā ar Publiskas personas mantas atsavināšanas likumu un šo pārejas noteikumu 20.punktu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Ekonomikas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14. jūlija noteikumu Nr. 445 “Kārtība, kādā iestādes ievieto informāciju internetā” 3. punktā noteikts, ka iestāde nodrošina tās kompetencē esošās informācijas pieejamību iestādes oficiālajā tīmekļvietnē vai pārraugošās iestādes oficiālajā tīmekļvietnē un mobilajā lietotnē (ja tāda izveidota), izņemot informāciju, kas ir klasificējama kā ierobežotas pieejamības informācija vai valsts noslēpums vai nav publicējama atbilstoši speciālajiem normatīvajiem aktiem. Projekta anotācijas 1.3. apakšpunktā ir lietoti divi termini "mājas lapa" un "tīmekļvietne", kas pēc būtības nozīmē vienu un to pašu.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projekta anotācijā vārdus “mājas lapa” aizstāt ar vārdu “tīmekļvietne”.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Vides aizsardzības un reģionālās attīstības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22-TA-1463</w:t>
    </w:r>
    <w:r>
      <w:br/>
    </w:r>
    <w:r w:rsidR="00000000" w:rsidRPr="00000000" w:rsidDel="00000000">
      <w:rPr>
        <w:rtl w:val="0"/>
      </w:rPr>
      <w:t xml:space="preserve">03.08.2022. 16.02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22-TA-1463</w:t>
    </w:r>
    <w:r>
      <w:br/>
    </w:r>
    <w:r w:rsidR="00000000" w:rsidRPr="00000000" w:rsidDel="00000000">
      <w:rPr>
        <w:rtl w:val="0"/>
      </w:rPr>
      <w:t xml:space="preserve">03.08.2022. 16.02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Izziņa_22-TA-1463.docx</dc:title>
</cp:coreProperties>
</file>

<file path=docProps/custom.xml><?xml version="1.0" encoding="utf-8"?>
<Properties xmlns="http://schemas.openxmlformats.org/officeDocument/2006/custom-properties" xmlns:vt="http://schemas.openxmlformats.org/officeDocument/2006/docPropsVTypes"/>
</file>