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24-TA-3023: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18. jūnija noteikumos Nr. 387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4.2.1.5. pasākuma "Izglītības iestāžu nodrošinājums pilnveidotā vispārējās izglītības satura kvalitatīvai ieviešanai pamata un vidējās izglītības pakāpē" pirmās projektu iesniegumu atlases kārtas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(22.11.2024.)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noteikumu projekts precizē Ministru kabineta 2024. gada 18. jūnija noteikumos Nr. 387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4.2.1.5. pasākuma "Izglītības iestāžu nodrošinājums pilnveidotā vispārējās izglītības satura kvalitatīvai ieviešanai pamata un vidējās izglītības pakāpē" pirmās projektu iesniegumu atlases kārtas īstenošanas noteikumi" noteikto mērķa grupu, sadarbības partneru loku, kā arī papildina minētos noteikumus ar nacionālo rādītāju, aicinām papildināt noteikumu projekta anotāciju ar informāciju, vai finansējuma saņēmēja noslēgtajā vienošanās par projekta īstenošanu būs jāveic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anotāciju ar aprakstu par paplašinātās mērķa grupas atbilstību Eiropas Savienības kohēzijas politikas programmā 2021.–2027. gadam noteiktajai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mērķa grupai.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Finansējuma saņēmējs, apzinot šo noteikumu </w:t>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14.3.</w:t>
            </w:r>
            <w:r w:rsidR="00000000" w:rsidRPr="00000000" w:rsidDel="00000000">
              <w:rPr>
                <w:rtl w:val="0"/>
              </w:rPr>
              <w:t xml:space="preserve">, </w:t>
            </w:r>
            <w:r w:rsidR="00000000" w:rsidRPr="00000000" w:rsidDel="00000000">
              <w:rPr>
                <w:rtl w:val="0"/>
              </w:rPr>
              <w:t xml:space="preserve">14.4.</w:t>
            </w:r>
            <w:r w:rsidR="00000000" w:rsidRPr="00000000" w:rsidDel="00000000">
              <w:rPr>
                <w:rtl w:val="0"/>
              </w:rPr>
              <w:t xml:space="preserve">, </w:t>
            </w:r>
            <w:r w:rsidR="00000000" w:rsidRPr="00000000" w:rsidDel="00000000">
              <w:rPr>
                <w:rtl w:val="0"/>
              </w:rPr>
              <w:t xml:space="preserve">14.5.</w:t>
            </w:r>
            <w:r w:rsidR="00000000" w:rsidRPr="00000000" w:rsidDel="00000000">
              <w:rPr>
                <w:rtl w:val="0"/>
              </w:rPr>
              <w:t xml:space="preserve">, </w:t>
            </w:r>
            <w:r w:rsidR="00000000" w:rsidRPr="00000000" w:rsidDel="00000000">
              <w:rPr>
                <w:rtl w:val="0"/>
              </w:rPr>
              <w:t xml:space="preserve">14.6.</w:t>
            </w:r>
            <w:r w:rsidR="00000000" w:rsidRPr="00000000" w:rsidDel="00000000">
              <w:rPr>
                <w:rtl w:val="0"/>
              </w:rPr>
              <w:t xml:space="preserve"> un </w:t>
            </w:r>
            <w:r w:rsidR="00000000" w:rsidRPr="00000000" w:rsidDel="00000000">
              <w:rPr>
                <w:rtl w:val="0"/>
              </w:rPr>
              <w:t xml:space="preserve">14.7.</w:t>
            </w:r>
            <w:r w:rsidR="00000000" w:rsidRPr="00000000" w:rsidDel="00000000">
              <w:rPr>
                <w:rtl w:val="0"/>
              </w:rPr>
              <w:t xml:space="preserve"> apakšpunktā</w:t>
            </w:r>
            <w:r w:rsidR="00000000" w:rsidRPr="00000000" w:rsidDel="00000000">
              <w:rPr>
                <w:rtl w:val="0"/>
              </w:rPr>
              <w:t xml:space="preserve"> minēto sadarbības partneru vajadzības, sagatavo, ievieto un apstiprina datortehnikas pieprasījumu Elektronisko iepirkumu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pēc anotācijās ietvertās informācijas konstatējams, ka noteikumu projekta 2.punktā izteiktais 30.punkts būs attiecināms uz projekta īstenošanas laiku, aicinām to skaidri noteikt minētā punkta redakcijā, lai nerastos interpretācijas problēmas.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Finansējuma saņēmējs, apzinot šo noteikumu 14.1.,  14.2., 14.3., 14.4., 14.5., 14.6. un 14.7. apakšpunktā minēto sadarbības partneru vajadzības, sagatavo, ievieto un apstiprina datortehnikas pieprasījumu Elektronisko iepirkumu sistēmā visā projekta īstenošanas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Finansējuma saņēmējs, apzinot šo noteikumu </w:t>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14.3.</w:t>
            </w:r>
            <w:r w:rsidR="00000000" w:rsidRPr="00000000" w:rsidDel="00000000">
              <w:rPr>
                <w:rtl w:val="0"/>
              </w:rPr>
              <w:t xml:space="preserve">, </w:t>
            </w:r>
            <w:r w:rsidR="00000000" w:rsidRPr="00000000" w:rsidDel="00000000">
              <w:rPr>
                <w:rtl w:val="0"/>
              </w:rPr>
              <w:t xml:space="preserve">14.4.</w:t>
            </w:r>
            <w:r w:rsidR="00000000" w:rsidRPr="00000000" w:rsidDel="00000000">
              <w:rPr>
                <w:rtl w:val="0"/>
              </w:rPr>
              <w:t xml:space="preserve">, </w:t>
            </w:r>
            <w:r w:rsidR="00000000" w:rsidRPr="00000000" w:rsidDel="00000000">
              <w:rPr>
                <w:rtl w:val="0"/>
              </w:rPr>
              <w:t xml:space="preserve">14.5.</w:t>
            </w:r>
            <w:r w:rsidR="00000000" w:rsidRPr="00000000" w:rsidDel="00000000">
              <w:rPr>
                <w:rtl w:val="0"/>
              </w:rPr>
              <w:t xml:space="preserve">, </w:t>
            </w:r>
            <w:r w:rsidR="00000000" w:rsidRPr="00000000" w:rsidDel="00000000">
              <w:rPr>
                <w:rtl w:val="0"/>
              </w:rPr>
              <w:t xml:space="preserve">14.6.</w:t>
            </w:r>
            <w:r w:rsidR="00000000" w:rsidRPr="00000000" w:rsidDel="00000000">
              <w:rPr>
                <w:rtl w:val="0"/>
              </w:rPr>
              <w:t xml:space="preserve"> un </w:t>
            </w:r>
            <w:r w:rsidR="00000000" w:rsidRPr="00000000" w:rsidDel="00000000">
              <w:rPr>
                <w:rtl w:val="0"/>
              </w:rPr>
              <w:t xml:space="preserve">14.7.</w:t>
            </w:r>
            <w:r w:rsidR="00000000" w:rsidRPr="00000000" w:rsidDel="00000000">
              <w:rPr>
                <w:rtl w:val="0"/>
              </w:rPr>
              <w:t xml:space="preserve"> apakšpunktā</w:t>
            </w:r>
            <w:r w:rsidR="00000000" w:rsidRPr="00000000" w:rsidDel="00000000">
              <w:rPr>
                <w:rtl w:val="0"/>
              </w:rPr>
              <w:t xml:space="preserve"> minēto sadarbības partneru vajadzības, sagatavo, ievieto un apstiprina datortehnikas pieprasījumus Elektronisko iepirkumu sistēmā visā projekta īstenošanas laikā.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Grozījums šo noteikumu 14.8. apakšpunktā stājas spēkā 2025. gada 1. janvārī.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39. punkts nosaka pārejas kārtību no pastāvošā tiesiskā regulējuma uz jauno tiesisko regulējumu, kas atbilst noslēguma jautājumiem. Tomēr šis punkts nav noformēts atbilstoši Ministru kabineta 2009. gada 3. februāra noteikumu Nr. 108 "Normatīvo aktu projektu sagatavošanas noteikumi" (turpmāk – noteikumi Nr. 108) 116. punkta prasībām, jo nav ietverts atsevišķā nodaļā.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 108 116. punktu, noslēguma jautājumus nepieciešams ietvert atsevišķā nodaļā ar nosaukumu “Noslēguma jautājumi” (vai “Noslēguma jautājums”) un tie jānorāda kā noteikumu projekta pēdējie punkti, turpinot numerāciju. Lūdzam atbilstoši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Izveidota nodaļa “Noslēguma jautājums”, kurā iekļauts attiecīgais noteikumu pprojekta 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24-TA-3023</w:t>
    </w:r>
    <w:r>
      <w:br/>
    </w:r>
    <w:r w:rsidR="00000000" w:rsidRPr="00000000" w:rsidDel="00000000">
      <w:rPr>
        <w:rtl w:val="0"/>
      </w:rPr>
      <w:t xml:space="preserve">09.01.2025. 18.36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24-TA-3023</w:t>
    </w:r>
    <w:r>
      <w:br/>
    </w:r>
    <w:r w:rsidR="00000000" w:rsidRPr="00000000" w:rsidDel="00000000">
      <w:rPr>
        <w:rtl w:val="0"/>
      </w:rPr>
      <w:t xml:space="preserve">09.01.2025. 18.36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Izziņa_24-TA-3023.docx</dc:title>
</cp:coreProperties>
</file>

<file path=docProps/custom.xml><?xml version="1.0" encoding="utf-8"?>
<Properties xmlns="http://schemas.openxmlformats.org/officeDocument/2006/custom-properties" xmlns:vt="http://schemas.openxmlformats.org/officeDocument/2006/docPropsVTypes"/>
</file>