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24-TA-1168: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Parlamenta un Padomes Regulu (ES) 2023/2854 par saskaņotiem noteikumiem par taisnīgu piekļuvi datiem un to lietošanu un ar ko groza Regulu (ES) 2017/2394 un Direktīvu (ES) 2020/1828 (Datu akts) prasību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Vides aizsardzības un reģionālās attīstības ministrijas precizēto Informatīvo ziņojumu "Par Eiropas Parlamenta un Padomes Regulu (ES) 2023/2854 par saskaņotiem noteikumiem par taisnīgu piekļuvi datiem un to lietošanu un ar ko groza Regulu (ES) 2017/2394 un Direktīvu (ES) 2020/1828 (turpmāk arī – Datu akts) prasību izpildi" (TAP 24-TA-1168) (turpmāk – IZ) Konkurences padome (turpmāk – KP) </w:t>
            </w:r>
            <w:r w:rsidR="00000000" w:rsidRPr="00000000" w:rsidDel="00000000">
              <w:rPr>
                <w:u w:val="single"/>
                <w:rtl w:val="0"/>
              </w:rPr>
              <w:t xml:space="preserve">atkārtoti</w:t>
            </w:r>
            <w:r w:rsidR="00000000" w:rsidRPr="00000000" w:rsidDel="00000000">
              <w:rPr>
                <w:rtl w:val="0"/>
              </w:rPr>
              <w:t xml:space="preserve"> norāda, ka tā </w:t>
            </w:r>
            <w:r w:rsidR="00000000" w:rsidRPr="00000000" w:rsidDel="00000000">
              <w:rPr>
                <w:u w:val="single"/>
                <w:rtl w:val="0"/>
              </w:rPr>
              <w:t xml:space="preserve">iebilst pret jaunu, iestādei neraksturīgu, uz iestādes darba specifiku neattiecināmu un pirmšķietami resursietilpīgu funkciju noteikšanu KP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paskaidro, ka tās pamatfunkcijas – uzraudzīt, vai tiek ievērots dominējošā stāvokļa ļaunprātīgas izmantošanas aizliegums vai noteiktu tirgus dalībnieku vienošanos veidu aizliegums, izriet ne tikai no Konkurences likuma (turpmāk – KL), bet arī no Līguma par Eiropas Savienības darbību (turpmāk – LESD) 101. un 102. panta. Savukārt atbilstoši Eiropas Parlamenta un Padomes direktīvas (ES) 2019/1 par apstākļu nodrošināšanu nolūkā dot dalībvalstu konkurences iestādēm iespēju efektīvāk izpildīt konkurences noteikumus un par iekšējā tirgus pienācīgas darbības nodrošināšanu (turpmāk – Direktīva 2019/1) preambulas 23. punktā minētajam administratīvajām valsts konkurences iestādēm būtu jāvar piešķirt prioritāti LESD 101. un 102. panta izpildes procedūrām, lai tās varētu efektīvi izmantot resursus un koncentrēties uz tādas konkurenci ierobežojošas rīcības novēršanu un izbeigšanu, kas kropļo konkurenci iekšējā tirgū. Šādā nolūkā konkurences iestādēm būtu jāvar noraidīt sūdzības, pamatojoties uz to, ka tās nav prioritāras. Minētais attiecīgi paredz, ka KP noteikto pamatfunkciju izpilde vienmēr būs prioritāra pār citām papildus noteiktām kompetencēm. Tā rezultātā jebkuras ar Datu akta no jauna piešķirtās funkcijas, caur kurām būtu jārisina tirgus dalībnieku savstarpējie strīdi pārkāpumu lietu ietvaros, varētu tikt prioritizētas uz KP pamatfunkciju izpildes nepieciešamības pamata. Līdz ar to KP īstenota Datu akta ievērošanas uzraudzība varētu nesasniegt efektīvas uzraudzības mērķus, ņemot vērā, ka Datu akts, kas tieši neparedz konkurences iestādēm kompetenci tā uzraudzībā, nevar būt ar augstāku prioritāti tā ieviešanā un iedarbībā kā direktīva, kas ir ar tiešu ietekmi uz konkurences iestāžu darbību un šobrīd jau arī atbilstīgi ir transponēta nacionālajā normatīvajā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norādāms, ka jautājumu prioritizācija, kas nozīmē vērtēt gan iestādei noteiktās prioritātes, iespējamā pārkāpuma ietekmi uz konkurenci un būtiskām sabiedrības interesēm, sevī ietver arī izšķiršanos par to, vai jautājums risināms pārkāpuma lietas ietvaros vai procesā, neierosinot pārkāpuma lietu, piemēram, pārrunu procesa ietvaros. Ārpus pārkāpuma lietām KP priekšlikumi tirgus dalībnieku darbības korekcijām nav saistoši, un tādā gadījumā, ja tirgus dalībnieks, kurš neievēro Datu akta prasības, atteiktos mainīt tā rīcību, ņemot vērā, ka šāda veida pārkāpumiem kopumā iestādes darbā būtu nosakāma zemāka prioritāte, varētu efektīvi nerisināt un novērst iespējamos pārkāpumus, kurus par tādiem atzīst Datu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arī KP vērš uzmanību, ka, veicot uzraudzību pār tirgus dalībnieku darbībām saskaņā ar KL un LESD, KP tāpat kā citi konkurences uzraugi darbojas ex-post novērtējuma ietvaros, t.i., veicot izmeklēšanu pēc tam, kad pirmšķietamais pārkāpums jau ir noticis. Līdz ar to ar KP īstenoto procesu nebūtu saderīga tādu funkciju paredzēšana, kur KP jāiestājas kā vidutājam pastāvošā strīdā par Datu akta neievērošanu, piemēram, nosakot juridisko tvērumu, samērīgu atlīdzību vai godīgus līguma nosacījumus. Vismaz pēdējo funkciju paredzēšana KP prasītu nesamērīgus resursus, ņemot vērā, ka iestādes kopējā darbība nav pielāgota šādu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savienota produkta vai pakalpojuma datu ļaunprātīgas izmantošanas uzraudzību, t.i., datu izmantošana konkurences ierobežošanai (1. funkcija, IZ 13.lp.) paskaidrojams, ka KP šobrīd uzrauga: (i) kā tiek ievērots tirgus dalībnieku dominējošā stāvokļa ļaunprātīgas izmantošanas aizliegums KL 13. panta vai LESD 102. panta tvērumā, (ii) kā tiek ievērots KL 14.1 pantā noteiktais pienākums nodrošināt brīvu un godīgu konkurenci, (iii) kā tiek ievērots tirgus dalībnieku aizliegums slēgt vienošanās atbilstoši KL 11. pantam vai LESD 101. pantam. Kontekstā ar šo funkciju KP skaidro, ka iestāde vienpusēju uzņēmumu rīcību pirmšķietami uzraudzītu tieši KL 13. panta vai LESD 102. panta tvērumā, kas nosaka dominējošā stāvokļa ļaunprātīgas izmantošanas aizliegumu. Ņemot vērā, ka dominējošā stāvokļa novērtēšana praksē ir saistīta ar laikietilpīgu un resursietilpīgu izpēti (konkrētā tirgus definēšanu, tirgus dalībnieku tirgus varas novērtēšanu konkrētajā tirgū, u.tml.), šobrīd KP būtu iespējams novērtēt savienota produkta vai pakalpojuma datu ļaunprātīgu izmantošanas tiktāl, cik būtu konstatēts uzņēmuma dominējošais stāvoklis un sekojoši ļaunprātīga tā izmantošana. Vienlaikus tas, protams, būtu iespējams un jau šobrīd iestāde varētu šo funkciju realizēt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2008. gadā KL tika veikti grozījumi, nosakot, ka KP vairs neveic negodīgas konkurences uzraudzību, bet tā vietā aizskartie tirgus dalībnieki savas intereses var aizstāvēt tiesā, iesniedzot civiltiesisku prasību (KL 18. un 18.1 pants). Šo grozījumu mērķis tostarp bija novērst situācijas, kur KP veic jebkura rakstura un smaguma pakāpes pārkāpumu izpēti, uzņemoties nepieciešamo pierādījumu ieguves nastu un tādējādi nelietderīgi tērējot valsts resursus (proti, civilprocesā pierādījuma nasta gulstas uz prasītāju, taču līdz grozījumu izdarīšanai KP pēc būtības uzņēmās šo funkciju). Izslēdzot pienākumu KP vērtēt maznozīmīgus konkurences pārkāpumus, tika nodrošināts tiesiskais ietvars, lai iestāde varētu veltīt resursus būtisku konkurences tiesību pārkāpumu izmeklēšanai. Attiecīgi, ja KP tiktu uzlikts pienākums uzraudzīt savienota produkta vai pakalpojuma datu ļaunprātīgu izmantošanu konkurences ierobežošanai visos gadījumos, ne tikai tādos, kad konstatēts iespējamā pārkāpēja dominējošais stāvoklis, minētais pēc būtības radītu situāciju, kuru likumdevējs mērķtiecīgi vēlējās novērst ar norādītajiem grozījumiem, tādējādi arī kavējot KP primāro funkciju, proti, veikt būtisku konkurences tiesību pārkāpumu izmeklēšanu. Tas turklāt nonāktu pretrunā ar pašu Datu aktu. Proti, Datu akta 37. panta 1. punkts nosaka, ka katra dalībvalsts izraugās vienu vai vairākas kompetentās iestādes, kas atbild par šīs regulas piemērošanu un izpildi (kompetentās iestādes). Datu akta 37. panta 4. punkta a) apakšpunkts nosaka, ka, neskarot šā panta 1. punktu, attiecībā uz konkrētiem nozaru datu piekļuves un izmantojuma jautājumiem, kas saistīti ar šīs regulas piemērošanu, ievēro nozaru iestāžu kompetenci. Norma jāskata kopsakarā ar Datu akta 116. apsvērumu, kas nosaka, šai regulai nebūtu jāietekmē konkurences tiesību normu – jo īpaši LESD  101. un 102. panta – piemērošana, kā arī regulā paredzētie pasākumi nebūtu jāizmanto, lai ierobežotu konkurenci tādā veidā, kas ir pretrunā LESD.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šo un pārējām no jauna paredzētajām funkcijām, trūkst pienācīga skaidrojuma, kā šīs funkcijas ir sasaistītas ar Datu akta pantos noteiktajiem pienākumiem (IZ “Tabula”). IZ nepaskaidro, kāpēc un kādā mērā uz Datu akta pantiem pamatotie jaunie pienākumi dažādām iestādēm pārklājas. Piemēram, Patērētāju tiesību aizsardzības centram (turpmāk – PTAC) uzliktās funkcijas tostarp ir pamatotas ar Datu akta 5., 10., 25., 36. un 37. pantu, kas sakrīt ar KP. IZ iztrūkst uz priekšrocībām un trūkumiem balstīta skaidrojuma, kāpēc KP ir atbilstošākā iestāde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šādas uzraudzības nodrošināšanai iestādē būtu nepieciešamas augsta līmeņa tehniskās zināšanas par savienoto ierīču tehnoloģijām un datu analīzi to kontekstā. Ņemot vērā, ka tradicionāli KP veic konkrēti konkurences tiesību pārkāpumu izmeklēšanu, iestādei šobrīd trūkst specializētas zināšanas un iemaņas, lai uzraudzītu savienota produkta vai pakalpojuma datu ļaunprātīgu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juridiskā tvēruma nodrošināšanu, kura ietvaros tirgus dalībnieki savstarpēji apmainās ar datiem (2. funkcija, IZ 14.lp.), KP norāda, ka šobrīd nav izprotams, kāda rīcība ietilpst paredzētajā uzdevumā (lūdzu, skatīt arī argumentu pie 1. funkcijas par Datu akta pantos balstīto pienākumu dažādām iestādēm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Funkcijā paredzētā juridiskā tvēruma nodrošināšanai būtu nepieciešamas specifiskas zināšanas par, piemēram, fizisko personu datu aizsardzību, ņemot vērā, ka tās ietvaros paredzēts nodrošināt datu apmaiņu. Ņemot vērā, ka Eiropas parlamenta un Padomes regula (ES) 2016/679 (2016. gada 27. aprīlis) par fizisku personu aizsardzību attiecībā uz personas datu apstrādi un šādu datu brīvu apriti un ar ko atceļ Direktīvu 95/46/EK (Vispārīgā datu aizsardzības regula) un citi tiesību akti saistībā ar fizisku personu datu apstrādi neatrodas KP uzraudzībā, šīs funkcijas nodrošināšana, KP ieskatā, būtu piešķirama iestādei, kas to varētu veikt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norādīto (lūdzu, skatīt argumentāciju pie 1. funkcijas), Datu aktā paredzētos nosacījumus attiecībā uz datu apmaiņu, ja eksistē KL paredzētie priekšnosacījumi, KP var vērtēt dominējošā stāvokļa ļaunprātīgas izmantošanas, neitralitātes ievērošanas vai, atsevišķos gadījumos, tirgus dalībnieku vienošanos izpētes kontekstā. Lai gan KL 11. panta trešā daļa paredz, ka KP ir tiesīga sniegt tirgus dalībniekiem atzinumu par to, vai vienošanās, ko plāno noslēgt tirgus dalībnieki, nav pretrunā ar konkurences tiesībām, šāda vienošanās joprojām tiek novērtētā konkurences tiesību tvērumā, nevis vērtējot, vai, piemēram, vienošanās nepārkāpj noteikumus saistībā ar datu apriti (apmaiņu). Attiecīgi šādu aspektu novērtēšanai ir nepieciešamas specifiskas zināšanas par datu apriti un aizsardzību. Līdz ar to ārpus KL tvēruma KP nebūtu nosakāma kā kompetentā iestāde Datu aktā noteikto nosacījumu piemērošanā, uzņemoties tādas funkcijas, kas kopumā nesaskan ar iestādes darbības jomu un paredzētajiem uzdevumiem. Atsaucoties uz iepriekš norādīto, šādas neskaidras papildu funkcijas piešķiršana KP turklāt radīs risku negatīvi ietekmēt iestādes primāro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trešo IZ paredzēto funkciju (3. funkcija, IZ 14.lp.), proti, nodrošināt godīgus līguma nosacījumus komersantiem, attiecībā uz pieeju datiem t.sk., komercnoslēpumu, jāuzsver, ka KP neizskata pārkāpumus saistībā ar komercnoslēpumu un šādas tiesības Latvijā piekrīt vienīgi tiesai. Proti, KL 18. panta trešās daļas 4. punkts nosaka, ka negodīga konkurence var izpausties šādās darbībās, ja to rezultātā ir radusies vai varētu rasties konkurences kavēšana, ierobežošana vai deformēšana: cita tirgus dalībnieka komercnoslēpumu ietverošas informācijas iegūšana, izmantošana vai izplatīšana bez tā piekrišanas. Uzņēmumiem jāievēro aizsardzības pasākumi un prasības, lai nodrošinātu, ka, apmainoties ar datiem vai piekļūstot tiem, netiek pārkāptas komercnoslēpuma tiesības un netiek apdraudēta uzņēmumu konfidenciālā informācija. Savukārt KL 18.1 pants nosaka, ka šā likuma 18. pantā minētos pārkāpumus izskata tiesa. KP ieskatā, ja līguma nosacījumu izvērtēšana Datu akta tvērumā tiktu nodota KP uzraudzībā, tiktu veicināta tiesiskā nenoteiktība, ņemot vērā, ka Datu aktā noteiktajos gadījumos šī kompetence būtu piekritīga KP, bet ārpus šī tiesību akta –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 paredzētās 3. funkcijas daļu, kas vispārīgi paredz KP nodrošināt godīgus līguma nosacījumus attiecībā uz pieeju datiem, KP norāda, ka šādu uzraudzību KP šobrīd pirmšķietami varētu veikt vienīgi jau esošo, KL noteikto kompetenču ietvaros. Datu akts reglamentē līgumus par datu koplietošanu attiecībā uz noteikumiem par piekļuvi datiem un to izmantošanu, ko uzņēmums vienpusēji (t.i., bez sarunām) uzliek MVU. Ietverts vispārējs negodīguma tests, kā arī virkne piemēru, kas vienmēr tiek uzskatīti par negodīgiem (melnais saraksts) vai kuri tiek uzskatīti par negodīgiem, bet kuros šo pieņēmumu var atspēkot (pelēkais saraksts). Līgumu, kas vienmēr tiktu uzskatīti par negodīgiem, ietverto noteikumu piemēri ir, piemēram, tās puses atbildības izslēgšana vai ierobežošana, kura vienpusēji noteica nosacījumus par tīšām darbībām vai rupju nolaidību. Pelēkā saraksta piemēri ietver noteikumus, kas ļauj uzliktajai pusei piekļūt vājākās līgumslēdzējas puses datiem un izmantot tos tādā veidā, kas būtiski kaitē šīs otras līgumslēdzējas puses likumīgajām interesēm vai noteikumi, kas ļauj spēcīgākajai pusei izbeigt līgumu ar nepamatoti īsu brīdinājumu (Datu akta 13. pants). Attiecīgi gan pelēkā, gan arī melnā sarakstā uzskaitītās rīcības KP noteiktos gadījumos jau šobrīd var novērtēt gan dominējošā stāvokļa, gan arī konkurences neitralitātes kontekstā, rīcību aizliedzot, ja tā rada būtiskus ierobežojumus konkurencei tirgū. Tomēr, KP ieskatā, apsverams, vai efektīvāk šādu funkciju neveiktu iestāde, kam jau ir pieredze līgumu nosacījumu uzraudzībā. Vienlaikus, kā tika skaidrots jau iepriekš, pienākuma veikt līgumu uzraudzību uzlikšana KP, visticamāk, kavētu KP primāro funkciju izpildi, kas saistīta ar būtiskāko konkurences tiesību pārkāpumu izmeklēšanu, nonākot pretrunā arī Datu aktā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funkciju, kas paredz KP jaunu funkciju nodrošināt, ka juridiskā persona saņem samērīgu atlīdzību par datu pieejamību (4. funkcija, IZ 14.lp.), KP norāda, ka, atsaucoties jau uz iepriekš norādītajiem argumentiem, nav saredzams, ka KP varētu veikt uzraudzību par godīgas atlīdzības par datu pieejamību nodrošināšanu, jo tas ne tikai neatbilstu KL noteiktajai KP kompetencei, bet arī izietu ārpus KP darbības ietvara, kuras pamatā ir ­ex-post novērtējums par nozīmīgākajiem konkurences tiesību pārkāpumiem. Vienlaikus, šāda papildu funkcija prasītu no iestādes resursus, kas apdraudētu KL noteikto funkciju pilnvērtīgu īstenošanu. Attiecībā uz šo funkciju, KP ieskatā, apsverams, vai efektīvāk šādu funkciju neveiktu iestāde, kurai jau ir pieredze līgumu nosacījumu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IZ paredz KP nodrošināt, ka tirgus dalībnieks neizmanto savu dominējošo stāvokli tirgū un netiek izmantota negodīga komercprakse (piem., attiecībā uz līgumu nosacījumiem mākoņpakalpojumu jomā) (5. funkcija, IZ 14.lp.). Attiecībā uz minēto, KP norāda, ka jau šobrīd atbilstoši KL 13. pantam un LESD 102. pantam nepieciešamības gadījumā veic dominējošā stāvokļa ļaunprātīgas izmantošanas aizlieguma pārkāpuma izpētes. Tomēr, attiecībā uz negodīgas komercprakses aizlieguma pārkāpumu uzraudzību veic PTAC, un KP šādas kompetences nav un arī sistēmiski tāda neiederētos KP darbībā. Lai gan PTAC kompetence Negodīgas komercprakses aizlieguma likuma tvēruma ir patērētāju (nevis juridisku personu) aizsardzība, pirmšķietami ar jauno funkciju KP ir paredzēts uzlikt pienākumu uzraudzīt negodīgu komercpraksi kā dominējošā stāvokļa ļaunprātīgu izmantošanu divu tirgus dalībnieku attiecībās. Attiecībā uz minēto, KP nerod atbildi, kāds ir pamats negodīgu komercpraksi vērtēt dominējošā stāvokļa ļaunprātīgas izmantošanas tvērumā. Proti, Datu akta 116. apsvērums nosaka, ka regulai nebūtu jāietekmē konkurences tiesību normu – jo īpaši LESD  101. un 102. panta – piemērošanu. Līdz ar to, KP ieskatā, šī, no jauna paredzētā funkcija, nebūtu īstenojama to sasaistot ar dominējošo stāvokli, attiecībā uz kuru jau ir nostiprinājusies prakse gan Eiropas Savienības, gan nacionālā mērogā, un KP ne Datu aktā, ne IZ nerod skaidrību vai pamatojumu šādai sasaistei. KP ieskatā, iestādei jau šobrīd ir likumā paredzētas iespējas iedarboties pret vienpusēju uzņēmuma rīcību, kas pārkāpj dominējošā stāvokļa ļaunprātīgas izmantošanas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IZ šobrīd rada pretrunas. Proti, lai gan IZ šobrīd KP paredz nozares kompetentās iestādes statusu (sk. IZ 20.lp.) dalībai “Digitālās ekonomikas un datu pārvaldības komitejā”, kas arī pēc būtības atbilstu KP pozīcijai par kompetentās iestādes Datu akta 37. panta izpratnē neuzņemšanos, joprojām KP ir IZ paredz jaunas funkcijas, ko īstenot var tikai kompetentās iestādes Datu akta 37. panta izpratnē.. Turklāt turpmāk IZ norādīts, ka IZ sagatavošanas laikā VARAM neidentificēja atbildīgo institūciju par, piemēram,  godīgu līguma nosacījumu komersantiem vai godīgu atlīdzību par datu izmantošanas uzraudzību. Vienlaikus, IZ šo funkciju iepriekš dokumentā ir paredzējusi KP (sk. IZ 13.-14.lp.).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Datu akta 37. panta 5. punktā tiek uzskaitīti kompetento iestāžu uzdevumi un pilnvaras, kuriem ir jābūt definētiem dalībvalstu normatīvajos aktos, tostarp ar administratīvu procedūru starpniecību  piemērot iedarbīgus, samērīgus un atturošus finansiālos sodus, kas var ietvert periodiskus sodus un sodus ar atpakaļejošu spēku, vai sākt tiesvedības par naudas sodu piemērošanu (IZ 11.lp.). KP vērš uzmanību, ka no IZ šobrīd nav saprotams, kādā procesā Datu akta pārkāpumi (administratīvā pārkāpuma vai administratīvajā procesā) KP būtu jāizskata saistībā ar IZ paredzētajām jaunajām funkcijām. Tāpat arī jāņem vērā, ka KP sodu sistēma ir pielāgota konkurences tiesību pārkāpumiem, nosakot naudas sodus tirgus dalībniekiem, balstoties uz to apgrozījumu. Turklāt naudas sodu aprēķins ir sarežģīts process, kurā jāņem vērā vairāki apsvērumi, tostarp, pārkāpuma smagums, ilgums, mīkstinoši un pastiprinoši apstākļi, lietderības apsvērumi. Visticamāk, šāda naudas sodu aprēķina sistēma par Datu akta pārkāpumiem būtu nesamērīga un nepiemērota. Savukārt papildu naudas sodu sistēmas izstrāde saistībā ar Datu aktu KP darbā padarītu iestādes procesus smagnējus un neefektīvus, ņemot vērā, ka, piemērojot KL vai LESD, soda piemērošanas process un apmērs atšķirtos.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atkārtoti uzsver, ka, veicot uzraudzību pār tirgus dalībnieku darbībām saskaņā ar KL un LESD, KP darbojas ex-post novērtējuma ietvaros, prioritāri iedarbojoties uz nozīmīgākajiem konkurences tiesību pārkāpumiem. Tā rezultātā nav pamatoti saredzams, ka KP varētu veikt tādus pienākumus, kā proaktīvi nodrošināt godīgus līguma nosacījumus komersantiem vai nodrošināt godīgu atlīdzību par datu izmantošanu, jo tas ne tikai neatbilstu KL noteiktajai KP kompetencei, bet arī izietu ārpus KP darbības ietvara, kura pamatā ir ­ex-post novērtējums par nozīmīgākajiem konkurences tiesību pārkāpumiem. Vienlaikus, atsaucoties arī uz pamatojumu vēsturiski veikt KL grozījumus, kuru mērķis bija izskaust situācijas, kurās KP veic jebkura rakstura un smaguma pārkāpumu izpētes, jaunu funkciju noteikšana KP prasītu no iestādes papildu resursus, kas pirmšķietami apdraudētu KL noteikto funkciju pilnvērtīgu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IZ arī norādīts, ka KP nav iesniegusi informāciju par to, kādu līdzekļu ietvaros, t.sk. vai nepieciešams ieviest jaunas amata vietas, plāno pildīt jaunās funkcijas un uzdevumus, kas paredzētas Datu aktā. No minētā VARAM secina, ka KP jaunās funkcijas un uzdevumus pildīs esošo budžeta ietvaros un ar esošajām amata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KP vērš uzmanību, ka šāds apgalvojums ir maldinošs un nepatiesi atspoguļo KP līdz šim sniegtos apsvērumus. KP nemainīgi līdzšinējā Datu akta transponēšanas apsvēršanas procesā ir sniegusi paplašinātu un argumentētu viedokli, ka gan konceptuāli, gan arī sistēmiski KP nesaredz Datu aktā paredzēto funkciju uzņemšanos</w:t>
            </w:r>
            <w:r w:rsidR="00000000" w:rsidRPr="00000000" w:rsidDel="00000000">
              <w:rPr>
                <w:rtl w:val="0"/>
              </w:rPr>
              <w:t xml:space="preserve">. Jaunu funkciju noteikšana ne tikai apdraudētu KP pamatfunkciju izpildi, bet arī varētu nozīmīgi ietekmēt Datu akta efektīvu uzraudzību, ņemot vērā, ka ar Datu aktu no jauna paredzētās funkcijas KP un to izpilde nav saderīga ar KP procesiem. Vienlaikus VARAM ne tikai nav sniegusi jebkādu attieksmi KP sniegtajiem apsvērumiem, bet tos pilnībā nav ņēmusi vērā, tā vietā sagrozot KP sniegto informāciju un radot priekšstatu, ka ir panākta kompromisa vienošanās, atbilstoši kurai KP ne tikai uzņemsies jaunas funkcijas, bet arī tās pildīs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KP arī paskaidro, ka tomēr tādā gadījumā, ja tiks panākta politiska izšķiršanās, ka arī KP iesaistāma Datu akta uzraudzībā, KP ir paredzami papildu resursi jauno funkciju īstenošanā. Kopumā paredzamas 3 amata vietas - 2 vecākie eksperti un 1 vecākais jurists (Jaunās amata vietas un tām paredzētā atlīdzība (Konkurences padome)[1]), ar kopējo līdzekļu apmēru 2025. gadā 166 614 EUR. Detalizētu izklāstu lūgums skatīt sadaļā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savlaicīgi arī novērstu jebkādas diskusijas par minēto amata vietu nepieciešamību vai iespējamību veikt Datu akta uzraudzību esošo resursu ietvaros, KP vērš uzmanību, ka atbilstoši Direktīvas 2019/1 preambulas 24. punktā noteiktajam konkurences iestāžu rīcībā vajadzētu būt pietiekamiem resursiem – kvalificētiem darbiniekiem, kas spēj veikt lietpratīgus juridiskos un ekonomiskos novērtējumus, finansiāliem līdzekļiem, tehniskajām un tehnoloģiskajām speciālajām zināšanām un aprīkojumam, tostarp adekvātiem informācijas tehnoloģijas rīkiem, lai nodrošinātu, ka tās spēj efektīvi pildīt savus uzdevumus LESD 101. un 102. panta piemērošanā. Gadījumā, ja konkurences iestāžu uzdevumi un pilnvaras saskaņā ar valsts tiesību aktiem tiek paplašināti, dalībvalstīm būtu jānodrošina, lai konkurences iestāžu rīcībā būtu pietiekami resursi minēto uzdevumu efektīvai izpildei. KP paskaidro, ka jaunu funkciju noteikšana KP saskaņā ar Datu aktu, īpaši arī ņemot vērā, ka šādas funkcijas nav saderīgas ar iestādes kopējo procesu un tādējādi prasītu ievērojami lielākus resursus to īstenošanā, apdraudētu esošo resursu pietiekamību, lai efektīvi īstenotu KP pamatfunkcijas. Tāpat, gadījumā, ja tomēr netiktu paredzēti papildu resursi, būtu nepieciešams konsultēties ar Eiropas Komisiju, vai Datu akta transponēšanas rezultātā netiek ietekmēta Direktīvas 2019/1 līdzšinējā ieviešanas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Atlīdzības likuma 4. panta trešā daļa reglamentē mēnešalgas apmēra noteikšanu valsts tiešās pārvaldes iestādes nodarbinātajiem, proti, mēnešalgas apmēru nosaka, klasificējot amatus atbilstoši Valsts un pašvaldību institūciju amata katalogam un ņemot vērā amatam atbilstošo mēnešalgu grupu. Savukārt šī paša panta trīspadsmitajā daļā ir noteikts, ka Konkurences padomes amatpersonu (darbinieku) mēnešalgu nosaka, ņemot vērā bāzes mēnešalgas apmēru. Ievērojot minēto, mēnešalgas noteikšana Konkurences padomē atšķiras no vispārējās valsts tiešās pārvaldes iestādēs nodarbināto mēnešalgas noteikšanas kārtības.</w:t>
            </w:r>
            <w:r w:rsidR="00000000" w:rsidRPr="00000000" w:rsidDel="00000000">
              <w:rPr>
                <w:vertAlign w:val="superscript"/>
                <w:rtl w:val="0"/>
              </w:rPr>
              <w:t xml:space="preserve">Konkrēta Konkurences padomes nodarbināto mēnešalgas noteikšanas kārtība ir paredzēta Atlīdzības likuma 13.5 pantā, kas nosaka, ka Konkurences padomes amatpersonu (darbinieku) mēnešalgu šīs institūcijas reglamentētajā kārtībā nosaka, ņemot vērā amata vērtību (atbildības līmeni un sarežģītību), konkrētās amatpersonas (darbinieka) individuālās kvalifikācijas, kompetenču un darba snieguma līmeni, kā arī bāzes mēnešalgas apmēru (4. panta otrā daļa). Konkurences padome amatpersonu (darbinieku) mēnešalga nedrīkst pārsniegt bāzes mēnešalgas apmēru (4. panta otrā daļa), kam piemērots koeficients 4,05 un kas noapaļots pilnos euro.</w:t>
            </w:r>
            <w:r w:rsidR="00000000" w:rsidRPr="00000000" w:rsidDel="00000000">
              <w:rPr>
                <w:vertAlign w:val="superscript"/>
                <w:rtl w:val="0"/>
              </w:rPr>
              <w:t xml:space="preserve">Tā kā Konkurences padome nodarbināto mēnešalgas noteikšanai ir paredzēta īpaša kārtība, kuru reglamentē pati iestāde, ņemot vērā Atlīdzības likuma 13.5 panta otrajā daļā noteiktos kritērijus un apmēru, tad saskaņā ar Atlīdzības likuma 7. panta piekto daļu Ministru kabineta 2022. gada 26. aprīļa noteikumos Nr. 262 "Valsts un pašvaldību institūciju amatu katalogs, amatu klasifikācijas un amatu apraksta izstrādāšanas kārtība" noteikto nevar attiecināt uz Konkurences padomi. Arī Ministru kabineta 2022. gada 21. jūnija noteikumi Nr. 361 "Noteikumi par valsts institūciju amatpersonu un darbinieku darba samaksu un tās noteikšanas kārtību, kā arī par profesijām un specifiskajām jomām, kurām piemērojams tirgus koeficients" tiktāl, ciktāl šie noteikumi regulē jautājumus par valsts tiešās pārvaldes iestāžu amatpersonu un darbinieku mēnešalgas noteikšanas kārtību nav piemērojami attiecībā uz Konkurences padomi, jo saskaņā ar Atlīdzības likumā noteikto Konkurences padomes nodarbināto mēnešalgu nosaka iestādes reglamentētajā kārtībā. Vienlaikus šajos noteikumos ir ietverti arī citi jautājumi, piemēram, par profesijām un jomām, kurām piemērojams tirgus koeficients, kā arī par prēmijas apmēru un izmaksas kārtību, kuri attiecās arī uz Konkurences padomi, līdz ar to šajā daļā ir piemērojami arī attiecībā uz Konkurences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1167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864"/>
              <w:gridCol w:w="3771"/>
              <w:gridCol w:w="3585"/>
              <w:tblGridChange w:id="0">
                <w:tblGrid>
                  <w:gridCol w:w="3864"/>
                  <w:gridCol w:w="3771"/>
                  <w:gridCol w:w="358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Amatu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jurists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mēnešalga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kopsumma gadam (12 mēneši)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68 712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34 356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5 % apmērā no gada mēnešalgu kopsummas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3 435,60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1 717,80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Naudas balvas un prēmijas 10% apmērā no gada mēnešalgu kopsummas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6 871,20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3 435,60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garantijas 5% apmērā no gada mēnešalgas kopsummas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3 435,60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1 717,80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izdevumi atalgojumam (EKK 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82 377,60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41 227,20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sociālais nodoklis (EKK 1200) 23,59% visai kopsummai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19 432,88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9 725,50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izdevumi atlīdzībai (EKK 1000)  (noapaļoti līdz pilniem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50 953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4"/>
              <w:gridCol w:w="521"/>
              <w:gridCol w:w="508"/>
              <w:gridCol w:w="481"/>
              <w:gridCol w:w="428"/>
              <w:tblGridChange w:id="0">
                <w:tblGrid>
                  <w:gridCol w:w="534"/>
                  <w:gridCol w:w="521"/>
                  <w:gridCol w:w="508"/>
                  <w:gridCol w:w="481"/>
                  <w:gridCol w:w="4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ik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 Preces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 Kapitālie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97"/>
              <w:gridCol w:w="1427"/>
              <w:tblGridChange w:id="0">
                <w:tblGrid>
                  <w:gridCol w:w="1497"/>
                  <w:gridCol w:w="14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2025.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166 614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noliedz KP iebildumā izteiktos pārmetumus un atgādina, ka kopš pirmās neformālās sanāksmes, kas notika 2024. gada 16. janvārī VARAM informēja KP par Datu aktā paredzētām jaunām funkcijām un uzdevumiem. Tāpat vairākkārt VARAM uzsvēra, ka ņemot vērā Datu aktā paredzētās jaunās funkcijas un uzdevumus, kas šobrīd netiek pildītas, būtu jāizvērtē nepieciešamais papildus finansējums un cilvēkresursu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Līguma par Eiropas Savienības darbību (turpmāk – LESD) 288. panta otro daļu, regulas ir vipārpieejamas. Tās uzliek saistības kopumā un ir tieši piemērojamas visās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savā iebildumā norāda, ka norma par nozaru iestāžu kompetenci jāskata kopsakarā ar Datu akta 116. apsvērumu, kas nosaka, ka šai regulai nebūtu jāietekmē konkurences tiesību normu – jo īpaši LESD  101. un 102. panta – piemērošana, kā arī regulā paredzētie pasākumi nebūtu jāizmanto, lai ierobežotu konkurenci tādā veidā, kas ir pretrunā LESD.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Neizprotam KP LESD 101. panta interpretācija, ņemot vērā, ka LESD 101.panta 1. punkts noteic, ka turpmāk norādītais ir aizliegts kā nesaderīgs ar iekšējo tirgu: visi nolīgumi uzņēmumu starpā, uzņēmumu apvienību lēmumi un saskaņotas darbības, kas var iespaidot tirdzniecību starp dalībvalstīm un kuru mērķis vai sekas ir nepieļaut, ierobežot vai izkropļot konkurenci iekšējā tirgū, un jo īpaši darbības, ar kurām: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tieši vai netieši nosaka iepirkuma vai pārdošanas cenas, vai kādus citus tirdzniecības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ierobežo vai kontrolē ražošanu, tirgus, tehnikas attīstību vai investīcijas;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sadala tirgus vai piegādes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līdzvērtīgos darījumos ar dažādiem tirdzniecības partneriem piemēro atšķirīgus nosacījumus, tādējādi radot tiem neizdevīgus konkurences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slēdzot līgumus, prasa, lai otra puse uzņemtos papildu saistības, kuras pēc savas būtības vai saskaņā ar nozares praksi nekādi nav saistītas ar attiecīgo līguma priekšmetu.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augstāk minētais nav pretrunā ar Datu aktā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neuzskata, ka Datu aktā noteiktās jaunās funkcija un uzdevumi būtu KP neraksturīgas, uz iestādes darba specifiku neattiecināmas.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ka datu akts ir jauns ES normatīvais akts, kura ietvaros valstij tiek noteikti jauni pienākumi, lai ieviestu šīs prasības nepieciešamības gadījumā tiks veikti precizējumi nacionālajā likumdošanā. Iestādes pašreiz spēkā esošais mandāts, kas ir nostiprināts Latvijas normatīvajos aktos var tikt precizēts ES normatīvo aktu direktīvu/regulu ieviešanas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uztur savu 2024.gada 23.maijā sniegto iebildumu par informatīvo ziņojumu. Līdz ar to atkārtoti iebilstam par Regulatora noteikšanu kā kompetento iestādi Datu akta 29., 30., 35. un 37.panta prasību īstenošanā un lūdzam attiecīgi precizēt informatīvo ziņojumu atbilstoši Viedās administrācijas un reģionālās attīstības ministrijas izziņā sniegtajam viedoklim par Regulatora 2024.gada 23.maija iebildumu, proti, svītrot Regulatoru no informatīvā ziņojuma (tai skaitā no informatīvā ziņojuma tabulas “Par Datu akta prasību īstenošanu iesaistītās institūcijas un to funkcijas” 14. un 15.lappuses, kā arī 18., 20.lappuses).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izmanību, ka informatīvā ziņojuma 4.sadaļā ir norādīts, ka uz komitejas sēdēm pēc nepieciešamības tiks aicināti cita starpā arī valsts pārvaldes iestāžu pārstāvji un eksperti. Līdz ar to informatīvajā ziņojumā nav nepieciešams atsevišķi norādīt Regulatoru kā ekspertu elektronisko sakaru pakalpojumu jomā, kas pēc nepieciešamības var tikt uzaicināts uz komitejas sēdi (informatīvā ziņojuma 20.lappuse). Turklāt sadarbību starp iestādēm paredz arī Valsts pārvaldes iekārtas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starpinstitucijas sanāksmē tika panākta abpusēja vienošanās starp VARAM un SPRK par 2024. gada 23. maijā sniegto iebildumu t.i., ņemot vērā SPRK statusu, tas netiks iekļauts komitejas sastāvā, bet pēc nepieciešamības tiks uzaicināts uz komitejas sanāksmēm (kā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SPRK izteiktam, ka SPRK ir jāsvītro no informatīvā ziņojuma un kā arī nav nepieciešams atsevišķi norādīt SPRK kā ekspertu elektronisko sakaru pakalpojumu jomā. Norādām, ka SPRK loma Datu akta izpildē nav maznozīmīga. Saskaņā ar SPRK spēkā esošo mandātu, tā elektronisko sakaru nozarē regulē elektronisko sakaru komersantu pakalpojumus, piemēram, tādus kā interneta piekļuves un datu pārraides.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nozīmē, ka Datu aktā noteikto, SPRK jau šobrīd regulē infrastruktūras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“Par Datu akta izpildi atbildīgo institūciju sadalījums” ir norādīts, ka ne EM, ne KP, ne PTAC VARAM nav iesnieguši informāciju par to, kādu līdzekļu ietvaros, t.sk. vai nepieciešams ieviest jaunas amata vietas, plāno pildīt jaunās funkcijas un uzdevumus, kas paredzētas Datu aktā, norādām, no minētā secināms, ka EM, KP un PTAC tās pildīs esošo budžeta līdzekļu ietvaros un ar esošajām amata vietām. Norādām, ka Ekonomikas ministrija ir iesniegusi prioritārā pasākuma pieteikumu 12_02_P “ES jaunu tiesību aktu ieviešana patērētāju aizsardzības jomā”, pieprasot papildu finansējumu 2025.gadā 272 221 euro, 2026.gadā 559 516 euro, 2027.gadā 922 566 euro, 2028.gadā un turpmāk ik gadu 933 294 euro apmērā. Minētā prioritārā pasākuma ietvaros ir paredzēts nodrošināt, tajā skaitā Datu aktā noteikto patērētāju tiesību uzraudzību, turklāt ir norādīts, ka Patērētāju tiesību aizsardzības centram būs nepieciešamas papildu amata vietas. Ņemot vērā minēto, lūdzam precizēt par Patērētāju tiesību aizsardzības centru sniegto informāciju, tajā skaitā papildinot ziņojumu ar aprēķinu par papildu nepieciešamo finansējumu. Vienlaikus lūdzam norādīt, ka Ekonomikas ministrija un Konkurences padome jauno funkciju izpildi nodrošinās esošo budžeta līdzekļu ietvaros. Turklāt, ievērojot, ka jaunas funkcijas ir paredzētas arī Sabiedrisko pakalpojumu regulēšanas komisijai, lūdzam norādīt, ka arī Sabiedrisko pakalpojumu regulēšanas komisija funkciju izpildi nodrošinās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precizēto redakciju – 21., 25.lpp.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norādīts, ka FM iebildums, ka nepieciešams ziņojuma 7.sadaļu papildināt ar informāciju, kāda būs situācija, ja papildu finansējums likumprojekta “Par valsts budžetu 2025. gadam un budžeta ietvaru 2026., 2027. un 2028. gadam” sagatavošanas procesā netiks piešķirts, nav ņemts vērā, attiecīgi FM uztur izteikto iebildumu un lūdz VARAM papildināt informatīvo ziņojumu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informatīvā ziņojuma 26. - 27.lpp. ir norādījusi, ka, ja papildus finansējums netiks piešķirts, Latvija nevarēs izpildīt Datu aktā noteiktos pienākumus, kas attiecīgi novedīs pie pārkāpuma procedūras.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4. sadaļā “Par Datu akta izpildi atbildīgo institūciju sadalījums” norādīto informāciju, jo VARAM 28.06.2024. ir iesniegusi ar vēstuli Nr. 1-13/4223 prioritāro pasākumu pieteikumus, t sk. ir saņemti arī pēdējie elektroniski 08.07.2024. sniegtie prioritāro pasākumu precizējumi, attiecīgi atsauce, ka VARAM tikai plāno sniegt prioritāro pasākumu pieteikumus nav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precizēto redakciju – 21., 25.lpp.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potenciālo fiskālo ietekmi jaunas amata vietas izveidei un pieprasot nepieciešamo finansējumu mēnešalgas apmērs nedrīkst pārsniegt attiecīgā kalendārā gada algu skalas konkrētās mēnešalgu grupas skalas intervāla viduspunktu (pamatojums: Vadlīnijas Vadlīnijas tiesību akta projekta sākotnējās ietekmes novērtēšanai un novērtējuma ziņojuma sagatavošanai) . Ņemot vērā minēto precizējams papildu pierpasītais finansējums CSP vecākajam ekspertam (24/III/11.), vienlaikus precizējot arī pārējos atlīdzības elementus un kopējo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ziņojumā, norādītais institūciju aprēķins par jaunām amata vietām ir aprēķināts atbilstoši amata vietai, lai tā varētu konkurēt ar privāta sektora amata vietas algas apmēram.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w:t>
            </w:r>
            <w:r w:rsidR="00000000" w:rsidRPr="00000000" w:rsidDel="00000000">
              <w:rPr>
                <w:b w:val="1"/>
                <w:rtl w:val="0"/>
              </w:rPr>
              <w:t xml:space="preserve">Datu akta ieviešana primāri un pirmām kārtām būtu jāsāk ar kompetento iestāžu identifikāciju</w:t>
            </w:r>
            <w:r w:rsidR="00000000" w:rsidRPr="00000000" w:rsidDel="00000000">
              <w:rPr>
                <w:rtl w:val="0"/>
              </w:rPr>
              <w:t xml:space="preserve">, un tikai tajā gadījumā, ja ir vairākas kompetentās iestādes (ar pilnvarām izmeklēt un piemērot sodus, kā arī noteiktu neatkarības statusu), kādu no tām izraugās par datu koordinatoru. No informatīvā ziņojuma var secināt, ka tikai PTAC varētu būt kompetentā iestāde par Datu aktu (informatīvā ziņojuma 22.lapa), un nekur citur tekstā neatspoguļojas, kuras citas iestādes varētu būt kompetentās iestādes. Līdz ar to jautājums par datu koordinatoru ir diskutējams tikai tajā gadījumā, ja ir skaidri identificētas vismaz 2 kompetentās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w:t>
            </w:r>
            <w:r w:rsidR="00000000" w:rsidRPr="00000000" w:rsidDel="00000000">
              <w:rPr>
                <w:b w:val="1"/>
                <w:rtl w:val="0"/>
              </w:rPr>
              <w:t xml:space="preserve">izsaka bažas, vai pieeja uzreiz identificēt datu koordinatoru būtu pareiza, pirms nav skaidri atrisināts jautājums par kompetentajām iestādēm</w:t>
            </w:r>
            <w:r w:rsidR="00000000" w:rsidRPr="00000000" w:rsidDel="00000000">
              <w:rPr>
                <w:rtl w:val="0"/>
              </w:rPr>
              <w:t xml:space="preserve">. Ekonomikas ministrija arī pauž bažas, vai ar potenciālu VARAM nozīmēšanu par datu koordinatoru būtu korekti interpretēts Datu akta 37.pants. Ekonomikas ministrijas ieskatā atbilstoši 37.panta 1.punktā minētajam datu koordinatoram arī ir jābūt kompetentajai iestādei, kas atbilst 37.panta 5.punkta kritērijiem, un attiecīgi VARAM neatbilst šiem kritērijiem. Tāda koordinatora nozīmēšana, kas neatbilst 37.panta 5.punkta kritērijiem, un kura funkcija neietver uzraudzību un izpildes panākšanu, bet tikai un vienīgi koordinēšanu ("koordinēt koordinēšanas pēc"), būtu gan pretrunā Datu akta 37.pantam, gan Valsts pārvaldes iekārtas likumā noteiktajiem labas un efektīvas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akts neliedz dalībvalstīm veidot papildus institūcijas kā VARAM piedāvātā koleģiālā institūcija (tā ir dalībvalstu brīvprātīga izvēle, vai veidot papildus padomdevēju/konsultatīvās u.c. institūcijas), taču Ekonomikas ministrijas ieskatā šādas </w:t>
            </w:r>
            <w:r w:rsidR="00000000" w:rsidRPr="00000000" w:rsidDel="00000000">
              <w:rPr>
                <w:b w:val="1"/>
                <w:rtl w:val="0"/>
              </w:rPr>
              <w:t xml:space="preserve">koleģiālās institūcijas izveide pati par sevi nekādā veidā neveicina Datu akta prasību ieviešanas mērķa sasniegšanu</w:t>
            </w:r>
            <w:r w:rsidR="00000000" w:rsidRPr="00000000" w:rsidDel="00000000">
              <w:rPr>
                <w:rtl w:val="0"/>
              </w:rPr>
              <w:t xml:space="preserve"> (mērķis - noteikt 1 vai vairākas kompetentās iestādes). Papildus tam, būtu jāvērtē, vai koleģiālās institūcijas izveide būtu pareizākais veids kopumā kā Latvijā tiek uzraudzītas/koordinētas ES tiesību aktu prasības. Tas, ka Datu akts ir komplekss un pārklāj dažādas jomas pats par sevi nav pamatojums veidot sarežģītu uzraudzības mehānismu. Vēršam uzmanību, ka Datu akts nav izņēmums, bet gan daudzi jaunie ES tiesību akti ir kompleksi un starpdisciplināri (piemēram, sk. Digitālo pakalpojumu aktu, Digitālo tirgu aktu, Eiropas Mediju brīvības aktu), un koleģiālās institūcijas izveide katra kompleksa ES tiesību akta uzraudzībai radītu ārkārtīgi sarežģītu, smagnēju un dārgu uzraudzības un jautājumu koordinācijas struktūru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novērtē, ka informatīvajā ziņojumā tiek identificēti un atspoguļoti jautājumi (22. un 23.lapa) par kuriem iestādes nav panākušas vienošanos, kas varētu atvieglot kompetences sadalīšanas problēmas atrisināšanu.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pārrunātu minētos jautājumus, Ekonomikas ministrija aicina VARAM organizēt divpusēju sanāksmi, pieaicinot EM resora iestādes - CSP, PTAC un 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vērš EM uzmanību, ka kopš 2024. gada 16. janvāra, kad notika pirmā neoficiālā sanāksme informēja, ka saskaņā ar Datu aktā noteikto ir identificējusi vairākas LV institūcijas, kas būtu uzskatāmas par kompetentām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vairākkārt, t.sk. 2024. gada 17. jūnijā starpinstitūciju sanāksmē EM skaidroja gan par informatīvā ziņojumā uzskaitītām potenciālām kompetentām iestādēm Datu akta ietvarā, gan par datu koordinatoru.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EM, ka komitejas izveide ir nepieciešama, lai pirmkārt, atvieglotu un uzlabotu sadarbību starp dažāda nozaru iestādēm, otrkārt, vienuviet tiks apkopotas visas nepieciešamās kompetences EK datu stratēģijā nospraustā mērķa sasniegšanai, kas izriet no Datu akta.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akts ir tiesību norma, kas aptver vairākas nozares VARAM ieskatā nav lietderīgi šīs kompetences dublēt, tā vietā veicināt to attīstību jau pašreiz izveidoto struktūru ietvaros. Ņemot vēra iepriekš minēto VARAM ieskatā tieši modelis ar vairākām iesaistītajām institūcijām un koordinatoru ir visracionālākais ceļš, lai efektīvi pārņemtu datu akta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jau 2024.gada 23.maijā iesniedza iebildumus attiecībā uz Informatīvajā ziņojumā norādīto un uztur iepriekš iesniegtos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kompetencē ietilpst patērētāju tiesību uzraudzība, savukārt ar Informatīvajā ziņojumā norādīto PTAC tiek uzlikta funkcija uzraudzīt arī komersantu tiesības Datu akta ietvaros, kam PTAC konceptuāli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norāda, ka ir sniedzis informāciju Ekonomikas ministrijai par nepieciešamajām štata vietām jauno funkciju veikšanai. PTAC ir nepieciešamas trīs štata vietas, ja PTAC kompetencē ietilps patērētāju tiesību uzraudzība Datu akta ietvaros, bet ja PTAC tiks uzlikta funkcija uzraudzīt arī komersantu tiesības Datu akta ietvaros, tad nepieciešama vēl vismaz viena štata vietā. Vienlaikus norādām, ka lai PTAC sagatavotu finanšu informāciju, nepieciešama precīza informācija par jaunajām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Informatīvajā ziņojumā ir neprecīza informācija par PTAC kompetenci administratīvo pārkāpumu procesā. PTAC veic administratīvo procesu par Patērētāju tiesību aizsardzības likuma 37.panta </w:t>
            </w:r>
            <w:r w:rsidR="00000000" w:rsidRPr="00000000" w:rsidDel="00000000">
              <w:rPr>
                <w:rtl w:val="0"/>
              </w:rPr>
              <w:t xml:space="preserve">pirmajā, otrajā, trešajā, piektajā, septītajā, astotajā un devītajā daļā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PTAC uzmanību uz to, ka Datu akts ir jauns ES tiesību akts, kas dalībvalstīm uzliek pienākumu nodrošināt jaunu funkciju izpildi. Tāpat Datu aktā paredzētās funkcijas, šobrīd nav nevienas no Latvijas institūciju kompetencēm, informatīvajā ziņojumā tiek norādīts uz institūciju, t.sk. PTAC funkciju papildināšanu ar jaunām, kas tiešā mērā ir saistītas ar jau esošo PTAC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aicina </w:t>
            </w:r>
            <w:r w:rsidR="00000000" w:rsidRPr="00000000" w:rsidDel="00000000">
              <w:rPr>
                <w:b w:val="1"/>
                <w:rtl w:val="0"/>
              </w:rPr>
              <w:t xml:space="preserve">izvērtēt, kurā procesā būtu efektīvāk uzraudzīt Datu akta izpildi un izmeklēt pārkāpumus - administratīvā pārkāpuma procesā vai administratīvajā procesā</w:t>
            </w:r>
            <w:r w:rsidR="00000000" w:rsidRPr="00000000" w:rsidDel="00000000">
              <w:rPr>
                <w:rtl w:val="0"/>
              </w:rPr>
              <w:t xml:space="preserve">. Vēršam uzmanību, ka atbilstoši Administratīvās atbildības likuma 16.pantam administratīvā pārkāpuma procesā maksimālais naudas sods fiziskajām personām ir 400 naudas soda vienību, bet juridiskajām personām — 4000 naudas soda vienību. Attiecīgi aicinām izvērtēt, vai tiešām šāds soda apmērs būs pietiekami atturošs un adekvāts attiecībā pret uzņēmuma potenciālu gūt peļņu, pārkāpjot Datu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ka PTAC pamatā veic pārkāpumu izmeklēšanu (piemēram, negodīgas komercprakses pārkāpumu izmeklēšanu) administratīvā procesa ietvaros, kas ir elastīgs un šai iestādei ierastāks process. Turklāt vēršam uzmanību, ka, piemēram, par negodīgas komercprakses pārkāpumiem PTAC ir tiesīgs uzlikt soda naudu līdz diviem miljoniem euro, bet, ja negodīga komercprakse īstenota tikai Latvijas Republikas teritorijā, — ne vairāk kā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sadaļu "Saskaņā ar spēkā esošiem nozares normatīviem aktiem administratīvo sodu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šādas jomās:" - Ekonomikas ministrija kopumā nesaskata šīs sadaļas nepieciešamību, ņemot vērā, ka uzskaitītajiem pārkāpumu piemēriem (par kuriem iestādes var piemērot administratīvo sodu) nav nekādas saistības kontekstā ar Datu aktu. Pats par sevi fakts, ka iestādes var veikt administratīvo pārkāpumu procesu (tostarp piemērojot administratīvos sodus) jau ir norādīts Administratīvās atbildības likuma 115.pantā, un līdz ar to tas nav atkārtoti jāpierāda ar atsevišķiem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vērš uzmanību uz to, ka VARAM ieskatā nav jāveido jauna soda politika, bet gan jāizmanto jau esošā, kas ir nostiprināta šā brīža spēkā esošajos normatīvajos aktos, lai nerastos situācija, ka par vienu pārkāpumu notiek dubultā sodīšana.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norādi informatīvajā ziņojumā, ka "</w:t>
            </w:r>
            <w:r w:rsidR="00000000" w:rsidRPr="00000000" w:rsidDel="00000000">
              <w:rPr>
                <w:i w:val="1"/>
                <w:rtl w:val="0"/>
              </w:rPr>
              <w:t xml:space="preserve">EM, KP un PTAC tās pildīs esošo budžeta ietvaros un ar esošajām amata vietām</w:t>
            </w:r>
            <w:r w:rsidR="00000000" w:rsidRPr="00000000" w:rsidDel="00000000">
              <w:rPr>
                <w:rtl w:val="0"/>
              </w:rPr>
              <w:t xml:space="preserve">", balstoties uz to, ka iepriekš šādi aprēķini netika iesniegti. Ekonomikas ministrija uzsver, ka </w:t>
            </w:r>
            <w:r w:rsidR="00000000" w:rsidRPr="00000000" w:rsidDel="00000000">
              <w:rPr>
                <w:b w:val="1"/>
                <w:rtl w:val="0"/>
              </w:rPr>
              <w:t xml:space="preserve">jaunas kompetences uzņemšanās nav iespējama bez papildus finanšu līdzekļiem</w:t>
            </w:r>
            <w:r w:rsidR="00000000" w:rsidRPr="00000000" w:rsidDel="00000000">
              <w:rPr>
                <w:rtl w:val="0"/>
              </w:rPr>
              <w:t xml:space="preserve">. Savukārt šāda norāde var apgrūtināt papildus līdzekļu pieprasīšanu nākotnē pēc vienošanās par kompetences sadalījumu - </w:t>
            </w:r>
            <w:r w:rsidR="00000000" w:rsidRPr="00000000" w:rsidDel="00000000">
              <w:rPr>
                <w:b w:val="1"/>
                <w:rtl w:val="0"/>
              </w:rPr>
              <w:t xml:space="preserve">līdz ar to šāda norāde ir svītrojama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vēlamies vērst uzmanību tam, ka iekams nav panākta vienošanās par kompetences un tās apmēra sadali konkrēti, nepieciešamo amata vietu un finansējuma aprēķini ir apgrūtināti. Šajā saistībā vēršam uzmanību KP un PTAC iebildumiem attiecībā uz kompetences sadali. KP kopumā vispār iebilst pret jaunajām funkcijām, savukārt PTAC nepiekrīt kompetencei attiecībā uz juridisko personu aizsardzību, kā arī saistībā Datu akta prasībām par kompetentās iestādes neatkarību.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papildus finansējumu, lūdzam skatīt VARAM informāciju par PTAC, kuru ieguvām no FM, savukārt par KP no sniegtā iebilduma uz 01.08.2024.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Regulators elektronisko sakaru nozarē regulē elektronisko sakaru komersantu sniegtos balss sakaru, īsziņu, interneta piekļuves, datu pārraides, radio un televīzijas programmu izplatīšanas pakalpojumus, kā arī starpsavienojuma nodrošināšanu un piekļuvi tīkliem un infrastruktūrai[1]. Savukārt satura pakalpojumu sniegšanas un satura, kuru pārraida vai saņem elektronisko sakaru tīklos, regulēšana nav Regulatora kompetencē. Regulatoram šobrīd nav noteiktas funkcijas, kas būtu saistītas ar Datu aktā noteiktajām prasībām par datu apstrādi, datu apstrādes pakalpojumiem vai prasībām datu apstrādes pakalpojumu sniedzējiem. Līdz ar to Regulatoram nav speciālistu un resursu, kas varētu nodrošināt šāda veida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Regulatora darbību finansē no ieņēmumiem, kas gūti, iekasējot valsts nodevu par sabiedrisko pakalpojumu regulēšanu, un šo nodevu maksā visi regulējamo nozaru sabiedrisko pakalpojumu sniedzēji[2]. Saskaņā ar Direktīvas par Eiropas elektronisko sakaru kodeksa izveidi[3] prasībām administratīvās nodevas, ko uzliek uzņēmumiem, kuri nodrošina elektronisko sakaru tīklus vai pakalpojumus saskaņā ar vispārējo atļauju vai kuriem ir piešķirtas lietošanas tiesības kopsummā sedz tikai administratīvās izmaksas, kas radušās: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vispārēju atļauju izsniegšanas sistēmas, lietošanas tiesību un īpašu pienākumu pārvaldē, kontrolē un ieviešanā, kas var iekļaut izmaksas starptautiskai sadarbībai, saskaņošanai un standartizēšanai,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izpildes pārraudzībai un citādai tirgus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arī reglamentējošo darbu, kas saistīts ar sekundāro tiesību aktu un administratīvo lēmumu, kā lēmumu par piekļuvi un starpsavienojumu sagatavošanu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Regulatora darbību finansē arī, iekasējot maksājumus par Regulatora sniegtajiem pakalpojumiem, kuri noteikti citos normatīvajos aktos, piemēram, Ātrdarbīga elektronisko sakaru tīkla likumā par domstarpību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akta 29., 30., 35. un 37.pantā ietvertie pienākumi neattiecas uz elektronisko sakaru nozares regulējumu, tie nevar tikt finansēti no sabiedrisko pakalpojumu sniedzēju maksātās valsts nodevas par sabiedrisko pakalpojumu regulēšanu.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Regulatora statusu[4], Regulatoram noteiktos pienākumus un Regulatora darbības finansēšanas modeli[5], nesaskatām iespēju apvienot esošo Regulatora statusu un tā darbības finansējuma modeli ar citām 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Regulatora noteikšanu kā kompetento iestādi Datu akta 29., 30., 35. un 37.panta prasību īstenošanā un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2009.gada 27.oktobra noteikumu Nr.1227 “Noteikumi par regulējamiem sabiedrisko pakalpojumu veidiem”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sabiedrisko pakalpojumu regulatoriem” 29.panta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2018.gada 11.decembra Direktīvas (ES) 2018/1972 par Eiropas Elektronisko sakaru kodeksa izveidi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“Par sabiedrisko pakalpojumu regulatoriem” 7.panta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sabiedrisko pakalpojumu regulatoriem” 29.panta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Regulatora statusu, informatīvā ziņojuma 4. sadaļā ir norādīts, ka Regulators uz Komitejas sēdēm tiks aicināts pēc nepieciešamības. No minētā izriet, ka, ja tiks izskatīti jautājumi, kas skar Regulatora kompetences, Regulators uz Komitejas sanāksmi tiks uzaicināts kā eksperts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 ka Regulators nebūs ne kompetentā iestāde Datu akta ietvarā, ne Komitejas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Regulators nākotnē, saskatīs nepieciešamību darboties pastāvīgi koleģiālās institūcijas sastāvā, nepieciešamības gadījumā būs jāveic grozījumi Regulatora darbību noteicošajos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Vides aizsardzības un reģionālās attīstības ministrijas 09.05.2024. atzinuma sniegšanai saņemto Informatīvo ziņojumu "Par Eiropas Parlamenta un Padomes Regulu (ES) 2023/2854 par saskaņotiem noteikumiem par taisnīgu piekļuvi datiem un to lietošanu un ar ko groza Regulu (ES) 2017/2394 un Direktīvu (ES) 2020/1828 (Datu akts) prasību izpildi" (TAP 24-TA-1168) (turpmāk – IZ) Konkurences padome (turpmāk – KP) vispirms norāda, ka tā iebilst pret jaunu, KP neraksturīgu un pirmšķietami resursietilpīgu funkciju noteikšanu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paskaidro, ka KP tirgus dalībnieku darbību novērtējumu saistošā veidā pamatā veic pārkāpuma lietu ietvaros. KP minētās lietas ierosina pēc savas iniciatīvas, ievērojot noteiktās prioritātes, iespējamā pārkāpuma ietekmi uz konkurenci un būtiskām sabiedrības interesēm. Jāņem arī vērā, ka KP pamatfunkcijas – uzraudzīt, vai tiek ievērots dominējošā stāvokļa ļaunprātīgas izmantošanas aizliegums vai noteiktu tirgus dalībnieku vienošanos veidu aizliegums, gandrīz vienmēr būs iestādes prioritāte pār citām papildu funkcijām, turklāt izpētes nepieciešamības prioritizācija var tikt veikta viena veida pārkāpumu lietu ietvaros, ņemot vērā tautsaimniecības sektoru, kurā pieļauts iespējamais pārkāpums, iespējamā pārkāpuma ietekmi uz konkurenci un būtiskām sabiedrības interesēm. Konkurences likumā (turpmāk – KL) nostiprinātā procesa koriģēšana savukārt nonāktu pretrunā Eiropas Parlamenta un Padomes direktīvai (ES) 2019/1 par apstākļu nodrošināšanu nolūkā dot dalībvalstu konkurences iestādēm iespēju efektīvāk izpildīt konkurences noteikumus un par iekšējā tirgus pienācīgas darbības nodrošināšanu, piemēram, minētā tiesību akta preambulas 23. punktā minētajam, ka administratīvajām valsts konkurences iestādēm būtu jāvar piešķirt prioritāti Līguma par Eiropas Savienības darbību (turpmāk – LESD) 101. un 102. panta izpildes procedūrām, lai tās varētu efektīvi izmantot resursus un koncentrēties uz tādas konkurenci ierobežojošas rīcības novēršanu un izbeigšanu, kas kropļo konkurenci iekšējā tirgū. Šādā nolūkā tām būtu jāvar noraidīt sūdzības, pamatojoties uz to, ka tās nav prioritāras. Tā rezultātā jebkuras ar Eiropas Parlamenta un Padomes Regulas (ES) 2023/2854 par saskaņotiem noteikumiem par taisnīgu piekļuvi datiem un to lietošanu un ar ko groza Regulu (ES) 2017/2394 un Direktīvu (ES) 2020/1828 (Datu akts) (turpmāk – Datu akts) no jauna piešķirtās funkcijas, caur kurām būtu jārisina tirgus dalībnieku savstarpējie strīdi pārkāpumu lietu ietvaros, varētu tikt prioritizētas uz KP pamatfunkciju izpildes nepieciešamības pamata, un līdz ar to Datu akta ievērošanas uzraudzība vismaz no KP varētu nebūt pietiekami efektīva. Lai gan KP var arī risināt jautājumus, neierosinot pārkāpumu lietu, piemēram, pārrunu procesa ietvaros, KP priekšlikumi tirgus dalībnieku darbības korekcijām šajos gadījumos nebūtu saistoši, un tādā gadījumā, ja tirgus dalībnieks, kurš neievēro Datu akta prasības, atteiktos mainīt tā rīcību, situācija netiktu atrisināta. Visbeidzot arī KP vērš uzmanību, ka, veicot uzraudzību pār tirgus dalībnieku darbībām saskaņā ar KL un LESD, KP tāpat kā citi konkurences uzraugi darbojas ex-post novērtējuma ietvaros, t.i., veicot izmeklēšanu pēc tam, kad pirmšķietamais pārkāpums jau ir noticis. Līdz ar to ar KP īstenoto procesu nebūtu saderīga tādu funkciju paredzēšana, kur KP jāiestājas kā vidutājam pastāvošā strīdā par Datu akta neievērošanu, piemēram, nosakot juridisko tvērumu, samērīgu atlīdzību vai godīgus līguma nosacījumus. Vismaz pēdējo funkciju paredzēšana KP prasītu nesamērīgus resursus, ņemot vērā, ka iestādes kopējā darbība nav pielāgota šādu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savienota produkta vai pakalpojuma datu ļaunprātīgas izmantošanas uzraudzību, t.i., datu izmantošana konkurences ierobežošanai (1. funkcija, IZ 13.lp.) paskaidrojams, ka KP šobrīd uzrauga: (i) kā tiek ievērots tirgus dalībnieku dominējošā stāvokļa ļaunprātīgas izmantošanas aizliegums KL 13. panta vai LESD 102. panta tvērumā, (ii) kā tiek ievērots KL 14.1 pantā noteiktais pienākums nodrošināt brīvu un godīgu konkurenci, (iii) kā tiek ievērots tirgus dalībnieku aizliegums slēgt vienošanās atbilstoši KL 11. pantam vai LESD 101. pantam. Kontekstā ar šo funkciju KP skaidro, ka iestāde vienpusēju uzņēmumu rīcību pirmšķietami uzraudzītu tieši KL 13. panta vai LESD 102. panta tvērumā, kas nosaka dominējošā stāvokļa ļaunprātīgas izmantošanas aizliegumu. Ņemot vērā, ka dominējošā stāvokļa novērtēšana praksē ir saistīta ar laikietilpīgu un resursietilpīgu izpēti (konkrētā tirgus definēšanu, tirgus dalībnieku tirgus varas novērtēšanu konkrētajā tirgū, u.tml.), šobrīd KP būtu iespējams novērtēt savienota produkta vai pakalpojuma datu ļaunprātīgu izmantošanas tiktāl, cik būtu konstatēts uzņēmuma dominējošais stāvoklis un sekojoši ļaunprātīga tā izmantošana. Vienlaikus tas, protams, būtu iespējams un jau šobrīd iestāde varētu šo funkciju realizēt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2008. gadā KL tika veikti grozījumi, nosakot, ka KP vairs neveic negodīgas konkurences uzraudzību, bet tā vietā aizskartie tirgus dalībnieki savas intereses var aizstāvēt tiesā, iesniedzot civiltiesisku prasību (KL 18. un 18.1 pants). Šo grozījumu mērķis tostarp bija novērst situācijas, kur KP veic jebkura rakstura un smaguma pakāpes pārkāpumu izpēti, uzņemoties nepieciešamo pierādījumu ieguves nastu un tādējādi nelietderīgi tērējot valsts resursus (proti, civilprocesā pierādījuma nasta gulstas uz prasītāju, taču līdz grozījumu izdarīšanai KP pēc būtības uzņēmās šo funkciju). Izslēdzot pienākumu KP vērtēt maznozīmīgus konkurences pārkāpumus, tika nodrošināts tiesiskais ietvars, lai iestāde varētu veltīt resursus būtisku konkurences tiesību pārkāpumu izmeklēšanai. Attiecīgi, ja KP tiktu uzlikts pienākums uzraudzīt savienota produkta vai pakalpojuma datu ļaunprātīgu izmantošanu konkurences ierobežošanai visos gadījumos, ne tikai tādos, kad konstatēts iespējamā pārkāpēja dominējošais stāvoklis, minētais pēc būtības radītu situāciju, kuru likumdevējs mērķtiecīgi vēlējās novērst ar norādītajiem grozījumiem, tādējādi arī kavējot KP primāro funkciju, proti, veikt būtisku konkurences tiesību pārkāpumu izmeklēšanu. Tas turklāt nonāktu pretrunā ar pašu Datu aktu. Proti, Datu akta 37. panta 1. punkts nosaka, ka katra dalībvalsts izraugās vienu vai vairākas kompetentās iestādes, kas atbild par šīs regulas piemērošanu un izpildi (kompetentās iestādes). Datu akta 37. panta 4. punkta a) apakšpunkts nosaka, ka, neskarot šā panta 1. punktu, attiecībā uz konkrētiem nozaru datu piekļuves un izmantojuma jautājumiem, kas saistīti ar šīs regulas piemērošanu, ievēro nozaru iestāžu kompetenci. Norma jāskata kopsakarā ar Datu akta 116. apsvērumu, kas nosaka, šai regulai nebūtu jāietekmē konkurences tiesību normu – jo īpaši LESD  101. un 102. panta – piemērošana, kā arī regulā paredzētie pasākumi nebūtu jāizmanto, lai ierobežotu konkurenci tādā veidā, kas ir pretrunā LESD.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šo un pārējām no jauna paredzētajām funkcijām, trūkst pienācīga skaidrojuma, kā šīs funkcijas ir sasaistītas ar Datu akta pantos noteiktajiem pienākumiem (IZ “Tabula”). IZ nepaskaidro, kāpēc un kādā mērā uz Datu akta pantiem pamatotie jaunie pienākumi dažādām iestādēm pārklājas. Piemēram, Patērētāju tiesību aizsardzības centram (turpmāk – PTAC) uzliktās funkcijas tostarp ir pamatotas ar Datu akta 5., 10., 25., 36. un 37. pantu, kas sakrīt ar KP. IZ iztrūkst uz priekšrocībām un trūkumiem balstīta skaidrojuma, kāpēc KP ir atbilstošākā iestāde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šādas uzraudzības nodrošināšanai iestādē būtu nepieciešamas augsta līmeņa tehniskās zināšanas par savienoto ierīču tehnoloģijām un datu analīzi to kontekstā. Ņemot vērā, ka tradicionāli KP veic konkrēti konkurences tiesību pārkāpumu izmeklēšanu, iestādei šobrīd trūkst specializētas zināšanas un iemaņas, lai uzraudzītu savienota produkta vai pakalpojuma datu ļaunprātīgu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juridiskā tvēruma nodrošināšanu, kura ietvaros tirgus dalībnieki savstarpēji apmainās ar datiem (2. funkcija, IZ 14.lp.), KP norāda, ka šobrīd nav izprotams, kāda rīcība ietilpst paredzētajā uzdevumā (lūdzu, skatīt arī argumentu pie 1. funkcijas par Datu akta pantos balstīto pienākumu dažādām iestādēm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Funkcijā paredzētā juridiskā tvēruma nodrošināšanai būtu nepieciešamas specifiskas zināšanas par, piemēram, fizisko personu datu aizsardzību, ņemot vērā, ka tās ietvaros paredzēts nodrošināt datu apmaiņu. Ņemot vērā, ka Eiropas parlamenta un Padomes regula (ES) 2016/679 (2016. gada 27. aprīlis) par fizisku personu aizsardzību attiecībā uz personas datu apstrādi un šādu datu brīvu apriti un ar ko atceļ Direktīvu 95/46/EK (Vispārīgā datu aizsardzības regula) un citi tiesību akti saistībā ar fizisku personu datu apstrādi neatrodas KP uzraudzībā, šīs funkcijas nodrošināšana, KP ieskatā, būtu piešķirama iestādei, kas to varētu veikt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norādīto (lūdzu, skatīt argumentāciju pie 1. funkcijas), Datu aktā paredzētos nosacījumus attiecībā uz datu apmaiņu, ja eksistē KL paredzētie priekšnosacījumi, KP var vērtēt dominējošā stāvokļa ļaunprātīgas izmantošanas, neitralitātes ievērošanas vai, atsevišķos gadījumos, tirgus dalībnieku vienošanos izpētes kontekstā. Lai gan KL 11. panta trešā daļa paredz, ka KP ir tiesīga sniegt tirgus dalībniekiem atzinumu par to, vai vienošanās, ko plāno noslēgt tirgus dalībnieki, nav pretrunā ar konkurences tiesībām, šāda vienošanās joprojām tiek novērtētā konkurences tiesību tvērumā, nevis vērtējot, vai, piemēram, vienošanās nepārkāpj noteikumus saistībā ar datu apriti (apmaiņu). Attiecīgi šādu aspektu novērtēšanai ir nepieciešamas specifiskas zināšanas par datu apriti un aizsardzību. Līdz ar to ārpus KL tvēruma KP nebūtu nosakāma kā kompetentā iestāde Datu aktā noteikto nosacījumu piemērošanā, uzņemoties tādas funkcijas, kas kopumā nesaskan ar iestādes darbības jomu un paredzētajiem uzdevumiem. Atsaucoties uz iepriekš norādīto, šādas neskaidras papildu funkcijas piešķiršana KP turklāt radīs risku negatīvi ietekmēt iestādes primāro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trešo IZ paredzēto funkciju (3. funkcija, IZ 14.lp.), proti, nodrošināt godīgus līguma nosacījumus komersantiem, attiecībā uz pieeju datiem t.sk., komercnoslēpumu, jāuzsver, ka KP neizskata pārkāpumus saistībā ar komercnoslēpumu un šādas tiesības Latvijā piekrīt vienīgi tiesai. Proti, KL 18. panta trešās daļas 4. punkts nosaka, ka negodīga konkurence var izpausties šādās darbībās, ja to rezultātā ir radusies vai varētu rasties konkurences kavēšana, ierobežošana vai deformēšana: cita tirgus dalībnieka komercnoslēpumu ietverošas informācijas iegūšana, izmantošana vai izplatīšana bez tā piekrišanas. Uzņēmumiem jāievēro aizsardzības pasākumi un prasības, lai nodrošinātu, ka, apmainoties ar datiem vai piekļūstot tiem, netiek pārkāptas komercnoslēpuma tiesības un netiek apdraudēta uzņēmumu konfidenciālā informācija. Savukārt KL 18.1 pants nosaka, ka šā likuma 18. pantā minētos pārkāpumus izskata tiesa. KP ieskatā, ja līguma nosacījumu izvērtēšana Datu akta tvērumā tiktu nodota KP uzraudzībā, tiktu veicināta tiesiskā nenoteiktība, ņemot vērā, ka Datu aktā noteiktajos gadījumos šī kompetence būtu piekritīga KP, bet ārpus šī tiesību akta –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 paredzētās 3. funkcijas daļu, kas vispārīgi paredz KP nodrošināt godīgus līguma nosacījumus attiecībā uz pieeju datiem, KP norāda, ka šādu uzraudzību KP šobrīd pirmšķietami varētu veikt vienīgi jau esošo, KL noteikto kompetenču ietvaros. Datu akts reglamentē līgumus par datu koplietošanu attiecībā uz noteikumiem par piekļuvi datiem un to izmantošanu, ko uzņēmums vienpusēji (t.i., bez sarunām) uzliek MVU. Ietverts vispārējs negodīguma tests, kā arī virkne piemēru, kas vienmēr tiek uzskatīti par negodīgiem (melnais saraksts) vai kuri tiek uzskatīti par negodīgiem, bet kuros šo pieņēmumu var atspēkot (pelēkais saraksts). Līgumu, kas vienmēr tiktu uzskatīti par negodīgiem, ietverto noteikumu piemēri ir, piemēram, tās puses atbildības izslēgšana vai ierobežošana, kura vienpusēji noteica nosacījumus par tīšām darbībām vai rupju nolaidību. Pelēkā saraksta piemēri ietver noteikumus, kas ļauj uzliktajai pusei piekļūt vājākās līgumslēdzējas puses datiem un izmantot tos tādā veidā, kas būtiski kaitē šīs otras līgumslēdzējas puses likumīgajām interesēm vai noteikumi, kas ļauj spēcīgākajai pusei izbeigt līgumu ar nepamatoti īsu brīdinājumu (Datu akta 13. pants). Attiecīgi gan pelēkā, gan arī melnā sarakstā uzskaitītās rīcības KP noteiktos gadījumos jau šobrīd var novērtēt gan dominējošā stāvokļa, gan arī konkurences neitralitātes kontekstā, rīcību aizliedzot, ja tā rada būtiskus ierobežojumus konkurencei tirgū. Tomēr, KP ieskatā, apsverams, vai efektīvāk šādu funkciju neveiktu iestāde, kam jau ir pieredze līgumu nosacījumu uzraudzībā. Vienlaikus, kā tika skaidrots jau iepriekš, pienākuma veikt līgumu uzraudzību uzlikšana KP, visticamāk, kavētu KP primāro funkciju izpildi, kas saistīta ar būtiskāko konkurences tiesību pārkāpumu izmeklēšanu, nonākot pretrunā arī Datu aktā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funkciju, kas paredz KP jaunu funkciju nodrošināt, ka juridiskā persona saņem samērīgu atlīdzību par datu pieejamību (4. funkcija, IZ 14.lp.), KP norāda, ka, atsaucoties jau uz iepriekš norādītajiem argumentiem, nav saredzams, ka KP varētu veikt uzraudzību par godīgas atlīdzības par datu pieejamību nodrošināšanu, jo tas ne tikai neatbilstu KL noteiktajai KP kompetencei, bet arī izietu ārpus KP darbības ietvara, kuras pamatā ir ­ex-post novērtējums par nozīmīgākajiem konkurences tiesību pārkāpumiem. Vienlaikus, šāda papildu funkcija prasītu no iestādes resursus, kas apdraudētu KL noteikto funkciju pilnvērtīgu īstenošanu. Attiecībā uz šo funkciju, KP ieskatā, apsverams, vai efektīvāk šādu funkciju neveiktu iestāde, kurai jau ir pieredze līgumu nosacījumu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IZ paredz KP nodrošināt, ka tirgus dalībnieks neizmanto savu dominējošo stāvokli tirgū un netiek izmantota negodīga komercprakse (piem., attiecībā uz līgumu nosacījumiem mākoņpakalpojumu jomā) (5. funkcija, IZ 14.lp.). Attiecībā uz minēto, KP norāda, ka jau šobrīd atbilstoši KL 13. pantam un LESD 102. pantam nepieciešamības gadījumā veic dominējošā stāvokļa ļaunprātīgas izmantošanas aizlieguma pārkāpuma izpētes. Tomēr, attiecībā uz negodīgas komercprakses aizlieguma pārkāpumu uzraudzību veic PTAC, un KP šādas kompetences nav un arī sistēmiski tāda neiederētos KP darbībā. Lai gan PTAC kompetence Negodīgas komercprakses aizlieguma likuma tvēruma ir patērētāju (nevis juridisku personu) aizsardzība, pirmšķietami ar jauno funkciju KP ir paredzēts uzlikt pienākumu uzraudzīt negodīgu komercpraksi kā dominējošā stāvokļa ļaunprātīgu izmantošanu divu tirgus dalībnieku attiecībās. Attiecībā uz minēto, KP nerod atbildi, kāds ir pamats negodīgu komercpraksi vērtēt dominējošā stāvokļa ļaunprātīgas izmantošanas tvērumā. Proti, Datu akta 116. apsvērums nosaka, ka regulai nebūtu jāietekmē konkurences tiesību normu – jo īpaši LESD  101. un 102. panta – piemērošanu. Līdz ar to, KP ieskatā, šī, no jauna paredzētā funkcija, nebūtu īstenojama to sasaistot ar dominējošo stāvokli, attiecībā uz kuru jau ir nostiprinājusies prakse gan Eiropas Savienības, gan nacionālā mērogā, un KP ne Datu aktā, ne IZ nerod skaidrību vai pamatojumu šādai sasaistei. KP ieskatā, iestādei jau šobrīd ir likumā paredzētas iespējas iedarboties pret vienpusēju uzņēmuma rīcību, kas pārkāpj dominējošā stāvokļa ļaunprātīgas izmantošanas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IZ šobrīd rada pretrunas. Proti, lai gan IZ šobrīd KP paredz nozares kompetentās iestādes statusu (sk. IZ 20.lp.) dalībai “Digitālās ekonomikas un datu pārvaldības komitejā”, kas arī pēc būtības atbilstu KP pozīcijai par kompetentās iestādes Datu akta 37. panta izpratnē neuzņemšanos, joprojām KP ir IZ paredz jaunas funkcijas, ko īstenot var tikai kompetentās iestādes Datu akta 37. panta izpratnē.. Turklāt turpmāk IZ norādīts, ka IZ sagatavošanas laikā VARAM neidentificēja atbildīgo institūciju par, piemēram,  godīgu līguma nosacījumu komersantiem vai godīgu atlīdzību par datu izmantošanas uzraudzību. Vienlaikus, IZ šo funkciju iepriekš dokumentā ir paredzējusi KP (sk. IZ 13.-14.lp.).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Datu akta 37. panta 5. punktā tiek uzskaitīti kompetento iestāžu uzdevumi un pilnvaras, kuriem ir jābūt definētiem dalībvalstu normatīvajos aktos, tostarp ar administratīvu procedūru starpniecību  piemērot iedarbīgus, samērīgus un atturošus finansiālos sodus, kas var ietvert periodiskus sodus un sodus ar atpakaļejošu spēku, vai sākt tiesvedības par naudas sodu piemērošanu (IZ 11.lp.). KP vērš uzmanību, ka no IZ šobrīd nav saprotams, kādā procesā Datu akta pārkāpumi (administratīvā pārkāpuma vai administratīvajā procesā) KP būtu jāizskata saistībā ar IZ paredzētajām jaunajām funkcijām. Tāpat arī jāņem vērā, ka KP sodu sistēma ir pielāgota konkurences tiesību pārkāpumiem, nosakot naudas sodus tirgus dalībniekiem, balstoties uz to apgrozījumu. Turklāt naudas sodu aprēķins ir sarežģīts process, kurā jāņem vērā vairāki apsvērumi, tostarp, pārkāpuma smagums, ilgums, mīkstinoši un pastiprinoši apstākļi, lietderības apsvērumi. Visticamāk, šāda naudas sodu aprēķina sistēma par Datu akta pārkāpumiem būtu nesamērīga un nepiemērota. Savukārt papildu naudas sodu sistēmas izstrāde saistībā ar Datu aktu KP darbā padarītu iestādes procesus smagnējus un neefektīvus, ņemot vērā, ka, piemērojot KL vai LESD, soda piemērošanas process un apmērs atšķirtos.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atkārtoti uzsver, ka, veicot uzraudzību pār tirgus dalībnieku darbībām saskaņā ar KL un LESD, KP darbojas ex-post novērtējuma ietvaros, prioritāri iedarbojoties uz nozīmīgākajiem konkurences tiesību pārkāpumiem. Tā rezultātā nav pamatoti saredzams, ka KP varētu veikt tādus pienākumus, kā proaktīvi nodrošināt godīgus līguma nosacījumus komersantiem vai nodrošināt godīgu atlīdzību par datu izmantošanu, jo tas ne tikai neatbilstu KL noteiktajai KP kompetencei, bet arī izietu ārpus KP darbības ietvara, kura pamatā ir ­ex-post novērtējums par nozīmīgākajiem konkurences tiesību pārkāpumiem. Vienlaikus, atsaucoties arī uz pamatojumu vēsturiski veikt KL grozījumus, kuru mērķis bija izskaust situācijas, kurās KP veic jebkura rakstura un smaguma pārkāpumu izpētes, jaunu funkciju noteikšana KP prasītu no iestādes papildu resursus, kas pirmšķietami apdraudētu KL noteikto funkciju pilnvērtīgu īstenošanu. Līdz ar to KP iebilst pret IZ noteiktajām jaunajām funkcijām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akts ir jauns ES tiesību akts, kas dalībvalstīm uzliek pienākumu nodrošināt jaunu funkciju izpildi, piemēram, datu ekonomikas procesa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aktā paredzētās funkcijas, šobrīd nav nevienas no LV institūciju kompetencēm, informatīvajā ziņojumā tiek norādīts uz institūciju, t.sk. Konkurences Padomes (KP) funkciju papildināšanu ar jaunām, kas tiešā mērā ir saistītas ar jau esošo KP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nepieciešams, paredzot papildināt Konkurences likumu vai Ministru kabineta noteikumus ar noteiktām funkcijām un uzdevumiem, kas noteikts Ministru kabineta protokollēmuma projekta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KP netika panākta, KP uztur savu iebildumu, tiek iebilsts pret Datu aktā noteiktām jaunām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3.sadaļas tabulā “Par Datu akta prasību atbildīgo institūciju saraksts un funkcijas” norādītas jaunas funkcijas Patērētāju tiesību aizsardzības centram, Konkurences padomei, Centrālās statistikas pārvaldei un Sabiedrisko pakalpojumu regulēšanas komisijai, tomēr ziņojumā nav sniegta informācija, kādu līdzekļu ietvaros attiecīgās institūcijas nodrošinās jauno funkciju izpildi. Ņemot vērā minēto, lūdzam papildināt ziņojumā sniegto informāciju, norādot, vai funkciju izpilde tiks nodrošināta institūciju esošo budžeta līdzekļu ietvaros vai arī to izpildei nepieciešams papildu finansējums. Ja funkciju izpildei ir nepieciešams papildu finansējums, tad lūdzam ziņojumu papildināt ar attiecīgu aprēķinu par sagaidāmajām izmaksām, kā arī protokollēmuma projektā iekļaut punktu, ka jautājums par papildu nepieciešamo finansējumu jauno funkciju izpildei attiecīgajām institūcijām Datu akta prasību izpildei ir izskatāms Ministru kabinetā valsts budžeta likumprojekta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(skatīt 21.lpp.). Aprēķini par amata vietām ir norādīti informatīvā ziņojuma 22.-24.lpp.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17. jūnija starpinstitūciju sanāksmē izrunātam informatīvais ziņojums ir papildināts ar informāciju, kādu līdzekļu ietvaros EM, KP un PTAC īstenos Datu aktā noteiktos uzdevumus un funkcijas (skatīt 21.lpp.).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5.sadaļas tabulā “Jaunās amata vietas un tām paredzētā atlīdzība (VARAM)” ailē “Eksperts 37.1./I/9.” aprēķināto kopsummu pozīcijā “Kopā izdevumi atlīdzībai (EKK 1100) (noapaļoti līdz pilniem euro)”, jo matemātiski saskaitot kopā norādītās summas veidojas kopsumma 33 049  euro apmērā nevis 28 592 euro apmērā kā norādīts šobrīd. Vienlaikus lūdzam ziņojumā piemērot vienotu pieeju informācijas norādīšanai par nepieciešamo finansējuma – norādot veselos skaitļos vai arī norādot divus ciparus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22.lpp.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5.sadaļā sniegtajos aprēķinos par nepieciešamo finansējumu jaunām amata vietām izmantot vienotu pieeju attiecībā uz piemaksas apmēra noteikšanu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22.-24. 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7.sadaļu papildināt ar informāciju, kāda būs situācija, ja papildu finansējums likumprojekta “Par valsts budžetu 2025. gadam un budžeta ietvaru 2026., 2027. un 2028. gadam” sagatavošanas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finansējums netiks piešķirts VARAM nenodrošinās Datu akta prasību izpildi, kā rezultātā divu gadu laikā tiks uzsākta pārkāpumu procedūra. Atbilstoši VARAM rīcībā esošajai informācijai soda naudas ir šādas: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vienreizējā soda maksājuma summa ir 241 000 euro, soda naudu, kuras minimālā summa dienā ir  86,40 euro, bet maksimālā – 1 728 euro, kamēr pārkāpums turpinās minimālā kavējuma nauda dienā ir 258,40 euro, savukārt maksimālā –  15 504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norādām, ka gadījumā ja budžets netiks piešķirts laicīgi piemēram ar gada kavējumu, būtiski tiks veicināts risks, ka pārkāpumu procedūra arī tiks uzsākta, jo nebūs pieejams adekvāts laika periods prasību ieviešanai, ņemot vērā iepriekš minēto norādām, ka Datu akta prasību izpildei nepieciešamais finansējums jāpiešķir nekavējoties.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 ziņojuma 26.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FM netika panākta, FM uztur savu iebildumu, norādot, ka Datu aktā noteiktās jaunās funkcijas ir jāpilda esoša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20.lapa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 lietotāju/patērētāju tiesību jomā (Kompetentā iestāde Datu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 par kompetento iestādi, jo PTAC neatbilst Regulas 37. panta prasībām par neatkarības statusu un kompetenci datu un elektronisko sakaru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 par lietotāju (komersantu) aizstāvjiem, jo tas ir pilnīgā pretrunā ar PTAC funkcijām, būtību un pat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informatīvajā ziņojumā norādītā koleģiālā institūcija sastāv no vairākām institūcijām, t.sk.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koleģiālā institūcija būs konsultatīva institūcija, kas atvieglos un uzlabos sadarbību starp dažāda nozaru iestādēm, un vienuviet tiks apkopotas visas nepieciešamās kompetences EK datu stratēģijā nospraustā mērķa sasniegšanai, kas izriet no Datu akta.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informatīvā ziņojuma 19.-20.lpp.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PTAC tika panākta daļēji, PTAC uztur iebilduma daļu attiecībā uz lietotāju, kas ir komersants aizstāvjiem, kas parādās kā jauna funkcija saskaņā Datu aktā noteikto. Papildus PTAC vērsa uzmanību, ka jaunās funkcijas, kas noteiktas Datu aktā nav iespējams veikt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16. lapa, 5.rindkopa (par PTAC un digitālajiem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regulējumi, kuros noteikti PTAc uzdevumi, šobrīd pastāv tikai par patērētāju un komersantu savstarpējām attiecībām. Tie skar vai nu individuālās patērētāja tiesības, vai kolektīvās. Neviens regulējums nav domāts tam, lai PTAC iejauktos komersantu savstarpējās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joma ir preču uzraudzība, kur nav svarīgi, kas ir lietotājs. Tur uzsvars ir uz preču drošumu un atbilstību svarīgajām prasībām. Tomēr arī šajā jomā galvenās rūpes ir aizsargāt fizisku personu - preces lietotāju. Neatkarīgi no tā, kam prece pieder (patērētājam vai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aktā paredzētas funkcijas šobrīd nav nevienas no LV institūciju kompetencēm, informatīvajā ziņojumā tiek norādīts uz institūciju, t.sk. PTAC funkciju papildināšanu ar jaunām, kas tiešā mērā ir saistītas ar jau esošo PTAC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protokollēmuma projekta 4. punktā norādīts, ka institūcijām atbilstoši kompetencei ir jāizvērtē kompetento iestāžu darbību regulējošos normatīvo aktu regulējums saistībā ar Datu akta prasību ieviešanu un nepieciešamības gadījumā, jāiesniedz Ministru kabinetā atbilstošus grozījumus (ar noteiktām funkcijām un uzdevumiem)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PTAC tika panākta daļēji, PTAC uztur iebilduma daļu attiecībā uz lietotāju, kas ir komersants aizstāvjiem, kas parādās kā jauna funkcija saskaņā Datu aktā noteikto. Papildus PTAC vērsa uzmanību, ka jaunās funkcijas, kas noteiktas Datu aktā nav iespējams veikt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(IZ 13.lapa), kā atbildīgā institūcija norādīts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Datu akta 5., 6., 7., 8., 10. un 11. pantu nesaskatām PTAC kompetenci. Šie jautājumi nav saistīti ar PTAC darbību un esošajām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piedāvātajām jaunajām funkcijām ir sekojoši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visu PTAC var darīt tikai tiktāl, ciktāl tas attiecas uz patērētājiem. Šobrīd šie pienākumi ir daudz plašāki un aptver, piemēram, arī B2B attiecībās. Šādu un citu lietotāju (kas nav patērētāji) tiesību uzraudzība nav PTAC kompetencei raksturīga, līdz ar to PTAC nav ne speciālistu, ne resursu aptvert plašāku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dokumentā PTAC jaunās funkcijas ir definētas ļoti vispārīgi un nekonkrēti, tāpēc arī konkrētākus paskaidrojums nevaram iesniegt.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aktā paredzētas funkcijas šobrīd nav nevienas no LV institūciju kompetencēm, informatīvajā ziņojumā tiek norādīts uz institūciju, t.sk. PTAC funkciju papildināšanu ar jaunām, kas tiešā mērā ir saistītas ar jau esošo PTAC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protokollēmuma projekta 4. punktā norādīts, ka institūcijām atbilstoši kompetencei jāizvērtē kompetento iestāžu darbību regulējošos normatīvo aktu regulējums saistībā ar Datu akta prasību ieviešanu un nepieciešamības gadījumā jāiesniedz Ministru kabinetā atbilstošus grozījumus (ar noteiktām funkcijām un uzdevumiem)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PTAC tika panākta daļēji, PTAC uztur iebilduma daļu attiecībā uz lietotāju, kas ir komersants aizstāvjiem, kas parādās kā jauna funkcija saskaņā Datu aktā noteikto. Papildus PTAC vērsa uzmanību, ka jaunās funkcijas, kas noteiktas Datu aktā nav iespējams veikt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pret informatīvajā ziņojumā ietverto mēnešalgas apmēru jaunas amata vietas izveidei Datu valsts inspekcijā, taču vienlaikus norādāms, ka pārējo atlīdzības elementu izmantošanai ir piemērojams apmērs, kāds ir noteikts "Vadlīnijas tiesību akta projekta sākotnējās ietekmes novērtēšanai un novērtējuma ziņojuma sagatavošanai TAP", kas pieejams https://www.mk.gov.lv/lv/administrativa-sloga-un-normativisma-mazinasana . Ņemot vērā minēto lūdzam attiecīgi precizēt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ieviešot jauno atlīdzības reformu, tās mērķis ir nodarbinātajam primāri noteikt konkurētspējīgu mēnešalgu un tikai izteiktas nepieciešamības gadījumā izmantot piemaksas.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precizēts un sniegts DVI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17. jūnija starpinstitūciju sanāksmē izrunātam, MK protokollēmuma projekta 3. punkta pirmā daļa precizēta atbilstoši VK atsūtītajai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(CSP) ir izskatījusi informatīvo ziņojumu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informatīvā ziņojuma sadaļas-  Par Datu akta prasību atbildīgo institūciju saraksts un funkcijas - tabulas ierakstu attiecībā uz CSP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Jaunā funkcija: izskata datu pieprasītāju (iestāžu) un datu turētāja sūdzības, administrē ārvalstu datu pieprasījumu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informatīvā ziņojuma sadaļā - Nepieciešamie cilvēkresursi - šādu informāciju par CSP nepieciešamajiem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kā kompetentā iestāde saskaņā ar Datu akta V nodaļu uzņemsies datu pieprasītāju un datu turētāja sūdzību izskatīšanu.  Datu turētājs un datu pieprasītājs (iestāde) var sūdzēties kompetentajai iestādei, piemēram,  par atteikumu sniegt pieprasītos datus,  par datu turētāja tiesību pārkāpumu, pārsūtot datus vai darot tos pieejamus, par datu turētāja pieprasītās atlīdzības apmēru, par iebildumiem datu tālāknodošanas gadījumā pētniecībai, analīzei un statistikai. Kā arī CSP Datu akta V nodaļas ietvaros administrēs ārvalstu datu pieprasījumu izskatīšanu. Papildus tam, uz CSP kā kompetento iestādi attiecas Datu akta IX nodaļas 37. pantā noteiktie kompetentās iestādes pienākumi. Visu iepriekš minēto uzdevumu veikšanai CSP ir nepieciešams papildu jurista amata vieta ar šādu atalgojuma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(saime/līmenis/mēnešalgu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24/III/11.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mēnešalga (skalas maksimums)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kopsumma gadam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piemaksas 5 % apmērā no gada mēnešalgu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balvas un prēmijas 10% apmērā no gada mēnešalgu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4207,20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garantijas 5% apmērā no gada mēnešalgas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izdevumi atalgojumam (EKK 1100)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50486,40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sociālais nodoklis (EKK 1200) 23,59% visai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11909,74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izdevumi atlīdzībai (EKK 1100)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62396,14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MK protokollēmums papildināts ar CSP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akta 37.panta 8.punkts nosaka noteiktas neatkarības prasības kompetentajām iestādēm. Vēršam uzmanību, ka informatīvajā ziņojumā pieminētajām iestādēm ir atšķirīgi statusi un attiecīgi atšķirīgs neatkarības līmenis, piemēram, PTAC iepretim Konkurences padomei un DVI. Līdz ar to, ja, piemēram, PTAC tiek noteikts par vienu no kompetentajām iestādēm, ir </w:t>
            </w:r>
            <w:r w:rsidR="00000000" w:rsidRPr="00000000" w:rsidDel="00000000">
              <w:rPr>
                <w:b w:val="1"/>
                <w:rtl w:val="0"/>
              </w:rPr>
              <w:t xml:space="preserve">nepieciešams papildināt informatīvo ziņojumu ar skaidrojumu kā tiks nodrošināta potenciālo kompetento iestāžu neatkarība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informatīvā ziņojumā identificētās institūcijas, kas darbosies koleģiālās institūcijas sastāvā, darbosies atbilstoši savai kompetencei un saskaņā ar tās normatīvajiem aktiem. Informatīvā ziņojuma ietvaros esam norādījuši koleģiālās institūcijas kompetences (indikatīvi), detalizētāk šis jautājums tiks risināts izstrādājot koleģiālās institūcijas nolikumu.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iekārtas likuma 31. panta pirmās daļas 3. punkts noteic, ka Ministru kabinets var izdot ārējus normatīvos aktus, </w:t>
            </w:r>
            <w:r w:rsidR="00000000" w:rsidRPr="00000000" w:rsidDel="00000000">
              <w:rPr>
                <w:b w:val="1"/>
                <w:rtl w:val="0"/>
              </w:rPr>
              <w:t xml:space="preserve">ja tas nepieciešams Eiropas Savienības tiesību aktu piemērošanai </w:t>
            </w:r>
            <w:r w:rsidR="00000000" w:rsidRPr="00000000" w:rsidDel="00000000">
              <w:rPr>
                <w:rtl w:val="0"/>
              </w:rPr>
              <w:t xml:space="preserve">un ja attiecīgais jautājums ar likumu nav noregulēts. Šādi noteikumi nevar ierobežot privātpersonas pamattiesības.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 Digitālās drošības uzraudzības komitejas nolikumu (sk. šeit), kas ir koleģiāla institūcija un, kuras nolikums ir apstiprināts Ministru kabinetā un, kuras sastāvā ir iekļauta, piemēram, DVI, kas ir Ministru kabineta pārraudzībā esoša tiešās pārvaldes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Ekonomikas ministrijas funkcijās ietilpst vārtziņa statusa noteikšana saskaņā ar Regulu (ES) 2022/1925 par sāncensīgiem un godīgiem tirgiem digitālajā nozarē un ar ko groza Direktīvas (ES) 2019/1937 un (ES) 2020/1828 (Digitālo tirgu akts). Vēršam uzmanību, ka atbilstoši Digitālo tirgu akta 3.panta 4.punktam vārtziņa statusa noteikšana ir Eiropas Komisijas kompetencē. Līdz ar to,</w:t>
            </w:r>
            <w:r w:rsidR="00000000" w:rsidRPr="00000000" w:rsidDel="00000000">
              <w:rPr>
                <w:b w:val="1"/>
                <w:rtl w:val="0"/>
              </w:rPr>
              <w:t xml:space="preserve"> konkrētā norāde informatīvajā ziņojumā ir svītrojama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Datu akta kontekstā papildus ierobežojumu vārtziņiem izpildes panākšanai no datu turētāju puses nav nepieciešamas padziļinātas speciālās zināšanas par Digitālo tirgu aktu, ņemot vērā, ka vārtziņu saraksts ir publisks un taja ir tikai 6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ESTAPIKS pieejamo informāciju </w:t>
            </w:r>
            <w:r w:rsidR="00000000" w:rsidRPr="00000000" w:rsidDel="00000000">
              <w:rPr>
                <w:b w:val="1"/>
                <w:rtl w:val="0"/>
              </w:rPr>
              <w:t xml:space="preserve">EM ir koordinējošā institūcija</w:t>
            </w:r>
            <w:r w:rsidR="00000000" w:rsidRPr="00000000" w:rsidDel="00000000">
              <w:rPr>
                <w:rtl w:val="0"/>
              </w:rPr>
              <w:t xml:space="preserve"> Eiropas Parlamenta un Padomes </w:t>
            </w:r>
            <w:r w:rsidR="00000000" w:rsidRPr="00000000" w:rsidDel="00000000">
              <w:rPr>
                <w:b w:val="1"/>
                <w:rtl w:val="0"/>
              </w:rPr>
              <w:t xml:space="preserve">Regulai (ES) 2022/1925</w:t>
            </w:r>
            <w:r w:rsidR="00000000" w:rsidRPr="00000000" w:rsidDel="00000000">
              <w:rPr>
                <w:rtl w:val="0"/>
              </w:rPr>
              <w:t xml:space="preserve"> (2022. gada 14. septembris) par sāncensīgiem un godīgiem tirgiem digitālajā nozarē un ar ko groza Direktīvas (ES) 2019/1937 un (ES) 2020/1828.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Konkurences likuma grozījumiem, </w:t>
            </w:r>
            <w:r w:rsidR="00000000" w:rsidRPr="00000000" w:rsidDel="00000000">
              <w:rPr>
                <w:b w:val="1"/>
                <w:rtl w:val="0"/>
              </w:rPr>
              <w:t xml:space="preserve">kas stājās spēkā 14.03.2024.</w:t>
            </w:r>
            <w:r w:rsidR="00000000" w:rsidRPr="00000000" w:rsidDel="00000000">
              <w:rPr>
                <w:rtl w:val="0"/>
              </w:rPr>
              <w:t xml:space="preserve"> paredzēts, ka </w:t>
            </w:r>
            <w:r w:rsidR="00000000" w:rsidRPr="00000000" w:rsidDel="00000000">
              <w:rPr>
                <w:b w:val="1"/>
                <w:rtl w:val="0"/>
              </w:rPr>
              <w:t xml:space="preserve">KP ir kompetentā iestāde</w:t>
            </w:r>
            <w:r w:rsidR="00000000" w:rsidRPr="00000000" w:rsidDel="00000000">
              <w:rPr>
                <w:rtl w:val="0"/>
              </w:rPr>
              <w:t xml:space="preserve">, kas uzraudzīs Digitālo tirgu akta un Ārvalstu subsīdiju regulas piemērošanu Latvijā un sniegs atbalstu Eiropas Komisijai (ar atbalstu tiek norādīts: izmeklēšanas darbībās sniegt nepieciešamo palīdzību Komisijai, ja izmeklēšana par Digitālo tirgu akta pārkāpumiem notiek Latvijā). Tāpat grozījumos tiek paredzēts,</w:t>
            </w:r>
            <w:r w:rsidR="00000000" w:rsidRPr="00000000" w:rsidDel="00000000">
              <w:rPr>
                <w:b w:val="1"/>
                <w:rtl w:val="0"/>
              </w:rPr>
              <w:t xml:space="preserve"> ka KP izmeklē</w:t>
            </w:r>
            <w:r w:rsidR="00000000" w:rsidRPr="00000000" w:rsidDel="00000000">
              <w:rPr>
                <w:rtl w:val="0"/>
              </w:rPr>
              <w:t xml:space="preserve"> Digitālo tirgu akta pārkāpumus </w:t>
            </w:r>
            <w:r w:rsidR="00000000" w:rsidRPr="00000000" w:rsidDel="00000000">
              <w:rPr>
                <w:b w:val="1"/>
                <w:rtl w:val="0"/>
              </w:rPr>
              <w:t xml:space="preserve">atbilstoši Konkurences likumā noteiktajai kārtībai</w:t>
            </w:r>
            <w:r w:rsidR="00000000" w:rsidRPr="00000000" w:rsidDel="00000000">
              <w:rPr>
                <w:rtl w:val="0"/>
              </w:rPr>
              <w:t xml:space="preserve"> un var izmantot visas Konkurences likumā noteiktās izmeklēšanas pilnvaras.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akta kontekstā</w:t>
            </w:r>
            <w:r w:rsidR="00000000" w:rsidRPr="00000000" w:rsidDel="00000000">
              <w:rPr>
                <w:b w:val="1"/>
                <w:rtl w:val="0"/>
              </w:rPr>
              <w:t xml:space="preserve"> kompetentai iestādei </w:t>
            </w:r>
            <w:r w:rsidR="00000000" w:rsidRPr="00000000" w:rsidDel="00000000">
              <w:rPr>
                <w:rtl w:val="0"/>
              </w:rPr>
              <w:t xml:space="preserve">(k</w:t>
            </w:r>
            <w:r w:rsidR="00000000" w:rsidRPr="00000000" w:rsidDel="00000000">
              <w:rPr>
                <w:b w:val="1"/>
                <w:rtl w:val="0"/>
              </w:rPr>
              <w:t xml:space="preserve">as saskaņā ar Konkurences likumu ir KP</w:t>
            </w:r>
            <w:r w:rsidR="00000000" w:rsidRPr="00000000" w:rsidDel="00000000">
              <w:rPr>
                <w:rtl w:val="0"/>
              </w:rPr>
              <w:t xml:space="preserve">) ir jārauga, lai vārtzinis ievēroto šīs regulas prasības,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nevarētu pieprasīt vai saņemt piekļuvi lietotāju datiem, kas ģenerēti, izmantojot savienotu produktu vai ar to saistītu pakalpojumu, vai virtuālo asistentu;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trešās personas, kurām dati tiek darīti pieejami pēc lietotāja pieprasījuma, nevarētu tos darīt pieejamus vārtzinim.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protokollēmuma projekta 4. punktā norādīts, ka institūcijām atbilstoši kompetencei jāizvērtē kompetento iestāžu darbību regulējošos normatīvo aktu regulējumus saistībā ar Datu akta prasību ieviešanu un nepieciešamības gadījumā jāiesniedz Ministru kabinetā atbilstošus grozījumus (ar noteiktām funkcijām un uzdevumiem)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EM (KP) netika panākta, EM (KP) nesaredz sevi kā koordinējošo institūciju Datu akta kontekstā, kur tiek paredzēts, ka kompetentai iestādei ir jārauga, lai vārtzinis ievērotu Datu aktā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iekļaut informatīvajā ziņojumā sadaļu "Saskaņā ar spēkā esošiem nozares normatīviem aktiem administratīvo sodu piemēro iestādes šādas jomās", uzskaitot dažādas jomas, kurās dažādas iestādes var piemērot sodu administratīvā pārkāpuma procesā. Ekonomikas ministrija, piemēram, nesaskata nekādu saistību starp Datu aktu un PTAC tiesībām uzlikt administratīvu sodu par samaksas par pirkumu vai pakalpojumu vai svara vai mēra  nepareizu noteikšanu.  Turklāt vēršam uzmanību, ka Administratīvās atbildības likuma 115.pantā jau ir uzskaitītas visas iestādes, kuras amatpersonas ir tiesīgas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saistībā </w:t>
            </w:r>
            <w:r w:rsidR="00000000" w:rsidRPr="00000000" w:rsidDel="00000000">
              <w:rPr>
                <w:b w:val="1"/>
                <w:rtl w:val="0"/>
              </w:rPr>
              <w:t xml:space="preserve">vērtīgāk būtu analizēt, kurā procesā būtu efektīvāk uzraudzīt Datu akta izpildi un izmeklēt pārkāpumus - administratīvā pārkāpuma procesā vai administratīvajā procesā</w:t>
            </w:r>
            <w:r w:rsidR="00000000" w:rsidRPr="00000000" w:rsidDel="00000000">
              <w:rPr>
                <w:rtl w:val="0"/>
              </w:rPr>
              <w:t xml:space="preserve">. Vēršam uzmanību, ka noteiktas iestādes kā, piemēram, PTAC savas kompetences ietvaros uzraudzību pamatā veic administratīvajā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informatīvā ziņojuma 3. sadaļu kopumā.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skaidrot informatīvajā ziņojumā piedāvāto sūdzību izskatīšanas koleģiālajā institūcijā atbilstību Iesniegumu likumam</w:t>
            </w:r>
            <w:r w:rsidR="00000000" w:rsidRPr="00000000" w:rsidDel="00000000">
              <w:rPr>
                <w:rtl w:val="0"/>
              </w:rPr>
              <w:t xml:space="preserve">. Atbilstoši iesniegumu likumam uz iesniegumu sniedz atbildi pēc būtības tā iestāde, kuras kompetencē ir izskatīt iesniegumu pilnībā vai kādā tā daļā. Ja iestāde konstatē, ka saņemtais iesniegums pilnībā vai kādā daļā nav šīs iestādes kompetencē, tā septiņu dienu laikā informē par to iesniedzēju vai pārsūta iesniegumu iestādei, kuras kompetencē ir iesniegumā minētie jautājumi. Tādējādi tiek veidota efektīva sistēma, kuras ietvaros iesniegums iespējami ātri tiek adresēts vai pāradresēts iestādei, kura var sniegt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iepriekš minētajam atbilstoši informatīvajā ziņojumā sniegtajam piemēram koleģiālā institūcija ir tā iestāde, kuras kompetencē ir saņemt iesniegumu saistībā ar Datu akta jautājumiem, taču kompetence sniegt atbildi pēc būtības ir citai iestādei - kompetentajai iestādei. Ekonomikas ministrijas ieskatā, šāda kārtība nevajadzīgi apgrūtina un paildzina personu iesniegumu izskatīšanu Datu akta regulējamajā jomā un neatbilst Valsts pārvaldes iekārtas likumā noteiktajam labas pārvaldības principam un tam, ka valsts pārvalde savā darbībā pastāvīgi pārbauda un uzlabo sabiedrībai sniegto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organizētajās sanāksmēs un informatīvajā ziņojumā ir norādīts</w:t>
            </w:r>
            <w:r w:rsidR="00000000" w:rsidRPr="00000000" w:rsidDel="00000000">
              <w:rPr>
                <w:rtl w:val="0"/>
              </w:rPr>
              <w:t xml:space="preserve">, ka institūcijas, iesniegumus izskatīs saskaņā ar normatīvajos aktos noteikto (Iesniegumu likums). Tāpat norādām, </w:t>
            </w:r>
            <w:r w:rsidR="00000000" w:rsidRPr="00000000" w:rsidDel="00000000">
              <w:rPr>
                <w:b w:val="1"/>
                <w:rtl w:val="0"/>
              </w:rPr>
              <w:t xml:space="preserve">ka koleģiālā institūcija būs konsultatīva institūcija,</w:t>
            </w:r>
            <w:r w:rsidR="00000000" w:rsidRPr="00000000" w:rsidDel="00000000">
              <w:rPr>
                <w:rtl w:val="0"/>
              </w:rPr>
              <w:t xml:space="preserve"> kas atvieglos un uzlabos sadarbību starp dažāda nozaru iestādēm, un vienuviet tiks apkopotas visas nepieciešamās kompetences EK datu stratēģijā nospraustā mērķa sasniegšanai, kas izriet no Datu akta.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w:t>
            </w:r>
            <w:r w:rsidR="00000000" w:rsidRPr="00000000" w:rsidDel="00000000">
              <w:rPr>
                <w:b w:val="1"/>
                <w:rtl w:val="0"/>
              </w:rPr>
              <w:t xml:space="preserve">ka informatīvā ziņojumā ir skaidrots koleģiālās iestādes statuss un nav paredzēta “dubultā sodīšana”.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akts paredz, </w:t>
            </w:r>
            <w:r w:rsidR="00000000" w:rsidRPr="00000000" w:rsidDel="00000000">
              <w:rPr>
                <w:b w:val="1"/>
                <w:rtl w:val="0"/>
              </w:rPr>
              <w:t xml:space="preserve">ka DV ir jāizraugās kompetentās iestādes</w:t>
            </w:r>
            <w:r w:rsidR="00000000" w:rsidRPr="00000000" w:rsidDel="00000000">
              <w:rPr>
                <w:rtl w:val="0"/>
              </w:rPr>
              <w:t xml:space="preserve">, kas ir atbildīgas par Datu aktā noteikto prasību ievērošanu </w:t>
            </w:r>
            <w:r w:rsidR="00000000" w:rsidRPr="00000000" w:rsidDel="00000000">
              <w:rPr>
                <w:b w:val="1"/>
                <w:rtl w:val="0"/>
              </w:rPr>
              <w:t xml:space="preserve">atbilstoši savai kompetencei</w:t>
            </w:r>
            <w:r w:rsidR="00000000" w:rsidRPr="00000000" w:rsidDel="00000000">
              <w:rPr>
                <w:rtl w:val="0"/>
              </w:rPr>
              <w:t xml:space="preserve">. VARAM sadarbībā ar iesaistītām institūcijām, izveidos sarakstu, kurā tiks norādītas iestādes pie kurām varēs griezties. Ja būs strīda jautājums par sūdzības izskatīšanu, tiks sasaukta koleģiālās institūcijas sanāksme vai jautājums tiks saskaņots un novirzīts elektroniskā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koleģiāla institūcija būs kā atbalsta punkts, kur operatīvi tiks risināti starpnozaru jautājumi, t.sk., darbs tiks organizēts saskaņā ar esošiem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minētajam ir plānots izveidot koleģiālu institūciju "Digitālās ekonomikas un datu pārvaldības komiteja", pamatojoties uz Valsts pārvaldes iekārtas likuma 16.panta pirmo daļu, kas ir būs Ministru kabineta iecelta un ar savu nolikumu. No informatīvā ziņojuma nevar secināt, </w:t>
            </w:r>
            <w:r w:rsidR="00000000" w:rsidRPr="00000000" w:rsidDel="00000000">
              <w:rPr>
                <w:b w:val="1"/>
                <w:rtl w:val="0"/>
              </w:rPr>
              <w:t xml:space="preserve">kāds ir šīs koleģiālās institūcijas izveides mērķis un nepieciešamība </w:t>
            </w:r>
            <w:r w:rsidR="00000000" w:rsidRPr="00000000" w:rsidDel="00000000">
              <w:rPr>
                <w:rtl w:val="0"/>
              </w:rPr>
              <w:t xml:space="preserve">regulas uzraudzības kontekstā, ņemot vērā, ka Datu akts neparedz šādu prasību, bet paredz prasību noteikt kompetento iestādi un datu koordinatoru tikai, ja ir vairākas kompetentās iestādes. Informatīvajā ziņojumā nepieciešams skaidrot, </w:t>
            </w:r>
            <w:r w:rsidR="00000000" w:rsidRPr="00000000" w:rsidDel="00000000">
              <w:rPr>
                <w:b w:val="1"/>
                <w:rtl w:val="0"/>
              </w:rPr>
              <w:t xml:space="preserve">kādēļ nepieciešams uzdot Ministru kabinetam uzdevumu iecelt šādu institūciju</w:t>
            </w:r>
            <w:r w:rsidR="00000000" w:rsidRPr="00000000" w:rsidDel="00000000">
              <w:rPr>
                <w:rtl w:val="0"/>
              </w:rPr>
              <w:t xml:space="preserve">, un </w:t>
            </w:r>
            <w:r w:rsidR="00000000" w:rsidRPr="00000000" w:rsidDel="00000000">
              <w:rPr>
                <w:b w:val="1"/>
                <w:rtl w:val="0"/>
              </w:rPr>
              <w:t xml:space="preserve">kuram kabineta loceklim tā būs padota</w:t>
            </w:r>
            <w:r w:rsidR="00000000" w:rsidRPr="00000000" w:rsidDel="00000000">
              <w:rPr>
                <w:rtl w:val="0"/>
              </w:rPr>
              <w:t xml:space="preserve">. Informatīvajā ziņojumā nepieciešams norādīt koleģiālās institūcijas </w:t>
            </w:r>
            <w:r w:rsidR="00000000" w:rsidRPr="00000000" w:rsidDel="00000000">
              <w:rPr>
                <w:b w:val="1"/>
                <w:rtl w:val="0"/>
              </w:rPr>
              <w:t xml:space="preserve">funkcijas, uzdevumus un tiesības</w:t>
            </w:r>
            <w:r w:rsidR="00000000" w:rsidRPr="00000000" w:rsidDel="00000000">
              <w:rPr>
                <w:rtl w:val="0"/>
              </w:rPr>
              <w:t xml:space="preserve">, kā arī aprakstīt tās </w:t>
            </w:r>
            <w:r w:rsidR="00000000" w:rsidRPr="00000000" w:rsidDel="00000000">
              <w:rPr>
                <w:b w:val="1"/>
                <w:rtl w:val="0"/>
              </w:rPr>
              <w:t xml:space="preserve">darbības principus </w:t>
            </w:r>
            <w:r w:rsidR="00000000" w:rsidRPr="00000000" w:rsidDel="00000000">
              <w:rPr>
                <w:rtl w:val="0"/>
              </w:rPr>
              <w:t xml:space="preserve">(piemēram, vai darbojas regulāri vai notur sanāksmes periodiski, kādus lēmumus pieņem sanāksmēs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Kamēr minētie aspekti nav skaidri aprakstīti informatīvajā ziņojumā, koleģiālās iestādes izveide nav atbalstāma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koleģiālas institūcijas izveides mērķis ir Datu aktā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Ministru kabineta iekārtas likuma</w:t>
            </w:r>
            <w:r w:rsidR="00000000" w:rsidRPr="00000000" w:rsidDel="00000000">
              <w:rPr>
                <w:rtl w:val="0"/>
              </w:rPr>
              <w:t xml:space="preserve"> 31. panta pirmās daļas 3. punkts noteic, ka Ministru kabinets var izdot ārējus normatīvos aktus, </w:t>
            </w:r>
            <w:r w:rsidR="00000000" w:rsidRPr="00000000" w:rsidDel="00000000">
              <w:rPr>
                <w:b w:val="1"/>
                <w:rtl w:val="0"/>
              </w:rPr>
              <w:t xml:space="preserve">ja tas nepieciešams Eiropas Savienības tiesību aktu piemērošanai </w:t>
            </w:r>
            <w:r w:rsidR="00000000" w:rsidRPr="00000000" w:rsidDel="00000000">
              <w:rPr>
                <w:rtl w:val="0"/>
              </w:rPr>
              <w:t xml:space="preserve">un ja attiecīgais jautājums ar likumu nav noregulēts. Šādi noteikumi nevar ierobežot privātpersonas pamattiesības.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aicinām iepazīties ar informatīvā ziņojuma tekstu</w:t>
            </w:r>
            <w:r w:rsidR="00000000" w:rsidRPr="00000000" w:rsidDel="00000000">
              <w:rPr>
                <w:rtl w:val="0"/>
              </w:rPr>
              <w:t xml:space="preserve">, it īpaši 4. sadaļu, kur ir norādīts </w:t>
            </w:r>
            <w:r w:rsidR="00000000" w:rsidRPr="00000000" w:rsidDel="00000000">
              <w:rPr>
                <w:b w:val="1"/>
                <w:rtl w:val="0"/>
              </w:rPr>
              <w:t xml:space="preserve">koleģiālās institūcijas izveides mērķis</w:t>
            </w:r>
            <w:r w:rsidR="00000000" w:rsidRPr="00000000" w:rsidDel="00000000">
              <w:rPr>
                <w:rtl w:val="0"/>
              </w:rPr>
              <w:t xml:space="preserve">. Atgādinām, ka pēc Ministru kabineta lēmuma pieņemšanas par koleģiālās institūcijas izveidi, tiks izstrādāts tās nolikums, kurā tiks paredzētas funkcijas, uzdevumi un tiesības.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akta 37.panta 2. un 5.punktā noteikto, secināms, ka datu koordinators ir viena no kompetentajām iestādēm. Savukārt kompetentajām iestādēm ir jābūt pilnvarām veikt izmeklēšanu un uzlikt sodus (tas ir, īstenot administratīvo pārkāpuma procesu vai administratīvo procesu - atkarībā no tā, kā tiks izlemts, kādā procesā tiks izskatīti Datu akta pārkāpumi), kā arī tām ir noteiktas neatkarības prasības. Līdz ar to, lai VARAM varētu noteikt par datu koordinatoru, visupirms būtu jānoskaidro, cik kompetento iestāžu Latvijā būs (1 vai vairākas), kā arī jānosaka VARAM par kompetento iestādi, kas atbilst visiem Datu akta 37.pantā noteiktajām prasībām. Attiecīgi lūgums informatīvajā ziņojumā skaidrot, </w:t>
            </w:r>
            <w:r w:rsidR="00000000" w:rsidRPr="00000000" w:rsidDel="00000000">
              <w:rPr>
                <w:b w:val="1"/>
                <w:rtl w:val="0"/>
              </w:rPr>
              <w:t xml:space="preserve">vai un kā VARAM tiks nodrošināts kompetentās iestādes statuss un kā tiks nodrošināta VARAM atbilstība kompetentās iestādes prasībām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norādītas visas iesaistītās institūcijas. Tāpat ir norādītas tās iestādes, kas jau šobrīd saskaņā ar normatīvajiem aktiem izsaka brīdinājumus vai soda par pārkāpumiem. Norādām, ka saskaņā ar Datu akta 37.panta 4.punkta b) apakšpunktu </w:t>
            </w:r>
            <w:r w:rsidR="00000000" w:rsidRPr="00000000" w:rsidDel="00000000">
              <w:rPr>
                <w:b w:val="1"/>
                <w:rtl w:val="0"/>
              </w:rPr>
              <w:t xml:space="preserve">VARAM ir kompetentā iestāde datu jomā, kā arī VARAM ir atbildīgā iestāde par regulas ieviešanu Latvijā un ir tikai likumsakarīgi, ka tā uzņemas datu koordinatora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 informatīvā ziņojuma 4. sadaļā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akta 37.panta 1.punkts paredz, ka Dalībvalstis izraugās vienu vai vairākas kompetentās iestādes. </w:t>
            </w:r>
            <w:r w:rsidR="00000000" w:rsidRPr="00000000" w:rsidDel="00000000">
              <w:rPr>
                <w:b w:val="1"/>
                <w:rtl w:val="0"/>
              </w:rPr>
              <w:t xml:space="preserve">No informatīvā ziņojuma nevar konkrēti izsecināti, cik un kuras iestādes plānots izraudzīt par kompetento (-ajām) iestādi (-ēm)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5.nodaļā norādītā iestāžu saraksta iekavās secināms, ka tikai PTAC esot paredzēts uzskatīt par kompetento iestādi. Atbilstoši Datu akta 37.panta 2.punktam, ja dalībvalsts izraugās vairāk nekā vienu kompetento iestādi, (tikai tādā gadījumā) tā vienu no šīm iestādēm izraugās par datu koordinatoru.  Attiecīgi, ja tiek izraudzīta tikai viena kompetentā iestāde, tad atbilstoši Regulai nav pamata izraudzīties datu koordinatoru un visas koordinācijas darbības ar citām Dalībvalstīm izpilda pati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ja tiek izraudzītas vairākas kompetentās iestādes, tad informatīvajā ziņojumā jāiekļauj skaidrojums par to, </w:t>
            </w:r>
            <w:r w:rsidR="00000000" w:rsidRPr="00000000" w:rsidDel="00000000">
              <w:rPr>
                <w:b w:val="1"/>
                <w:rtl w:val="0"/>
              </w:rPr>
              <w:t xml:space="preserve">kā tiks nodrošināta dubultās sodīšanas aizlieguma principa (ne bis in idem) ievērošana</w:t>
            </w:r>
            <w:r w:rsidR="00000000" w:rsidRPr="00000000" w:rsidDel="00000000">
              <w:rPr>
                <w:rtl w:val="0"/>
              </w:rPr>
              <w:t xml:space="preserve">,  ņemot vērā, ka pārkāpumi var būt kompleksi un to sastāvs neatdalāms.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ir norādītas iespējamās iestādes, kuras ir plānotas kā kompetentās iestādes atbilstoši savas jomas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informatīvā ziņojumā ir skaidrots koleģiālās iestādes statuss un nav paredzēta “dubultā sodīšana”.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sagatavoto informatīvā ziņojuma 4.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Parlamenta un Padomes Regulu (ES) 2023/2854 par saskaņotiem noteikumiem par taisnīgu piekļuvi datiem un to lietošanu un ar ko groza Regulu (ES) 2017/2394 un Direktīvu (ES) 2020/1828 (Datu akts)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28.06.2024. ir iesniegusi prioritārā pasākuma pieteikumus ar vēstuli Nr. 1-13/4223  likumprojekta “Par valsts budžetu 2025. gadam un budžeta ietvaru 2025., 2026. un 2027. gadam” sagatavošanas procesā, t, sk. starpnozaru prioritārā pasākuma pieteikumu 21_01_H “Proaktīvas  un analizētspējīgas uz valsts noteiktajām prioritātēm balstīta valsts pārvaldes datu telpas izveide atbilstoši ES prasībām Datu pārvaldības akts Nr.2022/868 un Datu akts Nr.2023/2854” kurā  ir iekļauts  Ekonomikas ministrijai (Centrālā statistikas pārvalde) un Tieslietu ministrijai (Datu valsts inspekcija) nepieciešamais papildus finansējums un norādītas nepieciešamās papildu jaunās amata vietas saistībā ar Digitālās ekonomikas un datu pārvaldības komitejas izveidošanu un tās darbības nodrošināšanu. Izskatot iesniegto prioritāro pieteikumu un  šajā informatīvā ziņojumā sniegto informāciju ir</w:t>
            </w:r>
            <w:r w:rsidR="00000000" w:rsidRPr="00000000" w:rsidDel="00000000">
              <w:rPr>
                <w:u w:val="single"/>
                <w:rtl w:val="0"/>
              </w:rPr>
              <w:t xml:space="preserve"> secināms, ka norādītā informācija savstarpēji nesakrīt – prioritārā pasākuma kopējais  pieprasītais finansējums ir ievērojami lielāks</w:t>
            </w:r>
            <w:r w:rsidR="00000000" w:rsidRPr="00000000" w:rsidDel="00000000">
              <w:rPr>
                <w:rtl w:val="0"/>
              </w:rPr>
              <w:t xml:space="preserve"> t.sk. arī atlīdzībai pieprasītais finansējums un norādītās nepieciešamās papildus amata vietas. Attiecīgi lūdzam salāgot un precizēt norādīto informāciju informatīvajā ziņojumā un protokollēmuma projektā, turklāt sniedzot aprēķinus, kas pamato papildu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prioritāro pasākumu pieteikumu iesniegšana nenodrošina finansējuma piešķiršanu un diskusijas par valsts budžeta finansiālajām iespējām un atbalstāmajiem prioritāro pasākumu pieteikumiem norit Ministru kabinetā valsts budžeta likumprojekta sagatavošanas procesa ietvaros un uzskatām, ka</w:t>
            </w:r>
            <w:r w:rsidR="00000000" w:rsidRPr="00000000" w:rsidDel="00000000">
              <w:rPr>
                <w:u w:val="single"/>
                <w:rtl w:val="0"/>
              </w:rPr>
              <w:t xml:space="preserve"> informatīvā ziņojuma pieņemšana ir atliekama līdz brīdim, kad tiks pieņemti attiecīgi lēmumi par finansējuma piešķiršanu vai tiks piedāvāts risinājums minētās komitejas izveidošanai nepieciešamo finansējumu un amata vietas nodrošināt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47.punktā noteikto  informatīvais ziņojums ir informācija vai pārskats par Ministru kabineta kompetencē esoša jautājuma risināšanas gaitu, par Ministru kabineta atbalstīta plānošanas dokumenta īstenošanu vai tiesību akta izpildi, un tajā neietver konceptuālus jautājumus. Tādējādi, norādām, ka summas, kas norādītas informatīvajā ziņojumā ir norādītas informatīvi.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atlikšanu līdz brīdim, kamēr tiek piešķirts finansējums, atkārtoti norādām, ka informatīvais ziņojums paredz papildus esošajām jaunas funkcijas un uzdevumus, tādējādi jautājumi par finanšu piešķiršanu un jaunas institūcijas izveidi ir skatāmi paralēli, nevis secīgi.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Datu akta 37. panta 9. punkts skaidri noteic, ka dalībvalstīm ir jāgādā par to, lai kompetentajām iestādēm tiktu nodrošināti pietiekami cilvēkresursi un tehniskie resursi un attiecīgas speciālās zināšanas, kas vajadzīgi, lai tās varētu efektīvi veikt savus uzdevumus saskaņā ar šo regulu.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Parlamenta un Padomes Regulu (ES) 2023/2854 par saskaņotiem noteikumiem par taisnīgu piekļuvi datiem un to lietošanu un ar ko groza Regulu (ES) 2017/2394 un Direktīvu (ES) 2020/1828 (Datu akts)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Viedās administrācijas un reģionālās attīstības ministrijas piedāvāto priekšlikumu par koleģiālās institūcijas “Digitālās ekonomikas un datu pārvaldības komiteja”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19.punktā norādīts, ka FM iebildums par to, ka kamēr nav atrisināts jautājums par finansējumu Digitālās ekonomikas un datu pārvaldības komitejas darbības nodrošināšanai nav korekti paredzēt atbalstīt minētās komitejas izveidošanu, nav ņemts vērā un nav veikti precizējumi, attiecīgi FM uztur izteikto iebildumu un lūdz VARAM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jautājums par komitejas izvedi nav atliekams, jo atgādinām, ka komitejas izvede ir saistāma ar Datu akta regulas izpildi, kas attiecīgi nozīmē LV uzņemtās saistības pret ES. Vēršam uzmanību, ka Līguma par Eiropas Savienību 288.panta otrā daļa noteic, ka regulas ir vispārpiemērojamas un tās uzliek saistības kopumā un ir tieši piemērojamas visās dalībvalstīs.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pilnvērtīgu Datu akta prasību izpildi, pieņemt zināšanai, ka papildus būs nepieciešamas jaunas amata vietas Ekonomikas ministrijas resoram, (Patērētāju tiesību aizsardzības centrs (turpmāk – PTAC) – 3 jaunas amata vietas  un Centrālā statistikas pārvalde (turpmāk – CSP) - 6 jaunas amata vietas) un Datu valsts inspekcijai (turpmāk - DVI) - 1 jauna amata vieta. Finansējums minēto amata vietu nodrošināšanai sākot ar 2026. gadu skatāms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Vides aizsardzības un reģionālās attīstības ministrijas piedāvāto priekšlikumu par koleģiālās institūcijas “Digitālās ekonomikas un datu pārvaldības komiteja”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norādīto, ka saistībā ar Digitālās ekonomikas un datu pārvaldības komitejas izveidošanu ir nepieciešams papildu valsts budžeta finansējums 3 jaunu amata vietu izveidošanai, kā arī protokokollēmuma projekta 3.punktā paredzēto, nav korekti paredzēt atbalstīt minētās komitejas izveidošanu, kamēr nav atrisināts jautājums par finansējumu tās darbības nodrošināšanai. Vēršam uzmanību, ka prioritāro pasākumu pieteikumu iesniegšana nenodrošina finansējuma piešķiršanu un diskusijas par valsts budžeta finansiālās iespējām un atbalstāmajiem prioritāro pasākumu pieteikumiem norit Ministru kabinetā valsts budžeta likumprojekta sagatavošanas procesa ietvaros. Ņemot vērā minēto, lūdzam precizēt protokokollēmuma projekta 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atbalsts minētās komitejas izveidei nepieciešams šobrīd, tad Vides aizsardzības un reģionālās attīstības ministrijai un Datu valsts inspekcijai ir jāizvērtē tās rīcībā esošie budžeta līdzekļi un amata vietas, piedāvājot minētās komitejas izveidošanai nepieciešamo finansējumu un amata vietas nodrošināt esošo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papildus esošajām jaunas funkcijas un uzdevumus, tādējādi jautājumi par finanšu piešķiršanu un jaunas institūcijas izveidi ir skatāmi paralēli, nevis secīgi.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finansējums nepieciešams sākot ar 2025.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Datu akta 37.panta 9.punkts skaidri noteic, ka dalībvalstīm ir jāgādā par to, lai kompetentajām iestādēm tiktu nodrošināti pietiekami cilvēkresursi un tehniskie resursi un attiecīgas speciālās zināšanas, kas vajadzīgi, lai tās varētu efektīvi veikt savus uzdevumus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FM netika panākta. FM uztur savu iebildumu, pamatojot ar to, ka nevar apstiprināt koleģiālās institūcijas izveidi, kamēr nav lemts risinājums par finansējumu vai piedāvāts cits risinājums.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pilnvērtīgu Datu akta prasību izpildi, pieņemt zināšanai, ka papildus būs nepieciešamas jaunas amata vietas Ekonomikas ministrijas resoram, (Patērētāju tiesību aizsardzības centrs (turpmāk – PTAC) – 3 jaunas amata vietas  un Centrālā statistikas pārvalde (turpmāk – CSP) - 6 jaunas amata vietas) un Datu valsts inspekcijai (turpmāk - DVI) - 1 jauna amata vieta. Finansējums minēto amata vietu nodrošināšanai sākot ar 2026. gadu skatāms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atbilstoši informatīvā ziņojuma 4. sadaļā norādītam, sagatavot koleģiālās institūcijas “Digitālās ekonomikas un datu pārvaldības komiteja” nolikumu un noteiktā kārtībā līdz 2024. gada 17. decembrim iesniegt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protokollēmuma 3.punktu ņemot vērā izteikto FM iebildumu pie protokollēmuma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jautājums par komitejas izvedi nav atliekams, jo atgādinām, ka komitejas izvede ir saistāma ar Datu akta regulas izpildi, kas attiecīgi nozīmē LV uzņemtās saistības pret ES. Vēršam uzmanību, ka Līguma par Eiropas Savienību 288.panta otrā daļa noteic, ka regulas ir vispārpiemērojamas un tās uzliek saistības kopumā un ir tieši piemērojamas visās dalībvalstīs.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 sadarbībā ar Viedās administrācijas un reģionālās attīstības ministriju, PTAC, CSP un DVI līdz 2026. gada 30. decembrim noteiktajā kārtībā iesniegt izskatīšanai Ministru kabinetā normatīvo aktu projektus, kas nosaka tirgus dalībnieku datu apmaiņu un uzraudzības funkcijas atbilstoši Datu aktā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 punktā noteiktās koleģiālās institūcijas “Digitālās ekonomikas un datu pārvaldības komiteja” darbību un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28. marta rīkojuma Nr. 235 “Par likumprojekta “Par valsts budžetu 2025. gadam un budžeta ietvaru 2025., 2026. un 2027. gadam” sagatavošanas grafiku” pielikuma 11. punkts jau paredz nosacījumu ministrijām priekšlikumu par prioritārajiem pasākumiem iesniegšanai, kā arī to iesniegšanas termiņu, attiecīgi protokollēmuma projektā nav jāparedz uzdevums iesniegt prioritārā pasākuma pieteikumu, bet jānosaka, ka jautājums par papildu nepieciešamo finansējumu ir izskatāms valsts budžeta likumprojekta sagatavošanas procesā. Ņemot vērā minēto, lūdzam protokollēmuma projekta 3.punktu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nepieciešamo finansējumu Vides aizsardzības un reģionālās attīstības ministrijai 2 jaunu amata vietu izveidei un Datu valsts inspekcijai papildu 1 jaunas amata vietas izveidei saistībā ar Digitālās ekonomikas un datu pārvaldības komitejas darbības nodrošināšanu,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lai nodrošinātu atbilstošu kapacitāti datu koordinatora funkcijas izpildei, pieprasīt amata vietas no "vakanču bankas", nepalielinot kopējo valsts pārvaldē esošo amatu vietu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atbalstīt divu amata vietu izveidošanu Vides aizsardzības un reģionālās attīstības ministrijai un vienas amata vietas izveidošanu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tādējādi palielinot nodarbināto skaitu valsts pārvaldē kopumā. Vienlaikus vēršam uzmanību, ka ir lietderīgi un mērķtiecīgi pārvērtēt esošo funkciju un uzdevumu izpildes apmēru, efektivizējot darba procesus. Vēlamies norādīt, ka atbilstoši iestāžu sniegtajiem datiem Atlīdzības uzskaites sistēmā (marts 2024) Vides aizsardzības un reģionālās attīstītības ministrijā kopumā vakantas ir 23 slodzes (netiek ieskatīti amati projektos uz laiku ar klasifikatoru PI un PD), turklāt 4 amata vietas ir vakantas vairāk nekā 12 mēnešus. Kopumā VARAM resorā ir vakantas 63 amata slodzes (neskaitot PI un PD amatus), bet vairāk nekā 12 mēnešus vakantas ir 8 amata slodzes. Attiecībā uz Datu valsts inspekciju norādāms, ka uz 30.03.2024. vakantas ir 4 amata slodzes, no kurām 1 ir vakanta vairāk kā 12 mēnešus. Rosinām neveidot jaunas amata vietas, bet gan izmantot jau esošos vakantos amatus gan iestādē, gan arī resorā kopumā (t.sk. vērtējot vai nepieciešams turēt vakantu amatu 12 mēnešus un vairāk) un restrukturizējot jau esošās vakantas amata vietas nodrošinot jaunu funkciju un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VK iebildumā norādītās vakantās amatu slodzes VARAM resorā ir izveidotas esošo normatīvo aktu funkciju un uzdevumu izpildes nodrošināšanai. Uz visām vakantajām amata vietām regulāri tiek sludināti amatu konkursi, tai skaitā atkārtoti konkursi. Ilgstošas vakances veidojas, jo ir apgrūtināti darba tirgū atrast atbilstošas kvalifikācijas un profesionālās pieredzes darbiniekus.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Ministru kabineta 04.06.2024. sēdē nolemtajam ar 01.07.2024. uz Klimata un enerģētikas ministriju tiek pārcelts VARAM vides aizsardzības sektors, Valsts vides dienests un Vides pārraudzības valsts birojs, tādējādi samazinot resora kopējo vakanto slodžu skaitu par 23 slodzēm.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Datu akts paredz jaunas funkcijas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nodrošinātu VARAM paredzētās jaunās funkcijas, kas izriet no Datu akta, kā arī turpinātu nodrošināt pastāvošās funkcijas un uzdevumus, nepieciešams ieviest jaunas amata vietas, kas tiek norādītas informatīvā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bez papildus amata vietu piešķiršanu VARAM nav iespēja nodrošināt jaunas funkcijas, ņemot vērā, ka esošās funkcijas netiek samazinātas.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Datu akta 37.panta 9.punkts </w:t>
            </w:r>
            <w:r w:rsidR="00000000" w:rsidRPr="00000000" w:rsidDel="00000000">
              <w:rPr>
                <w:b w:val="1"/>
                <w:rtl w:val="0"/>
              </w:rPr>
              <w:t xml:space="preserve">skaidri noteic, ka dalībvalstīm ir jāgādā par to, lai kompetentajām iestādēm tiktu nodrošināti pietiekami cilvēkresursi</w:t>
            </w:r>
            <w:r w:rsidR="00000000" w:rsidRPr="00000000" w:rsidDel="00000000">
              <w:rPr>
                <w:rtl w:val="0"/>
              </w:rPr>
              <w:t xml:space="preserve"> un tehniskie resursi un attiecīgas speciālās zināšanas, </w:t>
            </w:r>
            <w:r w:rsidR="00000000" w:rsidRPr="00000000" w:rsidDel="00000000">
              <w:rPr>
                <w:b w:val="1"/>
                <w:rtl w:val="0"/>
              </w:rPr>
              <w:t xml:space="preserve">kas vajadzīgi, lai tās varētu efektīvi veikt savus uzdevumus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VK netika panākta.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papildus būs nepieciešamas 4 jaunas amata vietas (Digitālās ekonomikas un datu pārvaldības komitejas darbības nodrošināšanai), tai skaitā Ekonomikas ministrijas resoram (Centrālā statistikas pārvalde) - 1 jauna amata vieta, Datu valsts inspekcijai - 1 jauna amata vieta un  Viedās administrācijas un reģionālās attīstības ministrijai 2 jaunas amata vietas. Minēto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 punkta redakciju, ņemot vērā, ka nav atbalstāma normatīvā akta virzība kamēr nav atrisināts jautājums par finansējumu, līdz ar to var atbalstīt konceptuāli piedāvāto risinājumu, taču ir jābūt norādītai  VARAM rīcībai, ka gadījumā, ja papildus valsts budžeta finansējums likumprojekta “Par valsts budžetu 2025. gadam un budžeta ietvaru 2025., 2026. un 2027. gadam” sagatavošanas procesā netiks piešķirts, tad nepieciešamās amata vietas un tām nepieciešamais finansējums tiks nodrošināts iestāžu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papildus esošajām jaunas funkcijas un uzdevumus, tādējādi jautājumi par finanšu piešķiršanu un jaunas institūcijas izveidi ir skatāmi paralēli, nevis secīgi.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finansējums nepieciešams sākot ar 2025.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Datu akta 37.panta 9.punkts skaidri noteic, ka dalībvalstīm ir jāgādā par to, lai kompetentajām iestādēm tiktu nodrošināti pietiekami cilvēkresursi un tehniskie resursi un attiecīgas speciālās zināšanas, kas vajadzīgi, lai tās varētu efektīvi veikt savus uzdevumus saskaņā ar šo regulu.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lai nodrošinātu atbilstošu kapacitāti datu koordinatora funkcijas izpildei, pieprasīt amata vietas no "vakanču bankas", nepalielinot kopējo valsts pārvaldē esošo amatu vietu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papildus būs nepieciešamas 4 jaunas amata vietas (Digitālās ekonomikas un datu pārvaldības komitejas darbības nodrošināšanai), tai skaitā Ekonomikas ministrijas resoram (Centrālā statistikas pārvalde) - 1 jauna amata vieta, Datu valsts inspekcijai - 1 jauna amata vieta un  Viedās administrācijas un reģionālās attīstības ministrijai 2 jaunas amata vietas. Minēto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Vēršam uzmanību, ka jaunas amata vietas primāri ir veidojamas veicot funkciju un uzdevumu, kā ari dažādu procesu optimizāciju iestādē vai resorā kopumā, kā arī restrukturizējot jau esošās ilgstoši vakantās amatu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nodrošinātu VARAM paredzētās jaunās funkcijas, kas izriet no Datu akta, kā arī turpinātu nodrošināt pastāvošās funkcijas un uzdevumus, nepieciešams ieviest jaunas amata vietas, kas tiek norādītas informatīvā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bez papildus amata vietu piešķiršanu VARAM nav iespēja nodrošināt jaunas funkcijas, ņemot vērā, ka esošās funkcijas netiek samazinātas.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Datu akta 37.panta 9.punkts skaidri noteic, ka dalībvalstīm ir jāgādā par to, lai kompetentajām iestādēm tiktu nodrošināti pietiekami cilvēkresursi un tehniskie resursi un attiecīgas speciālās zināšanas, kas vajadzīgi, lai tās varētu efektīvi veikt savus uzdevumus saskaņā ar šo regulu.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lai nodrošinātu atbilstošu kapacitāti datu koordinatora funkcijas izpildei, pieprasīt amata vietas no "vakanču bankas", nepalielinot kopējo valsts pārvaldē esošo amatu vietu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Ekonomikas ministrijai, Kultūras ministrijai, Satiksmes ministrijai un Tieslietu ministrijai atbilstoši kompetencei līdz 2024. gada 30. novembrim izvērtēt kompetento iestāžu darbību regulējošos normatīvo aktu regulējumu saistībā ar Datu akta prasību ieviešanu un nepieciešamības gadījumā līdz 2025. gada 1. februārim noteiktajā kārtībā iesniegt izskatīšanai Ministru kabinetā atbilstošus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sniegto iebildumu par protokollēmuma projekta 2. un 3.punktu, ka arī par ziņojuma 3.sadaļā norādīto informāciju par jaunajām funkcijām Datu akta prasību nodrošināšanai, norādām, ka situācijā, ja protokollēmuma projekta 4.punktā paredzēto normatīvo aktu grozījumi nepieciešami saistībā ar komitejas izveidi un/vai jaunu funkciju noteikšanu saistībā ar Datu aktu prasību izpildi un tam nepieciešams papildu finansējums, lūdzam protokollēmuma projekta 4.punktu papildināt ar norādi, ka grozījumi normatīvajos aktos virzāmi izskatīšanai Ministru kabinetā tikai tad, ja valsts budžeta likumprojekta procesā tiek piešķirts papildu nepieciešamais finansējums tajā paredzamo prasību izpildei vai tiek piedāvāts risinājums prasību izpildi nodrošināt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papildus jaunas funkcijas un uzdevumus, norādām, ka jautājumi par finanšu piešķiršanu un jaunas institūcijas izveidi ir skatāmi paralēli, nevis secīgi.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Datu akta 37. panta 9. punkts </w:t>
            </w:r>
            <w:r w:rsidR="00000000" w:rsidRPr="00000000" w:rsidDel="00000000">
              <w:rPr>
                <w:b w:val="1"/>
                <w:rtl w:val="0"/>
              </w:rPr>
              <w:t xml:space="preserve">skaidri noteic, ka dalībvalstīm ir jāgādā par to, lai kompetentajām iestādēm tiktu nodrošināti pietiekami cilvēkresursi </w:t>
            </w:r>
            <w:r w:rsidR="00000000" w:rsidRPr="00000000" w:rsidDel="00000000">
              <w:rPr>
                <w:rtl w:val="0"/>
              </w:rPr>
              <w:t xml:space="preserve">un tehniskie resursi un attiecīgas speciālās zināšanas, </w:t>
            </w:r>
            <w:r w:rsidR="00000000" w:rsidRPr="00000000" w:rsidDel="00000000">
              <w:rPr>
                <w:b w:val="1"/>
                <w:rtl w:val="0"/>
              </w:rPr>
              <w:t xml:space="preserve">kas vajadzīgi, lai tās varētu efektīvi veikt savus uzdevumus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jānodrošina pilna Datu aktā noteikto funkciju izpilde </w:t>
            </w:r>
            <w:r w:rsidR="00000000" w:rsidRPr="00000000" w:rsidDel="00000000">
              <w:rPr>
                <w:b w:val="1"/>
                <w:rtl w:val="0"/>
              </w:rPr>
              <w:t xml:space="preserve">līdz 2025. gada 12. septembrim</w:t>
            </w:r>
            <w:r w:rsidR="00000000" w:rsidRPr="00000000" w:rsidDel="00000000">
              <w:rPr>
                <w:rtl w:val="0"/>
              </w:rPr>
              <w:t xml:space="preserve">, paredzot, to, ka VARAM būs EK jāsniedz ziņojumi par paveikto.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budžets tiek pieprasīts par 2025. gadu, tā apstiprinājums nepieciešams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netiks piešķirts iespējama pārkāpuma procedūra pret LV (</w:t>
            </w:r>
            <w:r w:rsidR="00000000" w:rsidRPr="00000000" w:rsidDel="00000000">
              <w:rPr>
                <w:b w:val="1"/>
                <w:rtl w:val="0"/>
              </w:rPr>
              <w:t xml:space="preserve">vienreizējā soda</w:t>
            </w:r>
            <w:r w:rsidR="00000000" w:rsidRPr="00000000" w:rsidDel="00000000">
              <w:rPr>
                <w:rtl w:val="0"/>
              </w:rPr>
              <w:t xml:space="preserve"> maksājuma summa ir 241 000 euro, </w:t>
            </w:r>
            <w:r w:rsidR="00000000" w:rsidRPr="00000000" w:rsidDel="00000000">
              <w:rPr>
                <w:b w:val="1"/>
                <w:rtl w:val="0"/>
              </w:rPr>
              <w:t xml:space="preserve">soda naudu</w:t>
            </w:r>
            <w:r w:rsidR="00000000" w:rsidRPr="00000000" w:rsidDel="00000000">
              <w:rPr>
                <w:rtl w:val="0"/>
              </w:rPr>
              <w:t xml:space="preserve">, kuras minimālā summa dienā ir  86,40 euro, bet maksimālā – 1 728 euro, </w:t>
            </w:r>
            <w:r w:rsidR="00000000" w:rsidRPr="00000000" w:rsidDel="00000000">
              <w:rPr>
                <w:b w:val="1"/>
                <w:rtl w:val="0"/>
              </w:rPr>
              <w:t xml:space="preserve">kavējuma nauda</w:t>
            </w:r>
            <w:r w:rsidR="00000000" w:rsidRPr="00000000" w:rsidDel="00000000">
              <w:rPr>
                <w:rtl w:val="0"/>
              </w:rPr>
              <w:t xml:space="preserve">, kamēr pārkāpums turpinās minimālā kavējuma nauda dienā ir 258,40 euro, savukārt maksimālā –  15 504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jūnija starpinstitūciju sanāksmē vienošanās ar FM nav panākta.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Ministrijas un pārējās iestādes informatīvajā ziņojumā plānotos pasākumus 2025. gadā īsteno esošo valsts budžeta līdzekļu ietvaros. Ja pasākumu īstenošanai turpmākajos gados rodas nepieciešamība pēc papildu valsts budžeta finansējuma, jautājums par tā piešķiršanu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 Ja turpmāko gadu likumprojekta par valsts budžetu kārtējam gadam un vidēja termiņa budžeta ietvaru sagatavošanas un izskatīšanas procesā papildu valsts budžeta finansējums ziņojumā paredzēto pasākumu īstenošanai netiek piešķirts vai tiek piešķirts daļēji, attiecīgajām ministrijām un iestādēm nodrošināt, ka ziņojumā noteiktie pasākumi tiek īstenoti ministrijām un iestādēm pieejamo budžeta līdzekļu ietvaros, un sagatavot priekšlikumus finansējuma pārdalei starp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Ekonomikas ministrijai, Kultūras ministrijai, Satiksmes ministrijai un Tieslietu ministrijai atbilstoši kompetencei līdz 2024. gada 30. novembrim izvērtēt kompetento iestāžu darbību regulējošos normatīvos aktus saistībā ar Datu akta prasību ieviešanu un nepieciešamības gadījumā līdz 2025. gada 1. februārim noteiktajā kārtībā iesniegt izskatīšanai Ministru kabinetā atbilstošus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22.punktā norādīts, ka FM iebildums par to, ka  grozījumi normatīvajos aktos virzāmi izskatīšanai Ministru kabinetā tikai tad, ja valsts budžeta likumprojekta procesā tiek piešķirts papildu nepieciešamais finansējums tajā paredzamo prasību izpildei vai tiek piedāvāts risinājums prasību izpildi nodrošināt esošo budžeta līdzekļu ietvaros nav ņemts vērā, attiecīgi FM uztur izteikto iebildumu un lūdz VARAM veikt nepieciešamos precizējumus protokollēmumā un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LESD 288.panta otro daļu regulas ir vispārpieejamas un tās uzliek saistības kopumā un ir tieši piemērojamas visās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Datu akts 37.panta 9.punkts noteic, ka dalībvalstīm ir jāgādā par to, lai kompetentajām iestādēm tiktu nodrošināti pietiekami cilvēkresursi un tehniskie resursi un attiecīgas speciālās zināšanas, kas vajadzīgi, lai tās varētu efektīvi veikt savus uzdevumus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LV kā vienai no ES dalībvalstīm ir jāpilda savi pienākumi un jādara viss, lai ieviestu regulas prasības, savādāk var rasties situāciju, ka ES var uzsākt pārkāpuma procedūru pret LV par regulas neieviešanu un soda apmērs var sasniegt lielāku summas apmērā, nekā iesaistītās institūcijas ir prasījušas savos PP pieteikumos.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Ministrijas un pārējās iestādes informatīvajā ziņojumā plānotos pasākumus 2025. gadā īsteno esošo valsts budžeta līdzekļu ietvaros. Ja pasākumu īstenošanai turpmākajos gados rodas nepieciešamība pēc papildu valsts budžeta finansējuma, jautājums par tā piešķiršanu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 Ja turpmāko gadu likumprojekta par valsts budžetu kārtējam gadam un vidēja termiņa budžeta ietvaru sagatavošanas un izskatīšanas procesā papildu valsts budžeta finansējums ziņojumā paredzēto pasākumu īstenošanai netiek piešķirts vai tiek piešķirts daļēji, attiecīgajām ministrijām un iestādēm nodrošināt, ka ziņojumā noteiktie pasākumi tiek īstenoti ministrijām un iestādēm pieejamo budžeta līdzekļu ietvaros, un sagatavot priekšlikumus finansējuma pārdalei starp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Ekonomikas ministriju, Kultūras ministriju, Tieslietu ministriju un Satiksmes ministriju līdz 2027. gada 30. martam izvērtēt koleģiālās institūcijas “Digitālās ekonomikas un datu pārvaldības komiteja” darba noslodzi, un nepieciešamības gadījumā sagatavot, un valsts budžeta plānošanas kārtībā, iesniegt prioritārā pasākuma pieteikumu par papildus finansējumu,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5.punkta redakciju, neparedzot tajā uzdevumu iesniegt prioritārā pasākuma pieteikumu saistībā ar 2027.gadā veicamo izvērtējumu, ņemot vērā, ka saskaņā ar Likumu par budžetu un finanšu vadību 16.</w:t>
            </w:r>
            <w:r w:rsidR="00000000" w:rsidRPr="00000000" w:rsidDel="00000000">
              <w:rPr>
                <w:vertAlign w:val="superscript"/>
                <w:rtl w:val="0"/>
              </w:rPr>
              <w:t xml:space="preserve">1</w:t>
            </w:r>
            <w:r w:rsidR="00000000" w:rsidRPr="00000000" w:rsidDel="00000000">
              <w:rPr>
                <w:rtl w:val="0"/>
              </w:rPr>
              <w:t xml:space="preserve"> panta pirmo daļu ministrijas priekšlikumus par prioritārajiem pasākumiem un to īstenošanai nepieciešamo finansējumu iesniedz tikai tad, ja nākamajos saimnieciskajos gados atbilstoši aktuālajām makroekonomiskās attīstības prognozēm būs pieejami līdzekļi prioritāro pasākumu finansēšanai, kā arī to, ka prioritāro pasākumu pieteikumu iesniegšanu nosaka valsts budžeta likumprojekta sagatavošanas grafikā.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papildus jaunas funkcijas un uzdevumus, līdz ar to jautājumi par finanšu piešķiršanu un jaunas institūcijas izveidi ir skatāmi paralēli, nevis secīgi.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PP pieteikums ir par konkrētu mērķi datu politikas izveidi  t.sk., – Datu aktā noteikto funkciju veikšanai, kas norādīts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PP pieteikuma iesniegšana ir pienākums, kas dalībvalstij jāveic ieviešot ES tiesību aktā (Datu akts)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atbildīgo institūciju atbildības sadalījumu par Datu akta normās noteikto dalībvalsts pienākumu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sadarbībā ar Ekonomikas ministriju, Kultūras ministriju, Tieslietu ministriju un Satiksmes ministriju līdz 2027. gada 30. martam izvērtēt koleģiālās institūcijas “Digitālās ekonomikas un datu pārvaldības komiteja” darba noslodzi, un nepieciešamības gadījumā sagatavot, un valsts budžeta plānošanas kārtībā, iesniegt prioritārā pasākuma pieteikumu par papildus finansējumu,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23.punktā norādīts, ka FM iebildums ir ņemts vērā, taču izskatot veiktos precizējumus protokollēmuma 6.punktā secināms, ka nav ņemts vērā FM iebildums, ka jāprecizē punkta redakciju, neparedzot tajā uzdevumu iesniegt prioritārā pasākuma pieteikumu saistībā ar 2027.gadā veicamo izvērtējumu, ņemot vērā, ka saskaņā ar Likumu par budžetu un finanšu vadību 16.</w:t>
            </w:r>
            <w:r w:rsidR="00000000" w:rsidRPr="00000000" w:rsidDel="00000000">
              <w:rPr>
                <w:vertAlign w:val="superscript"/>
                <w:rtl w:val="0"/>
              </w:rPr>
              <w:t xml:space="preserve">1</w:t>
            </w:r>
            <w:r w:rsidR="00000000" w:rsidRPr="00000000" w:rsidDel="00000000">
              <w:rPr>
                <w:rtl w:val="0"/>
              </w:rPr>
              <w:t xml:space="preserve"> panta pirmo daļu ministrijas priekšlikumus par prioritārajiem pasākumiem un to īstenošanai nepieciešamo finansējumu iesniedz tikai tad, ja nākamajos saimnieciskajos gados atbilstoši aktuālajām makroekonomiskās attīstības prognozēm būs pieejami līdzekļi prioritāro pasākumu finansēšanai, kā arī to, ka prioritāro pasākumu pieteikumu iesniegšanu nosaka valsts budžeta likumprojekta sagatavošanas grafikā, attiecīgi FM uztur izteikto iebildumu un lūdz VARAM veikt nepieciešamos precizējumus protkollēmumā un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FM uzmanību, ka, lai kvalitatīvi izpildītu Datu aktā noteiktās prasības ir nepieciešami gan finansu līdzekļi, gan cilvēkresurss. Līdz ar to tikai likumsakarīgi, ja minētajām institūcijām pieaugs darba apjoms būs nepieciešams papildu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atbildīgo institūciju atbildības sadalījumu par Datu akta normās noteikto dalībvalsts pienākumu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piemērot vienotu pieeju informācijas norādīšanai par nepieciešamo finansējuma – norādot veselos skaitļos vai arī norādot divus ciparus aiz komata (iepriekš iebildums precizēt ziņojuma 5.sadaļas tabulā “Jaunās amata vietas un tām paredzētā atlīdzība (VARAM)” ailē “Eksperts 37.1./I/9.” aprēķināto kopsummu pozīcijā “Kopā izdevumi atlīdzībai (EKK 1100) (noapaļoti līdz pilniem euro)”, jo matemātiski saskaitot kopā norādītās summas veidojas kopsumma 33 049  euro apmērā nevis 28 592 euro apmērā kā norādīts šobrīd. Vienlaikus lūdzam ziņojumā piemērot vienotu pieeju informācijas norādīšanai par nepieciešamo finansējuma – norādot veselos skaitļos vai arī norādot divus ciparus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precizēto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direktīvu un regulu nosaukumus, kā arī atsauces uz direktīvām un regulām veidot, ņemot vērā Ministru kabineta 2009.gada 3.februāra noteikumu Nr.108 “Normatīvo aktu projektu sagatavošanas noteikumi” 168. un 170.punktā noteiktos nosacījumus. Piemēram, projektā būtu veicama atsauce uz "Eiropas Parlamenta un Padomes </w:t>
            </w:r>
            <w:r w:rsidR="00000000" w:rsidRPr="00000000" w:rsidDel="00000000">
              <w:rPr>
                <w:u w:val="single"/>
                <w:rtl w:val="0"/>
              </w:rPr>
              <w:t xml:space="preserve">2023. gada 13. decembra regulu </w:t>
            </w:r>
            <w:r w:rsidR="00000000" w:rsidRPr="00000000" w:rsidDel="00000000">
              <w:rPr>
                <w:rtl w:val="0"/>
              </w:rPr>
              <w:t xml:space="preserve">(ES) 2023/2854 par saskaņotiem noteikumiem par taisnīgu piekļuvi datiem un to lietošanu un ar ko groza Regulu (ES) 2017/23941 un Direktīvu (ES) 2020/1828", un uz "Eiropas Parlamenta un Padomes </w:t>
            </w:r>
            <w:r w:rsidR="00000000" w:rsidRPr="00000000" w:rsidDel="00000000">
              <w:rPr>
                <w:u w:val="single"/>
                <w:rtl w:val="0"/>
              </w:rPr>
              <w:t xml:space="preserve">2016. gada 27. aprīļa regulu </w:t>
            </w:r>
            <w:r w:rsidR="00000000" w:rsidRPr="00000000" w:rsidDel="00000000">
              <w:rPr>
                <w:rtl w:val="0"/>
              </w:rPr>
              <w:t xml:space="preserve">(ES) 2016/679 par fizisku personu aizsardzību attiecībā uz personas datu apstrādi un šādu datu brīvu apriti un ar ko atceļ Direktīvu 95/46/EK (Vispārīgā datu aizsardzības regula)". Ņemot vērā minēto, aicinām precizēt projektu kopumā, apsverot iespēju arī atbilstoši precizēt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direktīvām un regulā precizētas.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17.lpp. par Tieslietu ministriju, ka "TM nav uzraudzības institūcija par komercoslēpumu. Strīdus par komercnoslēpuma tiesību pārkāpumiem un to konstatēšanu Latvijā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24-TA-1168</w:t>
    </w:r>
    <w:r>
      <w:br/>
    </w:r>
    <w:r w:rsidR="00000000" w:rsidRPr="00000000" w:rsidDel="00000000">
      <w:rPr>
        <w:rtl w:val="0"/>
      </w:rPr>
      <w:t xml:space="preserve">22.05.2025. 16.51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24-TA-1168</w:t>
    </w:r>
    <w:r>
      <w:br/>
    </w:r>
    <w:r w:rsidR="00000000" w:rsidRPr="00000000" w:rsidDel="00000000">
      <w:rPr>
        <w:rtl w:val="0"/>
      </w:rPr>
      <w:t xml:space="preserve">22.05.2025. 16.51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Izziņa_24-TA-1168.docx</dc:title>
</cp:coreProperties>
</file>

<file path=docProps/custom.xml><?xml version="1.0" encoding="utf-8"?>
<Properties xmlns="http://schemas.openxmlformats.org/officeDocument/2006/custom-properties" xmlns:vt="http://schemas.openxmlformats.org/officeDocument/2006/docPropsVTypes"/>
</file>