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22-TA-973: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14. oktobra noteikumos Nr. 631 "Latvijas Republikas iekšējo jūras ūdeņu, teritoriālās jūras un ekskluzīvās ekonomiskās zonas būvju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2022.gada 1.jūlijā.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kādēļ Ministru kabineta noteikumu projekta "Grozījumi Ministru kabineta 2014. gada 14. oktobra noteikumos Nr. 631 "Latvijas Republikas iekšējo jūras ūdeņu, teritoriālās jūras un ekskluzīvās ekonomiskās zonas būvju būvnoteikumi"" (turpmāk – projekts) 2. punkts paredz, ka noteikumi stājas spēkā 2022. gada 1. jūlijā. Proti, no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ietvertās informācijas izriet, ka regulējumam, kas ietverts Ministru kabineta 2014. gada 14. oktobra noteikumos Nr. 631 "Latvijas Republikas iekšējo jūras ūdeņu, teritoriālās jūras un ekskluzīvās ekonomiskās zonas būvju būvnoteikumi" (turpmāk – noteikumi) atbilstoši Būvniecības likuma pārejas noteikumu 27. punktā noteiktajam, jāstājas spēkā 2022. gada 1. jūlijā. Savukārt no anotācijas 1.3. apakšsadaļā ietvertās informācijas nav skaidrs, kādēļ noteikumu grozījumiem, kas saistīti ar būvniecības informācijas sistēmā norādāmo informāciju par būvniecībā radītajiem atkritumiem un Būvniecības likuma 19.</w:t>
            </w:r>
            <w:r w:rsidR="00000000" w:rsidRPr="00000000" w:rsidDel="00000000">
              <w:rPr>
                <w:vertAlign w:val="superscript"/>
                <w:rtl w:val="0"/>
              </w:rPr>
              <w:t xml:space="preserve">2</w:t>
            </w:r>
            <w:r w:rsidR="00000000" w:rsidRPr="00000000" w:rsidDel="00000000">
              <w:rPr>
                <w:rtl w:val="0"/>
              </w:rPr>
              <w:t xml:space="preserve"> pantā paredzēto regulējumu, jāstājas spēkā 2022. gada 1. jūlijā. Ievērojot minēto, lūdzam precizēt projekta 2. punktā paredzēto regulējumu vai papildināt anotācijas 1.3. apakšsadaļu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apakšsadaļā ietvertā informācija. Visiem būvnoteikumos paredzētajiem grozījumiem noteikts vienots termiņš - 01.07.2022., jo nav nepieciešams noteikt dažādus termiņus, lai neapgrūtinātu normu piemērotājus ar atšķirīgu normu piemērošanas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3.7. apakšnodaļā ir noteiktas prasības, kā Ministru kabineta noteikumu projektos raksta atsauces uz citiem tāda paša vai augstāka juridiska spēka normatīvajiem aktiem. Ievērojot minēto, kā arī to, ka būvju klasifikācija ir ietverta Ministru kabineta 2018. gada 12. jūnija noteikumu Nr. 326 "Būvju klasifikācijas noteikumi" pielikumā, un atkritumu klasifikators ir ietverts Ministru kabineta 2011. gada 19. aprīļa noteikumu Nr. 302 "Noteikumi par atkritumu klasifikatoru un īpašībām, kuras padara atkritumus bīstamus" pielikumā, lūdzam atbilstoši precizēt Ministru kabineta noteikumu projekta "Grozījumi Ministru kabineta 2014. gada 14. oktobra noteikumos Nr. 631 "Latvijas Republikas iekšējo jūras ūdeņu, teritoriālās jūras un ekskluzīvās ekonomiskās zonas būvju būvnoteikumi"" 1. un 2. pielikumā  ietvertās atsauces uz būvju klasifikāciju un atkritumu klasifikatoru.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Būvnoteikumu 1. un 2. pielikumā  ietvertās atsauces uz atkritumu klasifikatoru precizētas vienveidīgi visos speciālajos būvnoteikumos atbilstoši VARAM izteiktajam iebildumam par citiem speciālajiem būvnoteikumiem. Atsauces uz būvju klasifikāciju nav precizētas, jo redakcija nebūs saskanīga ar pamattekstu, kas netiek mainīta ar šiem grozījumiem, piemēram, 66.1.3., 69.1.3.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22-TA-973</w:t>
    </w:r>
    <w:r>
      <w:br/>
    </w:r>
    <w:r w:rsidR="00000000" w:rsidRPr="00000000" w:rsidDel="00000000">
      <w:rPr>
        <w:rtl w:val="0"/>
      </w:rPr>
      <w:t xml:space="preserve">17.06.2022. 18.17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22-TA-973</w:t>
    </w:r>
    <w:r>
      <w:br/>
    </w:r>
    <w:r w:rsidR="00000000" w:rsidRPr="00000000" w:rsidDel="00000000">
      <w:rPr>
        <w:rtl w:val="0"/>
      </w:rPr>
      <w:t xml:space="preserve">17.06.2022. 18.17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Izziņa_22-TA-973.docx</dc:title>
</cp:coreProperties>
</file>

<file path=docProps/custom.xml><?xml version="1.0" encoding="utf-8"?>
<Properties xmlns="http://schemas.openxmlformats.org/officeDocument/2006/custom-properties" xmlns:vt="http://schemas.openxmlformats.org/officeDocument/2006/docPropsVTypes"/>
</file>