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(31.01.2022.)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04.02.2026. 21:22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veikts administratīvo izmaksu novērtējums tikai tiem punktiem, kas samazina informācijas sniegšanas pienākumus. Tomēr tiesību akta projekts kopumā ietver arī normas,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nosaka jaunus informācijas sniegšanas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 vai paplašina esošās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 atbilstības prasības, kurām var būt finansiāla vai laika ietekme uz skartajām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 tikai iepriekš minētos punktus, bet arī pārskatīt pārējo noteikumu projektu, lai identificētu iespējamos papildu sloga elementus, kas šobrīd nav novērtēti. Valsts kancelejas ieskatā ir vērtējami noteikumu projekta 23., 27., 30., 31. un 40. punkti. Atgādinām, ka administratīvā sloga izvērtējums ir veicams gan samazinājuma, gan pieauguma gadījumos, lai nodrošinātu pilnvērtīgu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tiesību akta sagatavotājam ir pienākums novērtēt ietekmi uz administratīvo slogu un, ja ietekme tiek apstiprināta,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noteikumu projektu, identificēti iespējamie papildu sloga elementi, administratīvā sloga izvērtējumā, precizēta Anotācija 2. un 7. sadaļā, tai skaitā arī par normām Noteikumu projekta 23., 27., 30., 31. un 40. punktā, nodrošinot gan administratīvo izmaksu monetāru novērtējumu, gan atbilstības izmaksu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atbilstoši Ministru kabineta 2024.gada 15.oktobra noteikumu Nr. 639 "Sabiedrības līdzdalības kārtība attīstības plānošanas procesā" 17.punktam kādreizējais jēdziens "sabiedriskā apspriede" vienkāršots uz "apspriede". Lūdzam atbilstoši precizēt noteikumu projekta anotācijas 6.sadaļā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6. sadaļā precizēta, norādot jēdziena "sabiedriskā apspriede" vietā  vienkāršoto jēdzienu  uz "apspriede".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nosauktos apspriedes dalībniekus atzīmēt noteikumu projekta anotācijas 6.1.apakšpunktā, vai nu izvēloties no piedāvātā klasifikatora vai papildinot manuāli. Vienlaikus atbilstoši vadlīnijās tiesību akta sākotnējās ietekmes novērtēšanai un novērtējuma ziņojuma sagatavošanai vienotajā TAP portālā (pieejamas Ministru kabineta tīmekļvietnē - https://www.mk.gov.lv/lv/media/16905/download?attachment) noteiktajam informācija par sanāksmes dalībniekiem, norisi un apspriestajiem jautājumiem atspoguļojama 6.3.apakšpunktā.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6. sadaļā 6.1. un 6.3. apakšpunktā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"Risinājuma apraksts" iekļauto informāciju, ņemot vērā, ka MK noteikumu Nr. 304 1.3.apakšpunktā ietverts pilnvarojums MK noteikt prasības par zāļu ražošanu atbildīgās amatpersonas kvalifikācijai un profesionālajai pieredzei, nevis MK noteikumu Nr. 304 1.4. apakšpunktā, secīgi precizējot informāciju par MK noteikumu Nr.304 1.4., 1.5. un 1.6. apakšpunktā iekļauto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ir precizēta iekļautā informācija atbilstoši Tieslietu ministrijas norādei.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apspriede tika izsludināta, primāri izmantojot TAP portālu, lūdzu papildināt 6.2.apakšpunktā sniegto informāciju ar minēto aspektu.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6.sadaļā 6.2. apakšpunktā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16.10.2025. 19:42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1.2. sadaļā "Spēkā stāšanās termiņš" iekļauto informāciju, jo atbilstoši pašreizējam regulējumam projektā, tas stāsies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1.2 sadaļā, ka regulējums stāsies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 (turpmāk – projekts)  2. punktā iekļauto Ministru kabineta 2006. gada 18. aprīļa noteikumu Nr. 304 "Noteikumi par zāļu ražošanas un kontroles kārtību, par zāļu ražošanu atbildīgās amatpersonas kvalifikācijas prasībām un profesionālo pieredzi un kārtību, kādā zāļu ražošanas uzņēmumam izsniedz labas ražošanas prakses sertifikātu" (turpmāk – noteikumi Nr. 304) 1. punktu, ņemot vērā Ministru kabineta 2009. gada 3. februāra noteikumu Nr. 108 "Normatīvo aktu projektu sagatavošanas noteikumi" 100. punktā paredzēto, proti, noteikumu projekta pirmajā punktā secīgi raksta vārdus “noteikumi nosaka” un </w:t>
            </w:r>
            <w:r w:rsidR="00000000" w:rsidRPr="00000000" w:rsidDel="00000000">
              <w:rPr>
                <w:u w:val="single"/>
                <w:rtl w:val="0"/>
              </w:rPr>
              <w:t xml:space="preserve">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51.</w:t>
            </w:r>
            <w:r w:rsidR="00000000" w:rsidRPr="00000000" w:rsidDel="00000000">
              <w:rPr>
                <w:vertAlign w:val="superscript"/>
                <w:rtl w:val="0"/>
              </w:rPr>
              <w:t xml:space="preserve">3</w:t>
            </w:r>
            <w:r w:rsidR="00000000" w:rsidRPr="00000000" w:rsidDel="00000000">
              <w:rPr>
                <w:rtl w:val="0"/>
              </w:rPr>
              <w:t xml:space="preserve"> panta otrā daļa noteic, ka </w:t>
            </w:r>
            <w:r w:rsidR="00000000" w:rsidRPr="00000000" w:rsidDel="00000000">
              <w:rPr>
                <w:u w:val="single"/>
                <w:rtl w:val="0"/>
              </w:rPr>
              <w:t xml:space="preserve">Ministru kabinets nosaka prasības izņēmuma jaunieviestās terapijas zāļu ražošanai un izplatīšanai.</w:t>
            </w:r>
            <w:r w:rsidR="00000000" w:rsidRPr="00000000" w:rsidDel="00000000">
              <w:rPr>
                <w:rtl w:val="0"/>
              </w:rPr>
              <w:t xml:space="preserve"> Projekta 2. punktā iekļautajā noteikumu Nr. 304 1. punktā nav iekļauts regulējums, kas paredz, ka šie </w:t>
            </w:r>
            <w:r w:rsidR="00000000" w:rsidRPr="00000000" w:rsidDel="00000000">
              <w:rPr>
                <w:u w:val="single"/>
                <w:rtl w:val="0"/>
              </w:rPr>
              <w:t xml:space="preserve">noteikumi noteic prasības izņēmuma jaunieviestās terapijas zāļu izplatīšanai.</w:t>
            </w:r>
            <w:r w:rsidR="00000000" w:rsidRPr="00000000" w:rsidDel="00000000">
              <w:rPr>
                <w:rtl w:val="0"/>
              </w:rPr>
              <w:t xml:space="preserve"> Savukārt projekta tiesiskā pamatojumā iekļautajās normās nav deleģējuma attiecībā uz prasībām izņēmuma jaunieviestās terapijas zāļu izsekojamībai un marķēšanai. Lūdzam attiecīgi precizēt projekta 2. punktā iekļauto noteikumu Nr. 304 1.2. apakšpunktu, kā arī lūdzam svītrot no projekta turpmākās normas, kas attiecas uz izņēmuma jaunieviesto terapijas zāļu izsekojamību un marķēšanu.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punktā iekļauto noteikumu Nr. 304 1.6. apakšpunktu, jo Farmācijas likuma 5. panta 13. punkts paredz deleģējumu kārtībai, kādā zāļu ražotājiem tiek izsniegts labas ražošanas prakses sertifikāts, nevis kārtībai, kādā zāļu ražošanas uzņēmumam izsniedz attiecīgo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304 1. punkts tiks izteikts jaunā redakcijā un tas ietver saturiski jaunas normas, lūdzam izvērtēt precizēt noteikumu Nr. 304 nodaļu nosaukumus, lai varētu izsekot tam, kurā nodaļā iekļauts attiecīgs noteikumu Nr. 304 1. punkta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IV sadaļā norādīta nepieciešamība grozīt Ministru kabineta 2006.gada 17.janvāra noteikumus  Nr.57 "Noteikumi par zāļu marķēšanas kārtību un zāļu lietošanas instrukcijai izvirzāmajām prasībām", lai noteiktu kārtību izņēmuma jaunieviestās terapijas zāļu marķēšanai.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2. punktā MK noteikumu 304 1. punkta redakcija atbilstoši Farmācijas likuma pilnvarojumiem: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304 1.1.apakšpunktā ietverts pilnvarojums MK noteikt zāļu ražošanas un kontroles kārtību izriet no Farmācijas likuma 5. panta 3.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304 1.2.apakšpunktā ietverts pilnvarojums MK noteikt prasības izņēmuma jaunieviestās terapijas zāļu ražošanai un izplatīšanai izriet no Farmācijas likuma 51.</w:t>
            </w:r>
            <w:r w:rsidR="00000000" w:rsidRPr="00000000" w:rsidDel="00000000">
              <w:rPr>
                <w:vertAlign w:val="superscript"/>
                <w:rtl w:val="0"/>
              </w:rPr>
              <w:t xml:space="preserve">3 </w:t>
            </w:r>
            <w:r w:rsidR="00000000" w:rsidRPr="00000000" w:rsidDel="00000000">
              <w:rPr>
                <w:rtl w:val="0"/>
              </w:rPr>
              <w:t xml:space="preserve"> panta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304 1.3.apakšpunktā ietverts pilnvarojums MK noteikt prasības par zāļu ražošanu atbildīgās amatpersonas kvalifikācijai un profesionālajai pieredzei izriet no Farmācijas likuma 52.panta.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304 1.4.apakšpunktā ietverts pilnvarojums MK noteikt prasības par izņēmuma jaunieviestās terapijas zāļu ražošanu atbildīgās amatpersonas kvalifikācijai un profesionālajai pieredzei izriet no Farmācijas likuma 52.</w:t>
            </w:r>
            <w:r w:rsidR="00000000" w:rsidRPr="00000000" w:rsidDel="00000000">
              <w:rPr>
                <w:vertAlign w:val="superscript"/>
                <w:rtl w:val="0"/>
              </w:rPr>
              <w:t xml:space="preserve">1 </w:t>
            </w:r>
            <w:r w:rsidR="00000000" w:rsidRPr="00000000" w:rsidDel="00000000">
              <w:rPr>
                <w:rtl w:val="0"/>
              </w:rPr>
              <w:t xml:space="preserve">panta ceturtās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304 1.5.apakšpunktā ietverts pilnvarojums MK noteikt kārtību, kādā</w:t>
            </w:r>
            <w:r w:rsidR="00000000" w:rsidRPr="00000000" w:rsidDel="00000000">
              <w:rPr>
                <w:u w:val="single"/>
                <w:rtl w:val="0"/>
              </w:rPr>
              <w:t xml:space="preserve"> zāļu ražotājiem</w:t>
            </w:r>
            <w:r w:rsidR="00000000" w:rsidRPr="00000000" w:rsidDel="00000000">
              <w:rPr>
                <w:rtl w:val="0"/>
              </w:rPr>
              <w:t xml:space="preserve"> izsniedz labas ražošanas prakses sertifikātu, izriet no Farmācijas likuma 5.panta 13.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 304 1.6.apakšpunktā ietverts pilnvarojums MK noteikt gadījumus, kad speciālā atļauja (licence) zāļu, tajā skaitā pētāmo zāļu un papildzāļu, ražošanai un importēšanai nav nepieciešam, izriet no Farmācijas likuma 51.panta devītās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304  atbilstoši Farmācijas likuma 51.</w:t>
            </w:r>
            <w:r w:rsidR="00000000" w:rsidRPr="00000000" w:rsidDel="00000000">
              <w:rPr>
                <w:vertAlign w:val="superscript"/>
                <w:rtl w:val="0"/>
              </w:rPr>
              <w:t xml:space="preserve">3</w:t>
            </w:r>
            <w:r w:rsidR="00000000" w:rsidRPr="00000000" w:rsidDel="00000000">
              <w:rPr>
                <w:rtl w:val="0"/>
              </w:rPr>
              <w:t xml:space="preserve"> panta otrās daļas pilnvarojumam Ministru kabinetam </w:t>
            </w:r>
            <w:r w:rsidR="00000000" w:rsidRPr="00000000" w:rsidDel="00000000">
              <w:rPr>
                <w:i w:val="1"/>
                <w:rtl w:val="0"/>
              </w:rPr>
              <w:t xml:space="preserve">(daļā, kas nosaka prasības izņēmuma jaunieviestās terapijas zāļu ražošanai), </w:t>
            </w:r>
            <w:r w:rsidR="00000000" w:rsidRPr="00000000" w:rsidDel="00000000">
              <w:rPr>
                <w:rtl w:val="0"/>
              </w:rPr>
              <w:t xml:space="preserve">jāietver prasības saistībā izņēmuma jaunieviestās terapijas zāļu ražotāja pienākumu šo zāļu ražošanā izveidot arī zāļu izsekojamības sistēmu, kas nodrošina iespēju katrā darbības posmā viennozīmīgi identificēt no konkrētā donora  iegūto bioloģisko materiālu (izejvielu) un atšķirt no tā ražoto izņēmuma jaunieviestās terapijas zāļu produktu (visos apstrādes posmos), tajā pašā laikā nodrošinot viennozīmīgu sasaisti ar konkrētu pacientu, kam šī terapija paredzēta, un  attiecas uz visiem datiem, kas saistīti ar izstrādājumiem un materiāliem, kas bijuši saskarē ar bioloģisko materiālu un no tā pagatavoto izņēmuma jaunieviestās terapijas zāļu produktu līdz tā nodošanai ārstniecības iestādei, kas saņēmusi atļauju šo zāļu lietošanai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nosaukumi noteikumu Nr. 304 II., IV., IV.</w:t>
            </w:r>
            <w:r w:rsidR="00000000" w:rsidRPr="00000000" w:rsidDel="00000000">
              <w:rPr>
                <w:vertAlign w:val="superscript"/>
                <w:rtl w:val="0"/>
              </w:rPr>
              <w:t xml:space="preserve">1</w:t>
            </w:r>
            <w:r w:rsidR="00000000" w:rsidRPr="00000000" w:rsidDel="00000000">
              <w:rPr>
                <w:rtl w:val="0"/>
              </w:rPr>
              <w:t xml:space="preserve"> un V. nodaļai, ņemot vērā TM ieteikumu izvērtēt MK noteikumu Nr. 304 nodaļu nosaukumus un precizēt, lai varētu izsekot tam, kurā nodaļā iekļauts attiecīgs noteikumu Nr. 304 1. punkta regulējums.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Speciāla atļauja (licence) pētāmo zāļu ražošanai nav nepieciešama </w:t>
            </w:r>
            <w:r w:rsidR="00000000" w:rsidRPr="00000000" w:rsidDel="00000000">
              <w:rPr>
                <w:rtl w:val="0"/>
              </w:rPr>
              <w:t xml:space="preserve">regulas</w:t>
            </w:r>
            <w:r w:rsidR="00000000" w:rsidRPr="00000000" w:rsidDel="00000000">
              <w:rPr>
                <w:rtl w:val="0"/>
              </w:rPr>
              <w:t xml:space="preserve"> Nr. 536/2014 61. panta 5. punktā</w:t>
            </w:r>
            <w:r w:rsidR="00000000" w:rsidRPr="00000000" w:rsidDel="00000000">
              <w:rPr>
                <w:rtl w:val="0"/>
              </w:rPr>
              <w:t xml:space="preserve"> noteiktos gadījumos, ja klīniskās pārbaudes sponsors pirms šādu darbību uzsākšanas ir iesniedzis Zāļu valsts aģentūrai informāciju saskaņā ar normatīvajiem aktiem par cilvēkiem paredzēto zāļu klīniskajiem pētījumiem.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ne tikai noteikumu 6.</w:t>
            </w:r>
            <w:r w:rsidR="00000000" w:rsidRPr="00000000" w:rsidDel="00000000">
              <w:rPr>
                <w:vertAlign w:val="superscript"/>
                <w:rtl w:val="0"/>
              </w:rPr>
              <w:t xml:space="preserve">1 </w:t>
            </w:r>
            <w:r w:rsidR="00000000" w:rsidRPr="00000000" w:rsidDel="00000000">
              <w:rPr>
                <w:rtl w:val="0"/>
              </w:rPr>
              <w:t xml:space="preserve">punkta pirmās, bet arī otrās teikuma daļas (</w:t>
            </w:r>
            <w:r w:rsidR="00000000" w:rsidRPr="00000000" w:rsidDel="00000000">
              <w:rPr>
                <w:i w:val="1"/>
                <w:rtl w:val="0"/>
              </w:rPr>
              <w:t xml:space="preserve">"ja klīniskās pārbaudes sponsors pirms šādu darbību uzsākšanas ir iesniedzis Zāļu valsts aģentūrai informāciju saskaņā ar normatīvajiem aktiem par cilvēkiem paredzēto zāļu klīniskajiem pētījumiem</w:t>
            </w:r>
            <w:r w:rsidR="00000000" w:rsidRPr="00000000" w:rsidDel="00000000">
              <w:rPr>
                <w:rtl w:val="0"/>
              </w:rPr>
              <w:t xml:space="preserve">") nepieciešamību, kā arī skaidrot, par kādu informāciju ir runa, konkretizējot normatīvo aktu un tā vienību, kas paredz attiecīgas informācijas iesniegšanu. Vienlaikus lūdzam anotācijas 1.3. apakšsadaļā vai 5.4. apakšsadaļas 1. tabulā skaidrot, kā ir izpildīts (vai kā paredzēts izpildīt) Eiropas Parlamenta un Padomes 2014. gada 16. aprīļa Regulas Nr. 536/2014 par cilvēkiem paredzētu zāļu klīniskajām pārbaudēm un ar ko atceļ Direktīvu 2001/20/EK 61. panta 6. punktā paredzēto dalībvalsts uzdevumu ("</w:t>
            </w:r>
            <w:r w:rsidR="00000000" w:rsidRPr="00000000" w:rsidDel="00000000">
              <w:rPr>
                <w:i w:val="1"/>
                <w:rtl w:val="0"/>
              </w:rPr>
              <w:t xml:space="preserve">Dalībvalstis uz 5. punktā minētajiem procesiem attiecina pienācīgas un samērīgas prasības, kas nodrošina pētāmo personu drošību un klīniskajā pārbaudē iegūto datu ticamību un robustumu. Tās procesus regulāri inspicē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1.3. apakšsadaļā ir papildināta ar skaidrojumu kā ir izpildīts (paredzēts izpildīt) Eiropas Parlamenta un Padomes 2014. gada 16. aprīļa Regulas Nr. 536/2014 par cilvēkiem paredzētu zāļu klīniskajām pārbaudēm un ar ko atceļ Direktīvu 2001/20/EK 61. panta 6. punktā paredzēto dalībvalsts uzdevumu ("Dalībvalstis uz 5. punktā minētajiem procesiem attiecina pienācīgas un samērīgas prasības, kas nodrošina pētāmo personu drošību un klīniskajā pārbaudē iegūto datu ticamību un robustumu. Tās procesus regulāri inspicē").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6.</w:t>
            </w:r>
            <w:r w:rsidR="00000000" w:rsidRPr="00000000" w:rsidDel="00000000">
              <w:rPr>
                <w:u w:val="single"/>
                <w:vertAlign w:val="superscript"/>
                <w:rtl w:val="0"/>
              </w:rPr>
              <w:t xml:space="preserve">1 </w:t>
            </w:r>
            <w:r w:rsidR="00000000" w:rsidRPr="00000000" w:rsidDel="00000000">
              <w:rPr>
                <w:u w:val="single"/>
                <w:rtl w:val="0"/>
              </w:rPr>
              <w:t xml:space="preserve">punkta norma ir pārskatīta, izslēdzot palīgteikumu </w:t>
            </w:r>
            <w:r w:rsidR="00000000" w:rsidRPr="00000000" w:rsidDel="00000000">
              <w:rPr>
                <w:rtl w:val="0"/>
              </w:rPr>
              <w:t xml:space="preserve">:“[…], ja klīniskās pārbaudes sponsors pirms šādu darbību uzsākšanas ir iesniedzis Zāļu valsts aģentūrai informāciju saskaņā ar normatīvajiem aktiem par cilvēkiem paredzēto zāļu klīniskajiem pētījumiem, jo jautājums par informācijas sniegšanu saistībā ar klīniskajām pārbaudēm tiek regulēts ar Ministru kabineta 2024. gada 26.marta noteikumiem Nr.192 "Cilvēkiem paredzēto zāļu klīnisko pētījumu noteikumi", kuru 71. un 72. punkts jau šobrīd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klīniskajai pārbaudei var veikt plānotas, nepaziņotas un pēc ziņojuma par iespējamiem pārkāpumiem ierosinātas labas klīniskās prakses inspekcijas.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valsts aģentūra ne vēlāk kā 14 dienas pirms plānotās inspekcijas nosūta vēstuli par plānoto inspekciju pētniekam un sponsoram un lūdz iesniegt nepieciešamo informāciju saistībā ar minēto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Speciāla atļauja (licence) pētāmo zāļu ražošanai nav nepieciešama </w:t>
            </w:r>
            <w:r w:rsidR="00000000" w:rsidRPr="00000000" w:rsidDel="00000000">
              <w:rPr>
                <w:rtl w:val="0"/>
              </w:rPr>
              <w:t xml:space="preserve">regulas</w:t>
            </w:r>
            <w:r w:rsidR="00000000" w:rsidRPr="00000000" w:rsidDel="00000000">
              <w:rPr>
                <w:rtl w:val="0"/>
              </w:rPr>
              <w:t xml:space="preserve"> Nr. 536/2014 61. panta 5. punktā</w:t>
            </w:r>
            <w:r w:rsidR="00000000" w:rsidRPr="00000000" w:rsidDel="00000000">
              <w:rPr>
                <w:rtl w:val="0"/>
              </w:rPr>
              <w:t xml:space="preserve"> noteiktos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Kvalificētā persona izņēmuma jaunieviestās terapijas zāļu ražošanā ir atbildīga par to, ka katru zāļu sēriju ražo un kontrolē, ievērojot šo noteikumu prasības (cik tās var piemērot) un saskaņā ar šo izņēmuma jaunieviestās terapijas zāļu izmantošanas atļaujas saņemšanai iesniegtajā dokumentācijā norādītajām metodēm un Zāļu valsts aģentūra apstiprinātajām specifikācijām.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304 jaunais 8.3. apakšpunkts paredz saīsinājumu </w:t>
            </w:r>
            <w:r w:rsidR="00000000" w:rsidRPr="00000000" w:rsidDel="00000000">
              <w:rPr>
                <w:u w:val="single"/>
                <w:rtl w:val="0"/>
              </w:rPr>
              <w:t xml:space="preserve">Farmācijas likuma 52. pantā un 52.</w:t>
            </w:r>
            <w:r w:rsidR="00000000" w:rsidRPr="00000000" w:rsidDel="00000000">
              <w:rPr>
                <w:u w:val="single"/>
                <w:vertAlign w:val="superscript"/>
                <w:rtl w:val="0"/>
              </w:rPr>
              <w:t xml:space="preserve">1 </w:t>
            </w:r>
            <w:r w:rsidR="00000000" w:rsidRPr="00000000" w:rsidDel="00000000">
              <w:rPr>
                <w:u w:val="single"/>
                <w:rtl w:val="0"/>
              </w:rPr>
              <w:t xml:space="preserve">panta otrajā un ceturtajā daļā minētā atbildīgā amatpersona (turpmāk – kvalificētā persona)</w:t>
            </w:r>
            <w:r w:rsidR="00000000" w:rsidRPr="00000000" w:rsidDel="00000000">
              <w:rPr>
                <w:rtl w:val="0"/>
              </w:rPr>
              <w:t xml:space="preserve">. Lūdzam izvērtēt projekta 15. punktā un 17. punktā iekļauto noteikumu Nr. 304 10.</w:t>
            </w:r>
            <w:r w:rsidR="00000000" w:rsidRPr="00000000" w:rsidDel="00000000">
              <w:rPr>
                <w:vertAlign w:val="superscript"/>
                <w:rtl w:val="0"/>
              </w:rPr>
              <w:t xml:space="preserve">1</w:t>
            </w:r>
            <w:r w:rsidR="00000000" w:rsidRPr="00000000" w:rsidDel="00000000">
              <w:rPr>
                <w:rtl w:val="0"/>
              </w:rPr>
              <w:t xml:space="preserve"> punkta un 13.</w:t>
            </w:r>
            <w:r w:rsidR="00000000" w:rsidRPr="00000000" w:rsidDel="00000000">
              <w:rPr>
                <w:vertAlign w:val="superscript"/>
                <w:rtl w:val="0"/>
              </w:rPr>
              <w:t xml:space="preserve">1</w:t>
            </w:r>
            <w:r w:rsidR="00000000" w:rsidRPr="00000000" w:rsidDel="00000000">
              <w:rPr>
                <w:rtl w:val="0"/>
              </w:rPr>
              <w:t xml:space="preserve"> punkta regulējumu attiecībā uz kvalificēto personu izņēmuma jaunieviestās terapijas zāļu ražošanā precizēšanu, lai regulējums nedublētu tās prasības, kas jau noteiktas kvalificētai personai, bet paredzētu skaidru un nepārprotamu regulējumu, kas paredz, ar ko kvalificētās personas izņēmuma jaunieviestās terapijas zāļu ražošanā kvalifikācijas un profesionālās pieredzes prasības atšķiras no kvalificētās personas, kas minēta Farmācijas likuma 52. pantā, kvalifikācijas un profesionālās pieredzes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Izvērtēs. Projekts ir precizēts 10.punktā, apvienojot 10. punkta un 10.</w:t>
            </w:r>
            <w:r w:rsidR="00000000" w:rsidRPr="00000000" w:rsidDel="00000000">
              <w:rPr>
                <w:vertAlign w:val="superscript"/>
                <w:rtl w:val="0"/>
              </w:rPr>
              <w:t xml:space="preserve">1 </w:t>
            </w:r>
            <w:r w:rsidR="00000000" w:rsidRPr="00000000" w:rsidDel="00000000">
              <w:rPr>
                <w:rtl w:val="0"/>
              </w:rPr>
              <w:t xml:space="preserve">punkta normu, kā arī  precizētas normas III. nodaļā "Kvalificētās personas kvalifikācijas un profesionālās pieredzes prasības", lai regulējums nedublētu prasības, kas jau noteiktas kvalificētai personai, bet paredzētu skaidru un nepārprotamu regulējumu, kas paredz, ar ko kvalificētās personas izņēmuma jaunieviestās terapijas zāļu ražošanā kvalifikācijas un profesionālās pieredzes prasības atšķiras no kvalificētās personas, kas minēta Farmācijas likuma 52. pantā, kvalifikācijas un profesionālās pieredzes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Zāļu ražotājs sagatavo ražotnes aprakstu. Ražotnes aprakstā ir ietverta skaidra informācija par zāļu ražotāja speciālajā atļaujā (licencē) iekļautajām darbībām uz kurām attiecināma labas ražošanas prakse, un tā ir farmaceitiskās kvalitātes vadības sistēmas dokumentācijas daļa. Ražotnes aprakstu sastāda saskaņā ar vienotiem Eiropas Savienībā pieņemtiem nosacījumiem un paraugu, ko publicējusi Eiropas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w:t>
            </w:r>
            <w:r w:rsidR="00000000" w:rsidRPr="00000000" w:rsidDel="00000000">
              <w:rPr>
                <w:vertAlign w:val="superscript"/>
                <w:rtl w:val="0"/>
              </w:rPr>
              <w:t xml:space="preserve">1 </w:t>
            </w:r>
            <w:r w:rsidR="00000000" w:rsidRPr="00000000" w:rsidDel="00000000">
              <w:rPr>
                <w:rtl w:val="0"/>
              </w:rPr>
              <w:t xml:space="preserve">punktā ietverta prasība ražotnes aprakstu sastādīt saskaņā ar "vienotiem Eiropas Savienībā pieņemtiem nosacījumiem un paraugu, ko publicējusi Eiropas Komisija". Anotācijā skaidrots, ka: "</w:t>
            </w:r>
            <w:r w:rsidR="00000000" w:rsidRPr="00000000" w:rsidDel="00000000">
              <w:rPr>
                <w:i w:val="1"/>
                <w:rtl w:val="0"/>
              </w:rPr>
              <w:t xml:space="preserve">[..] noteikumos ietveramas normas par zāļu ražotnes apraksta sastādīšanu, neapstiprinot zāļu apraksta formu, jo tā ir ietverta </w:t>
            </w:r>
            <w:r w:rsidR="00000000" w:rsidRPr="00000000" w:rsidDel="00000000">
              <w:rPr>
                <w:i w:val="1"/>
                <w:u w:val="single"/>
                <w:rtl w:val="0"/>
              </w:rPr>
              <w:t xml:space="preserve">Eiropas Komisijas apstiprinātajā zāļu labā ražošanas praksē, kas jāievēro zāļu ražotājiem atbilstoši Farmācijas likuma 51.</w:t>
            </w:r>
            <w:r w:rsidR="00000000" w:rsidRPr="00000000" w:rsidDel="00000000">
              <w:rPr>
                <w:i w:val="1"/>
                <w:u w:val="single"/>
                <w:vertAlign w:val="superscript"/>
                <w:rtl w:val="0"/>
              </w:rPr>
              <w:t xml:space="preserve">1</w:t>
            </w:r>
            <w:r w:rsidR="00000000" w:rsidRPr="00000000" w:rsidDel="00000000">
              <w:rPr>
                <w:i w:val="1"/>
                <w:u w:val="single"/>
                <w:rtl w:val="0"/>
              </w:rPr>
              <w:t xml:space="preserve"> panta normai</w:t>
            </w:r>
            <w:r w:rsidR="00000000" w:rsidRPr="00000000" w:rsidDel="00000000">
              <w:rPr>
                <w:i w:val="1"/>
                <w:rtl w:val="0"/>
              </w:rPr>
              <w:t xml:space="preserve">, kas nosaka zāļu un aktīvo vielu ražošanā un to ražošanas kontrolē, kā arī zāļu importēšanā ievēro Eiropas Komisijas rokasgrāmatā par zāļu labu ražošanas praksi  - publicētos principus un pamatnostādnes - Eiropas Savienības Zāļu tiesiskā regulējuma dokumentu krājuma 4. sējums. Ja Eiropas Komisijas apstiprināto zāļu ražotnes apraksta formu un tās saturu Latvijā pārapstiprinātu Ministru kabinets vai Saeima, tas var arī radīt risku pretrunai EK apstiprinātajiem dokumentiem</w:t>
            </w:r>
            <w:r w:rsidR="00000000" w:rsidRPr="00000000" w:rsidDel="00000000">
              <w:rPr>
                <w:rtl w:val="0"/>
              </w:rPr>
              <w:t xml:space="preserve">." Apzināmies, ka Farmācijas likuma 51.</w:t>
            </w:r>
            <w:r w:rsidR="00000000" w:rsidRPr="00000000" w:rsidDel="00000000">
              <w:rPr>
                <w:vertAlign w:val="superscript"/>
                <w:rtl w:val="0"/>
              </w:rPr>
              <w:t xml:space="preserve">1 </w:t>
            </w:r>
            <w:r w:rsidR="00000000" w:rsidRPr="00000000" w:rsidDel="00000000">
              <w:rPr>
                <w:rtl w:val="0"/>
              </w:rPr>
              <w:t xml:space="preserve">pantā paredzēts iepriekš minētais tiesiskais regulējums, tomēr aicinām izvērstāk skaidrot minēto dokumentu juridisko spēku attiecībā uz privātpersonām, kā arī skaidrot, vai Eiropas Komisijas apstiprinātā zāļu ražotnes apraksta forma ir pieejama latviešu valodā, kā arī kur tā ir publicēta un pieejama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regulējumu padarītu skaidrāku, tā kā MK noteikumu Nr. 304 pielikumā netiek apstiprināta konkrēta zāļu apraksta forma, Noteikumi ir precizēti un noteikumu pamattekstā 16.</w:t>
            </w:r>
            <w:r w:rsidR="00000000" w:rsidRPr="00000000" w:rsidDel="00000000">
              <w:rPr>
                <w:vertAlign w:val="superscript"/>
                <w:rtl w:val="0"/>
              </w:rPr>
              <w:t xml:space="preserve">1</w:t>
            </w:r>
            <w:r w:rsidR="00000000" w:rsidRPr="00000000" w:rsidDel="00000000">
              <w:rPr>
                <w:rtl w:val="0"/>
              </w:rPr>
              <w:t xml:space="preserve"> punktā ietverta  informācija par zāļu aprakstā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ražotnes apraksts tiek sastādīts saskaņā ar Farmācijas likumā  51.</w:t>
            </w:r>
            <w:r w:rsidR="00000000" w:rsidRPr="00000000" w:rsidDel="00000000">
              <w:rPr>
                <w:vertAlign w:val="superscript"/>
                <w:rtl w:val="0"/>
              </w:rPr>
              <w:t xml:space="preserve">1</w:t>
            </w:r>
            <w:r w:rsidR="00000000" w:rsidRPr="00000000" w:rsidDel="00000000">
              <w:rPr>
                <w:rtl w:val="0"/>
              </w:rPr>
              <w:t xml:space="preserve"> pantā  minētās zāļu labas ražošanas prakses principos un pamatnostādnēs ietverto informāciju, kas norādāma noteiktā secībā zāļu ražotnes aprakstā, ko publicējusi Eiropas Komisija, zāļu ražotnes apraksta sastādīšana ir zāļu labas ražošanas prakses daļa, kas, kā noteikts Farmācijas likumā  51.</w:t>
            </w:r>
            <w:r w:rsidR="00000000" w:rsidRPr="00000000" w:rsidDel="00000000">
              <w:rPr>
                <w:vertAlign w:val="superscript"/>
                <w:rtl w:val="0"/>
              </w:rPr>
              <w:t xml:space="preserve">1</w:t>
            </w:r>
            <w:r w:rsidR="00000000" w:rsidRPr="00000000" w:rsidDel="00000000">
              <w:rPr>
                <w:rtl w:val="0"/>
              </w:rPr>
              <w:t xml:space="preserve"> pantā,  ir jāievēro zāļu ražošanā un ražošanas kontrolē. Z</w:t>
            </w:r>
            <w:r w:rsidR="00000000" w:rsidRPr="00000000" w:rsidDel="00000000">
              <w:rPr>
                <w:u w:val="single"/>
                <w:rtl w:val="0"/>
              </w:rPr>
              <w:t xml:space="preserve">āļu ražotnes apraksts ir saistošs juridiskām personām, proti, zāļu ražotājiem, jo saņemt speciālo atļauju (licenci) zāļu ražošanai un ražot zāles ir tiesības tikai juridiskajām personām atbilstoši Farmācijas likuma 61. panta pirmās daļas normai.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Komisijas apstiprinātajā zāļu labā ražošanas prakse ir saistoša privātpersonām -</w:t>
            </w:r>
            <w:r w:rsidR="00000000" w:rsidRPr="00000000" w:rsidDel="00000000">
              <w:rPr>
                <w:u w:val="single"/>
                <w:rtl w:val="0"/>
              </w:rPr>
              <w:t xml:space="preserve"> juridiskām personām</w:t>
            </w:r>
            <w:r w:rsidR="00000000" w:rsidRPr="00000000" w:rsidDel="00000000">
              <w:rPr>
                <w:rtl w:val="0"/>
              </w:rPr>
              <w:t xml:space="preserve"> - zāļu ražotājiem, zāļu importētājiem,  un tas ir apjomīgs satura dokuments ar biežiem papildinājumiem, tā tulkošana valsts valodā apjoma dēļ netika uzskatīta par lietderīgu.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Zāļu ražotājs sagatavo ražotnes aprakstu. Ražotnes aprakstā ir ietverta skaidra informācija par zāļu ražotāja speciālajā atļaujā (licencē) iekļautajām darbībām uz kurām attiecināma labas ražošanas prakse, un tā ir farmaceitiskās kvalitātes vadības sistēmas dokumentācijas daļa. Ražotnes aprakstu sastāda saskaņā ar </w:t>
            </w:r>
            <w:r w:rsidR="00000000" w:rsidRPr="00000000" w:rsidDel="00000000">
              <w:rPr>
                <w:rtl w:val="0"/>
              </w:rPr>
              <w:t xml:space="preserve">Farmācijas likuma  51.</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 minētiem zāļu labas ražošanas prakses principiem un pamatnostādnēm, ko publicējusi Eiropas Komisija, un tajā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labas ražošanas prakses atbilstības novērtēšana saistīta ar izbraukumu, ražotājs sedz Zāļu valsts aģentūras ceļa (transporta) izdevumus līdz uzņēmumam un atpakaļ, izdevumus par vīzas noformēšanu, izdevumus par viesnīcu (naktsmītni), veselības apdrošināšanas izdevumus un dienas naudu atbilstoši normatīvajiem aktiem par kārtību, kādā atlīdzināmi ar komandējumiem un darbinieku darba braucieniem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29.punktu, jo attiecīgajam regulējumam nav deleģējuma Farmācijas likumā, turklāt Ministru kabineta 2024.gada 18. decembra noteikumu Nr. 895 "Zāļu valsts aģentūras maksas pakalpojumu cenrādis" 9. punkts jau paredz, ja atbilstības novērtēšana saistīta ar izbraukumu ārpus Latvijas, dokumentu iesniedzējs sedz aģentūras amatpersonas attiecīgus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iebildumam svītrota 37.</w:t>
            </w:r>
            <w:r w:rsidR="00000000" w:rsidRPr="00000000" w:rsidDel="00000000">
              <w:rPr>
                <w:vertAlign w:val="superscript"/>
                <w:rtl w:val="0"/>
              </w:rPr>
              <w:t xml:space="preserve">1 </w:t>
            </w:r>
            <w:r w:rsidR="00000000" w:rsidRPr="00000000" w:rsidDel="00000000">
              <w:rPr>
                <w:rtl w:val="0"/>
              </w:rPr>
              <w:t xml:space="preserve">punkta norma, jo Ministru kabineta 2024.gada 18. decembra noteikumu Nr. 895 "Zāļu valsts aģentūras maksas pakalpojumu cenrādis" 9. punkts jau paredz, ja atbilstības novērtēšana saistīta ar izbraukumu ārpus Latvijas, dokumentu iesniedzējs sedz aģentūras amatpersonas attiecīgus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attīrītajam ūdenim, ko iegūst aptiekā. Analīzi veic reizi dienā pirms zāļu pagatavošanas, ņemot ūdeni no katras tvertnes, vai, ja tiek izmantots cauruļvads, katrā darba vietā, pārbaudot attīrītā ūdens kvalitāti atbilstoši spēkā esošās Eiropas farmakopejas prasībām. Jaundzimušajiem paredzēto šķīdumu un acu pilienu pagatavošanai paredzētajā ūdenī pārbauda arī reducētājvielu un amonija jonu klātbūtni. Pēc Zāļu valsts pieprasījuma attīrīto ūdeni aptieka nosūta Zāļu valsts aģentūrai pilnas ķīmiskās analīzes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noteikumu 71.1. apakšpunkts jau pašreiz spēkā esošajā redakcijā ietver līdzīgu atsauci, tomēr lūdzam anotācijā skaidrot, kas ir "spēkā esošā Eiropas farmakopeja" un par kādām prasībām ir runa noteikumu 71.1. apakšpunktā. Lūdzam arī skaidrot, vai attiecīgās prasības ir juridiski saistošas privātpersonām un kur tās ir pieejamas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71.1. apakšpunkts  ir precizēts, izslēdzot vārdus “spēkā esošās” pirms vārdiem “Eiropas Farmakopejas”. (ar atsauci ir domāta aktuālā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ir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ir atsauce uz Eiropas farmakopeju, kas nav jauna norma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Latvija 2002. gada 5. februārī stājās spēkā likums "Par Eiropas konvencijas par Eiropas farmakopejas izveidi ar grozījumiem , kas izdarīti ar tās 1989. gada 16. novembra protokolu",  Latvija ir ratificējusi Eiropas Farmakopejas konvenciju 2002. gada 6. martā, un tā stājās spēkā 2002. gada 7. jūnijā. (</w:t>
            </w:r>
            <w:r w:rsidR="00000000" w:rsidRPr="00000000" w:rsidDel="00000000">
              <w:rPr>
                <w:i w:val="1"/>
                <w:rtl w:val="0"/>
              </w:rPr>
              <w:t xml:space="preserve">Full list - Treaty Office)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Farmakopeja (Pharmacopoeia Europaea, Ph. Eur) ir farmakopeja, kas nodrošina kopīgus kvalitātes standartus farmācijas nozarē to valstu vidū, kuras parakstījušas Konvenciju par Eiropas Farmakopejas ieviešanu, lai kontrolētu zāļu un citu vielu, kuras izmanto zāļu ražošanā, kvalitāti. Eiropas Farmakopeja ir publicētu monogrāfiju kopums, kas ietver gan atsevišķus, gan vispārējus zāļu sastāvdaļu, zāļu formu un kvalitātes kontroles analīžu kvalitātes standartus. Šie standarti attiecas gan uz cilvēkiem paredzētām zālēm, gan uz veterinārām zālēm </w:t>
            </w:r>
            <w:r w:rsidR="00000000" w:rsidRPr="00000000" w:rsidDel="00000000">
              <w:rPr>
                <w:i w:val="1"/>
                <w:rtl w:val="0"/>
              </w:rPr>
              <w:t xml:space="preserve">(Eiropas Farmakopeja — Vikipēdija).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Eiropas Farmakopeja ir juridiski saistoši kvalitātes standarti, kas ir atsauces avots zāļu kvalitātes kontrolē un ir viena no normatīvo prasību daļām, kas jāievēro, lai iegūtu cilvēkiem paredzētu vai veterināro zāļu reģistrācijas apliecību. </w:t>
            </w:r>
            <w:r w:rsidR="00000000" w:rsidRPr="00000000" w:rsidDel="00000000">
              <w:rPr>
                <w:rtl w:val="0"/>
              </w:rPr>
              <w:t xml:space="preserve">Šie kvalitātes standarti piemērojami visā zāļu dzīves ciklā visās 38 Eiropas Farmakopejas Komisijas valstīs, kas parakstījušas Konvenciju par Eiropas Farmakopejas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juridiskie teksti nosaka, ka Eiropas Farmakopejas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Padomes izstrādātā Konvencija par Eiropas Farmakopejas izveidi, ko 1964. gadā pieņēma Eiropas Padome un kas noteica, ka Eiropas Farmakopeja kļūs par oficiālu standartu un būs spēkā visās valstīs, kas parakstīs Konvenciju,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1994. gadā pieņemtais Protokols, ar kuru groza Konvenciju, lai sagatavotos Eiropas Savienības pievienošanās procesam Konvencijai un nosaka kārtību Eiropas Savienības dalībai Eiropas Farmakopejas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Direktīvas 2001/83/EK un 2003/63/EK (ar grozījumiem) cilvēkiem paredzētām zālēm. Šajās Direktīvās noteikts, ka Eiropas Farmakopejas monogrāfiju ievērošana ir obligāta, lai reģistrētu, piemēram, cilvēkiem paredzētas zāles. Minētais attiecas arī uz veterināro zāļu regulēšanu, kuru regulē ES citi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Farmakopeja ir pieejama grāmatas, tiešsaistes un lejupielādējamā formātā, visi formāti ir pieejami angļu un franču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(Eiropas farmakopeja | EUR-Lex)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 Farmakopeja ir  saistoša privātpersonām - juridiskām personām - ražotājiem, arī aptiekām zāļu kvalitātes kontroles veikšanai, līdz ar to MK noteikumu Nr. 304 71.1. apakšpunkta prasības ir saistošas aptiekām zāļu kvalitātes kontroles veikšanā, savukārt Farmakopejas tulkošana valsts valodā apjoma un biežo izmaiņu dēļ netika uzskatīta par lietderīgu.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attīrītajam ūdenim, ko iegūst aptiekā. Analīzi veic reizi dienā pirms zāļu pagatavošanas, ņemot ūdeni no katras tvertnes, vai, ja tiek izmantots cauruļvads, katrā darba vietā, pārbaudot attīrītā ūdens kvalitāti atbilstoši Eiropas farmakopejas prasībām. Jaundzimušajiem paredzēto šķīdumu un acu pilienu pagatavošanai paredzētajā ūdenī pārbauda arī reducētājvielu un amonija jonu klātbūtni. Pēc Zāļu valsts pieprasījuma attīrīto ūdeni aptieka nosūta Zāļu valsts aģentūrai pilnas ķīmiskās analīzes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Zāļu valsts aģentūras amatpersonas, kas minētas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pirms speciālās atļaujas (licences) zāļu ražošanai un importēšanai izsniegšanas vai saistībā ar speciālās atļaujas (licences) pārreģistrēšanu veic atbilstības novērtēšanas pārbaudes, lai novērtētu attiecīgo telpu, aprīkojuma, iekārtu, personāla un dokumentu atbilstību prasībām, kas šajos noteikumos noteiktas zāļu labai ražošanas praksei, un speciālās darbības nosacījumiem. Pēc pārbaudes sagatavo kontroles ziņojumu saskaņā ar vienotiem Eiropas Savienībā pieņemtiem nosacījumiem, kas ietverti Farmācijas likuma 14.</w:t>
            </w:r>
            <w:r w:rsidR="00000000" w:rsidRPr="00000000" w:rsidDel="00000000">
              <w:rPr>
                <w:vertAlign w:val="superscript"/>
                <w:rtl w:val="0"/>
              </w:rPr>
              <w:t xml:space="preserve">1 </w:t>
            </w:r>
            <w:r w:rsidR="00000000" w:rsidRPr="00000000" w:rsidDel="00000000">
              <w:rPr>
                <w:rtl w:val="0"/>
              </w:rPr>
              <w:t xml:space="preserve">pantā minētajā Eiropas Zāļu aģentūras publicētajā un Eiropas Komisijas apstiprinātajā procedūru apkopojumā Eiropas Savienības pārbaudēm un informācijas apmaiņai.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Farmācijas likuma 14.</w:t>
            </w:r>
            <w:r w:rsidR="00000000" w:rsidRPr="00000000" w:rsidDel="00000000">
              <w:rPr>
                <w:vertAlign w:val="superscript"/>
                <w:rtl w:val="0"/>
              </w:rPr>
              <w:t xml:space="preserve">1</w:t>
            </w:r>
            <w:r w:rsidR="00000000" w:rsidRPr="00000000" w:rsidDel="00000000">
              <w:rPr>
                <w:rtl w:val="0"/>
              </w:rPr>
              <w:t xml:space="preserve"> pantā ir ietverta norma, kas paredz, ka kompetentās iestādes, veicot zāļu un veterināro zāļu, un aktīvo vielu labas ražošanas prakses un labas izplatīšanas prakses kontroli, ievēro Eiropas Zāļu aģentūras publicēto un Eiropas Komisijas apstiprināto procedūru apkopojumu Eiropas Savienības pārbaudēm un informācijas apmaiņai. Ņemot to vērā, aicinām izvērtēt noteikumu 7.</w:t>
            </w:r>
            <w:r w:rsidR="00000000" w:rsidRPr="00000000" w:rsidDel="00000000">
              <w:rPr>
                <w:vertAlign w:val="superscript"/>
                <w:rtl w:val="0"/>
              </w:rPr>
              <w:t xml:space="preserve">1</w:t>
            </w:r>
            <w:r w:rsidR="00000000" w:rsidRPr="00000000" w:rsidDel="00000000">
              <w:rPr>
                <w:rtl w:val="0"/>
              </w:rPr>
              <w:t xml:space="preserve"> punktā un 41.1. apakšpunktā ietverto atsauču uz "vienotiem Eiropas Savienībā pieņemtiem nosacījumiem, kas ietverti Farmācijas likuma 14.</w:t>
            </w:r>
            <w:r w:rsidR="00000000" w:rsidRPr="00000000" w:rsidDel="00000000">
              <w:rPr>
                <w:vertAlign w:val="superscript"/>
                <w:rtl w:val="0"/>
              </w:rPr>
              <w:t xml:space="preserve">1</w:t>
            </w:r>
            <w:r w:rsidR="00000000" w:rsidRPr="00000000" w:rsidDel="00000000">
              <w:rPr>
                <w:rtl w:val="0"/>
              </w:rPr>
              <w:t xml:space="preserve"> pantā minētajā Eiropas Zāļu aģentūras publicētajā un Eiropas Komisijas apstiprinātajā procedūru apkopojumā Eiropas Savienības pārbaudēm un informācijas apmaiņai" nepieciešamību un to, vai šāda norāde faktiski nav lieka un nedublē likumu. Attiecīgi aicinām izvērtēt un precizēt projektu vai sniegt skaidrojumu. Vienlaikus tiesiskās skaidrības labad aicinām anotācijā sniegt skaidrojumu, kā šādas atsauces ietekmē vai neietekmē privātpersonu tiesības un pienākumus (sal. sk. likumprojekta Nr. 505/Lp14 "Grozījumi Farmācijas likumā" anotāciju (pieejama: https://titania.saeima.lv/LIVS14/saeimalivs14.nsf/0/C4AA03BD8284FAD4C2258AB500282F2B?OpenDocument), kurā norādīts, ka "</w:t>
            </w:r>
            <w:r w:rsidR="00000000" w:rsidRPr="00000000" w:rsidDel="00000000">
              <w:rPr>
                <w:i w:val="1"/>
                <w:rtl w:val="0"/>
              </w:rPr>
              <w:t xml:space="preserve">[k]ompilācijas procedūra nav saistoša privātpersonām, bet kompetentajām iestādēm (attiecīgi Zāļu valsts aģentūrai un Pārtikas un veterinārajam dienestam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projekts ir precizēts un 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14.</w:t>
            </w:r>
            <w:r w:rsidR="00000000" w:rsidRPr="00000000" w:rsidDel="00000000">
              <w:rPr>
                <w:vertAlign w:val="superscript"/>
                <w:rtl w:val="0"/>
              </w:rPr>
              <w:t xml:space="preserve">1 </w:t>
            </w:r>
            <w:r w:rsidR="00000000" w:rsidRPr="00000000" w:rsidDel="00000000">
              <w:rPr>
                <w:rtl w:val="0"/>
              </w:rPr>
              <w:t xml:space="preserve">pantā ir vispārīga norāde par kompetentās iestādes pienākumu ievērot Komisijas apstiprinātās procedūras, savukārt šajā projektā  tiek uzsvērts, ka attiecīgie dokumenti (piemēram kontroles ziņojums), ko saņems zāļu ražotājs, būs sagatavots saskaņā ar labas ražošanas prakses inspekcijas ziņojuma formātu, kas ietverts Farmācijas likuma 14</w:t>
            </w:r>
            <w:r w:rsidR="00000000" w:rsidRPr="00000000" w:rsidDel="00000000">
              <w:rPr>
                <w:vertAlign w:val="superscript"/>
                <w:rtl w:val="0"/>
              </w:rPr>
              <w:t xml:space="preserve">.1 </w:t>
            </w:r>
            <w:r w:rsidR="00000000" w:rsidRPr="00000000" w:rsidDel="00000000">
              <w:rPr>
                <w:rtl w:val="0"/>
              </w:rPr>
              <w:t xml:space="preserve">pantā minētajā  Eiropas Zāļu aģentūras publicētajā un Eiropas Komisijas apstiprinātajā procedūru apkopojumā Eiropas Savienības pārbaudēm un informācijas apmaiņai.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arī pamato MK noteikumu Nr. 304 attiecīgo pielikuma (kuros līdz šim bija apstiprināta kontroles ziņojuma forma) svītrošanu, aizstājot ar šādu atsauci, kas novērš neskaidrības, kā arī nepieciešamību grozīt Ministru kabineta noteikumus katru reizi, kad tiek veikti grozījumi  dokumentu veidnēs (attiecīgi veidlapu aktualizēšana tiek veikta kompetentās iestādes kvalitātes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Zāļu valsts aģentūras amatpersonas, kas minētas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pirms speciālās atļaujas (licences) zāļu ražošanai un importēšanai izsniegšanas vai saistībā ar speciālās atļaujas (licences) pārreģistrēšanu veic atbilstības novērtēšanas pārbaudes, lai novērtētu attiecīgo telpu, aprīkojuma, iekārtu, personāla un dokumentu atbilstību prasībām, kas šajos noteikumos noteiktas zāļu labai ražošanas praksei, un speciālās darbības nosacījumiem. Pēc pārbaudes sagatavo kontroles ziņojumu saskaņā ar labas ražošanas prakses inspekcijas ziņojuma paraugu, kas ietverts </w:t>
            </w:r>
            <w:r w:rsidR="00000000" w:rsidRPr="00000000" w:rsidDel="00000000">
              <w:rPr>
                <w:rtl w:val="0"/>
              </w:rPr>
              <w:t xml:space="preserve">Farmācijas</w:t>
            </w:r>
            <w:r w:rsidR="00000000" w:rsidRPr="00000000" w:rsidDel="00000000">
              <w:rPr>
                <w:rtl w:val="0"/>
              </w:rPr>
              <w:t xml:space="preserve"> likuma 14.</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 minētajā Eiropas Zāļu aģentūras publicētajā un Eiropas Komisijas apstiprinātajā procedūru apkopojumā Eiropas Savienības pārbaudēm un informācijas apmaiņai.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10</w:t>
            </w:r>
            <w:r w:rsidR="00000000" w:rsidRPr="00000000" w:rsidDel="00000000">
              <w:rPr>
                <w:rtl w:val="0"/>
              </w:rPr>
              <w:t xml:space="preserve"> Izņēmuma jaunieviestās terapijas zāļu ražotājs, kas ir saņēmis licenci to ražošanai, nodrošina, ka kvalificētā persona ir apguvusi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norādītos studiju kursus līdz 2028.gada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kādēļ projekta 38. punktā iekļautajā noteikumu Nr. 304 99.</w:t>
            </w:r>
            <w:r w:rsidR="00000000" w:rsidRPr="00000000" w:rsidDel="00000000">
              <w:rPr>
                <w:vertAlign w:val="superscript"/>
                <w:rtl w:val="0"/>
              </w:rPr>
              <w:t xml:space="preserve">10</w:t>
            </w:r>
            <w:r w:rsidR="00000000" w:rsidRPr="00000000" w:rsidDel="00000000">
              <w:rPr>
                <w:rtl w:val="0"/>
              </w:rPr>
              <w:t xml:space="preserve"> punktā minētos kursus kvalificētai personai ir jāapgūst līdz 2028.gada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Anotācija ir papildināta, skaidrojot, kādēļ projekta 40. punktā iekļautajā noteikumu Nr. 304 99.</w:t>
            </w:r>
            <w:r w:rsidR="00000000" w:rsidRPr="00000000" w:rsidDel="00000000">
              <w:rPr>
                <w:vertAlign w:val="superscript"/>
                <w:rtl w:val="0"/>
              </w:rPr>
              <w:t xml:space="preserve">10</w:t>
            </w:r>
            <w:r w:rsidR="00000000" w:rsidRPr="00000000" w:rsidDel="00000000">
              <w:rPr>
                <w:rtl w:val="0"/>
              </w:rPr>
              <w:t xml:space="preserve"> punktā minētos kursus kvalificētai personai ir jāapgūst līdz 2028.gada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norādīto studiju kursu apguvei noteikts, balstoties uz Latvijas augstskolu attiecīgo programmu sākotnēju izvērtējumu - RSU ir specializēta maģistra programma “Biomedicīna”, kur uzņem tikai ik pa diviem gadiem, tajā lielākā daļa no vajadzīgajiem kursiem ir minēti. LU arī pieejami visi šie kursi, tikai atšķiras kāda specializācija (biologi, ārsti u. tml.), un līmenis (bakalaurs, maģistrs), bet visi ir standarta semestra vai divu garumā. Tāpēc ir norādīts optimāls termiņš minēto kursu apguvei.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10</w:t>
            </w:r>
            <w:r w:rsidR="00000000" w:rsidRPr="00000000" w:rsidDel="00000000">
              <w:rPr>
                <w:rtl w:val="0"/>
              </w:rPr>
              <w:t xml:space="preserve"> Izņēmuma jaunieviestās terapijas zāļu ražotājs, kas ir saņēmis licenci to ražošanai, nodrošina, ka kvalificētā persona ir apguvusi šo noteikumu </w:t>
            </w:r>
            <w:r w:rsidR="00000000" w:rsidRPr="00000000" w:rsidDel="00000000">
              <w:rPr>
                <w:rtl w:val="0"/>
              </w:rPr>
              <w:t xml:space="preserve">13.2.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apakšpunktā norādītos kursus un, ja nepieciešams,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norādītos kursus par zināšanu apguvi par labu ražošanas praksi līdz 2028.gada 31.decembrim.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24-TA-1925</w:t>
    </w:r>
    <w:r>
      <w:br/>
    </w:r>
    <w:r w:rsidR="00000000" w:rsidRPr="00000000" w:rsidDel="00000000">
      <w:rPr>
        <w:rtl w:val="0"/>
      </w:rPr>
      <w:t xml:space="preserve">09.03.2026. 18.15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24-TA-1925</w:t>
    </w:r>
    <w:r>
      <w:br/>
    </w:r>
    <w:r w:rsidR="00000000" w:rsidRPr="00000000" w:rsidDel="00000000">
      <w:rPr>
        <w:rtl w:val="0"/>
      </w:rPr>
      <w:t xml:space="preserve">09.03.2026. 18.15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Izziņa_24-TA-1925.docx</dc:title>
</cp:coreProperties>
</file>

<file path=docProps/custom.xml><?xml version="1.0" encoding="utf-8"?>
<Properties xmlns="http://schemas.openxmlformats.org/officeDocument/2006/custom-properties" xmlns:vt="http://schemas.openxmlformats.org/officeDocument/2006/docPropsVTypes"/>
</file>