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23-TA-902: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Eiropas Savienības kohēzijas politikas programmas 2021. – 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4.3.3.3.pasākuma “Atbalsts sociālajai uzņēmējdarbībai”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Atbalstāmās darbības un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- 06.07.2023.)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III.sadaļu ar nosacījumu, ka tiks nodrošināts nepārklāšanās princips ar citiem valsts un ārvalstu finanšu atbalsta instrumentiem un dubultā finansējuma neiestāšanos, kā arī atbilstoši komercdarbības atbalsta regulējamam – atbalsta summēšanas (kumulācijas) nosacījumu ievērošana.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 sadaļa papildināta ar minēto nosacījumu (33.6. apakšpunkts). Atbalsta summēšanas nosacījumu lūgums skat. 5.sadaļā (37.4. 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Atbalstāmās darbības un izmaksas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Tiešās attiecināmās izmaksas ietver šādas izmaksu pozīcijas: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- 06.07.2023.)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iespējami plašāku vienkāršoto izmaksu piemērošanu. Ja piemērot vienkāršotās izmaksas papildus jau paredzētajam nav iespējams, lūdzam sniegt argumentētu pamatojumu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(turpmāk – LM) ir izvērtējusi vienkāršoto izmaksu piemērošanas iespēju 4.3.3.3. pasākumā un plāno piemērot vienības izmaksu standarta likmi personāla izmaksām. Ņemot vērā, ka personāla izmaksas saskaņā ar provizoriskiem aprēķiniem indikatīvi varētu pārsniegt 20 procentus no kopējām attiecināmajām izmaksām, tad LM kā atbildīgā iestāde plāno izstrādāt atsevišķu personāla izmaksu vienotās likmes metodiku (indikatīvi 2024. gadā). Vienkāršoto izmaksu piemērošana šobrīd nav iespējama arī attiecībā uz pārējām izmaksu pozīcijām: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grantu atbalstam sociālajiem uzņēmumiem, jo to summa ir atkarīga no sociālā uzņēmuma vecuma, mērķa sasniegšanas veida (darba integrācija vai cits), iepriekšējos gados sasniegtā apgrozījuma, bet nav tieši piesaistīta specifiskā atbalsta mērķa rādītājiem . Turklāt katra sociālā uzņēmuma sociālais mērķis ir individuāls (noteikts statūtos) un katra finansētā biznesa projekta mērķis ir pakārtots sociālā uzņēmuma mērķim, līdz ar to arī ir individuāls, tāpēc biznesa projektu apmēru nav iespējams piesaistīt vienveidīgai vienas vienības izmaksai, fiksētās summas maksājumam vai vienotai likmei. Katra biznesa projekta attiecināmās izmaksas tiek noteiktas individuāli, balstoties uz iesniegtajā biznesa plānā veiktajiem aprēķiniem;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sociālās apdrošināšanas obligāto iemaksu darba devēja daļas kompensācijām, vienreizējas darba algas kompensācijām un darba devēja izmaksātās slimības naudas kompensācijām, jo tās ir mainīgas un atkarīgas katra nodarbinātā algas apmēra. Nosakot vienotu kompensāciju, varētu veidoties pārkompensēšanas risks;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pārējām izmaksām, tai skaitā atbalstu sociālās uzņēmējdarbības uzsācējiem - vai nu nav objektīvu datu vai tās ir vienreizējas.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LM plāno projekta īstenošanas gaitā atkārtoti izvērtēt vienkāršoto izmaksu piemērošanas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skaidrojam, ka LM ir uzskatāma par finansējuma saņēmēju, kas definēts Eiropas Parlamenta un Padomes Regulas (ES) 2021/1060 (2021. gada 24. jūnijs),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Nr.2021/ 1060) 2. panta 9.punkta d) apakšpunktā un 53. panta 1.punktā. Ņemot vērā minēto un to, ka kopējais LM kā finansējuma saņēmējam 4.3.3.3. pasākuma ietvaros plānotais atbalsts pārsniedz 200 000 </w:t>
            </w:r>
            <w:r w:rsidR="00000000" w:rsidRPr="00000000" w:rsidDel="00000000">
              <w:rPr>
                <w:i w:val="1"/>
                <w:rtl w:val="0"/>
              </w:rPr>
              <w:t xml:space="preserve">euro</w:t>
            </w:r>
            <w:r w:rsidR="00000000" w:rsidRPr="00000000" w:rsidDel="00000000">
              <w:rPr>
                <w:rtl w:val="0"/>
              </w:rPr>
              <w:t xml:space="preserve">, proti, tas ir plānots 12 000 000 </w:t>
            </w:r>
            <w:r w:rsidR="00000000" w:rsidRPr="00000000" w:rsidDel="00000000">
              <w:rPr>
                <w:i w:val="1"/>
                <w:rtl w:val="0"/>
              </w:rPr>
              <w:t xml:space="preserve">euro </w:t>
            </w:r>
            <w:r w:rsidR="00000000" w:rsidRPr="00000000" w:rsidDel="00000000">
              <w:rPr>
                <w:rtl w:val="0"/>
              </w:rPr>
              <w:t xml:space="preserve">apmērā,  Regulas Nr.2021/ 1060 53. panta 2. punkta  prasības attiecībā uz vienkāršoto izmaksu obligātu piemērošanu nav attiecināmas.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Tiešās attiecināmās izmaksas ietver šādas izmaksu pozīcijas: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15.4.4. projekta īstenošanai nepieciešamās informācijas iegūšanas izmaksas finansējuma saņēmējam un sadarbības partnerim šo noteikumu </w:t>
            </w:r>
            <w:r w:rsidR="00000000" w:rsidRPr="00000000" w:rsidDel="00000000">
              <w:rPr>
                <w:rtl w:val="0"/>
              </w:rPr>
              <w:t xml:space="preserve">13.1. </w:t>
            </w:r>
            <w:r w:rsidR="00000000" w:rsidRPr="00000000" w:rsidDel="00000000">
              <w:rPr>
                <w:rtl w:val="0"/>
              </w:rPr>
              <w:t xml:space="preserve">un 13.2. </w:t>
            </w:r>
            <w:r w:rsidR="00000000" w:rsidRPr="00000000" w:rsidDel="00000000">
              <w:rPr>
                <w:rtl w:val="0"/>
              </w:rPr>
              <w:t xml:space="preserve">apakšpunktā minētās atbalstāmās darbības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- 06.07.2023.)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vai anotācijā precizēt, kādas tieši informācijas iegūšanas izmaksas šeit ir plānotas.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minētās informācijas iegūšanas izmaksas ir plānotas datubāzu (Lursoft, Firmas.lv u.tml.) abonēšanai.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15.4.4. projekta īstenošanai nepieciešamās informācijas iegūšanas izmaksas finansējuma saņēmējam un sadarbības partnerim šo noteikumu </w:t>
            </w:r>
            <w:r w:rsidR="00000000" w:rsidRPr="00000000" w:rsidDel="00000000">
              <w:rPr>
                <w:rtl w:val="0"/>
              </w:rPr>
              <w:t xml:space="preserve">13.1. </w:t>
            </w:r>
            <w:r w:rsidR="00000000" w:rsidRPr="00000000" w:rsidDel="00000000">
              <w:rPr>
                <w:rtl w:val="0"/>
              </w:rPr>
              <w:t xml:space="preserve">un 13.2. </w:t>
            </w:r>
            <w:r w:rsidR="00000000" w:rsidRPr="00000000" w:rsidDel="00000000">
              <w:rPr>
                <w:rtl w:val="0"/>
              </w:rPr>
              <w:t xml:space="preserve">apakšpunktā minētās atbalstāmās darbības ietvaros.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16.6. darba vietas aprīkojuma iegādei vai nomai, tai skaitā aprīkojuma uzturēšanai un remontam, finansējuma saņēmēja un sadarbības partnera projekta īstenošanas un vadības personālam jaunu darba vietu radīšanai vai esošo darba vietu atjaunošanai var plānot ne vairāk kā 3 000 </w:t>
            </w:r>
            <w:r w:rsidR="00000000" w:rsidRPr="00000000" w:rsidDel="00000000">
              <w:rPr>
                <w:i w:val="1"/>
                <w:rtl w:val="0"/>
              </w:rPr>
              <w:t xml:space="preserve">euro </w:t>
            </w:r>
            <w:r w:rsidR="00000000" w:rsidRPr="00000000" w:rsidDel="00000000">
              <w:rPr>
                <w:rtl w:val="0"/>
              </w:rPr>
              <w:t xml:space="preserve">apmērā vienai darba vietai visā projekta īstenošanas laikā. Ja personāls ir nodarbināts normālu darba laiku, darba vietas aprīkojuma izmaksas ir attiecināmas 100 procentu apmērā. Ja personāls ir nodarbināts nepilnu darba laiku vai personāla atlīdzībai piemēro daļlaika izmaksu attiecināmības principu, darba vietas izmaksas ir attiecināmas proporcionāli slodzes procentuālajam sadalījumam un nodarbinātā iesaistes periodam 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- 06.07.2023.)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Ņemot vērā Finanšu ministrijas vadlīniju Nr.1.2. "Vadlīnijas attiecināmo izmaksu noteikšanai Eiropas Savienības kohēzijas politikas programmas 2021.-2027.gada plānošanas periodā" 9.1.apakšpunktu, lūdzam vārdus "vai esošo darba vietu atjaunošanai" aizstāt ar vārdiem "vai gadījumos, ja esošo darba vietu aprīkojums ir nolietojies un tiek norakstīts";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vienlaikus lūdzam anotāciju papildināt ar skaidrojumu, ka tiks vērtēts aprīkojuma iegādes samērīgums attiecībā uz darbiniekiem, kuriem tiek piemērots daļlaika noslodzes princips.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papildinājumi veikti anotācijas sadaļā “Risinājuma apraksts” ietvertajā informācijā, tai skaitā papildinot ar norādi, ka, paredzot darba vietas aprīkojuma izmaksas, tiks ievērots Vadlīniju Nr.1.2. “Vadlīnijas attiecināmo izmaksu noteikšanai Eiropas Savienības kohēzijas politikas programmas 2021.-2027.gada plānošanas periodā” 33. punktā noteiktais, tai skaitā ņemts vērā nodarbinātā iesaistes periods projektā pret projekta kopējo īstenošanas ilgumu. Ar minēto nosacījumu papildināta MK noteikumu projekta anotācija. Tiešu darba vietas aprīkojuma izmaksu samērīguma vērtēšanu pret daļlaika noslodzi minētās vadlīnijas neparedz.</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16.6.  darba vietas aprīkojuma iegādei vai nomai, tai skaitā aprīkojuma uzturēšanai un remontam, finansējuma saņēmēja projekta vadības un īstenošanas personālam jaunu darba vietu radīšanai vai, gadījumā, ja esošo darba vietu aprīkojums ir nolietojies un tiek norakstīts, var paredzēt ne vairāk kā 3 000 </w:t>
            </w:r>
            <w:r w:rsidR="00000000" w:rsidRPr="00000000" w:rsidDel="00000000">
              <w:rPr>
                <w:i w:val="1"/>
                <w:rtl w:val="0"/>
              </w:rPr>
              <w:t xml:space="preserve">euro </w:t>
            </w:r>
            <w:r w:rsidR="00000000" w:rsidRPr="00000000" w:rsidDel="00000000">
              <w:rPr>
                <w:rtl w:val="0"/>
              </w:rPr>
              <w:t xml:space="preserve">apmērā vienai darba vietai visā projekta īstenošanas laikā. Ja personāls ir nodarbināts normālu darba laiku, darba vietas aprīkojuma izmaksas ir attiecināmas 100 procentu apmērā. Ja personāls ir nodarbināts nepilnu darba laiku, darba vietas aprīkojuma izmaksas ir attiecināmas atbilstoši nepilnā darba laika noslodzei. Ja personāla atlīdzībai piemēro daļlaika izmaksu attiecināmības principu, darba vietas aprīkojuma izmaksas ir attiecināmas proporcionāli slodzes procentuālajam sadalījumam, kā arī ņemot vērā darbinieka iesaistes periodu projektā pret projekta kopējo īstenošanas ilgumu;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16.6. darba vietas aprīkojuma iegādei vai nomai, tai skaitā aprīkojuma uzturēšanai un remontam, finansējuma saņēmēja un sadarbības partnera projekta īstenošanas un vadības personālam jaunu darba vietu radīšanai vai esošo darba vietu atjaunošanai var plānot ne vairāk kā 3 000 </w:t>
            </w:r>
            <w:r w:rsidR="00000000" w:rsidRPr="00000000" w:rsidDel="00000000">
              <w:rPr>
                <w:i w:val="1"/>
                <w:rtl w:val="0"/>
              </w:rPr>
              <w:t xml:space="preserve">euro </w:t>
            </w:r>
            <w:r w:rsidR="00000000" w:rsidRPr="00000000" w:rsidDel="00000000">
              <w:rPr>
                <w:rtl w:val="0"/>
              </w:rPr>
              <w:t xml:space="preserve">apmērā vienai darba vietai visā projekta īstenošanas laikā. Ja personāls ir nodarbināts normālu darba laiku, darba vietas aprīkojuma izmaksas ir attiecināmas 100 procentu apmērā. Ja personāls ir nodarbināts nepilnu darba laiku vai personāla atlīdzībai piemēro daļlaika izmaksu attiecināmības principu, darba vietas izmaksas ir attiecināmas proporcionāli slodzes procentuālajam sadalījumam un nodarbinātā iesaistes periodam 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- 06.07.2023.)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redakciju, ņemot vērā, ka nosacījums par darbinieka iesaistes periodu projektā attiecas tikai uz daļlaiku. Šobrīd MK noteikumos iekļauta stingrāka prasība, nekā to paredz VI Vadlīnijas attiecināmo izmaksu noteikšanai (Nr. 1.2.). Saskaņā ar vadlīniju 9.5.punktu darba vietas aprīkojuma izmaksas ir attiecināmas atbilstoši slodzes apmēram – darbiniekiem, kuri strādā normālo darba laiku, aprīkojuma izmaksas ir attiecināmas 100% apmērā, bet nepilna darba laika gadījumā – ņemot vērā attiecīgā darba laika proporciju. Savukārt, saskaņā ar vadlīniju 33.punktu daļlaika gadījumā jāņem vērā darbinieka iesaistes periods projektā pret projekta kopējo īstenošanas ilgumu un daļlaika proporcija darbam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16.6.  darba vietas aprīkojuma iegādei vai nomai, tai skaitā aprīkojuma uzturēšanai un remontam, finansējuma saņēmēja projekta vadības un īstenošanas personālam jaunu darba vietu radīšanai vai, gadījumā, ja esošo darba vietu aprīkojums ir nolietojies un tiek norakstīts, var paredzēt ne vairāk kā 3 000 </w:t>
            </w:r>
            <w:r w:rsidR="00000000" w:rsidRPr="00000000" w:rsidDel="00000000">
              <w:rPr>
                <w:i w:val="1"/>
                <w:rtl w:val="0"/>
              </w:rPr>
              <w:t xml:space="preserve">euro </w:t>
            </w:r>
            <w:r w:rsidR="00000000" w:rsidRPr="00000000" w:rsidDel="00000000">
              <w:rPr>
                <w:rtl w:val="0"/>
              </w:rPr>
              <w:t xml:space="preserve">apmērā vienai darba vietai visā projekta īstenošanas laikā. Ja personāls ir nodarbināts normālu darba laiku, darba vietas aprīkojuma izmaksas ir attiecināmas 100 procentu apmērā. Ja personāls ir nodarbināts nepilnu darba laiku, darba vietas aprīkojuma izmaksas ir attiecināmas atbilstoši nepilnā darba laika noslodzei. Ja personāla atlīdzībai piemēro daļlaika izmaksu attiecināmības principu, darba vietas aprīkojuma izmaksas ir attiecināmas proporcionāli slodzes procentuālajam sadalījumam, kā arī ņemot vērā darbinieka iesaistes periodu projektā pret projekta kopējo īstenošanas ilgumu;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Pasākuma īstenošanas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- 06.07.2023.)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atrunāt noteikumu projektā citur normatīvajos aktos nenoregulētā atbalsta piešķiršanas apstrīdēšanas un pārsūdzēšanas kārtība finansējuma gala labuma guvējiem, ņemot vērā, ka šī pasākuma ietvaros pēc būtības ir gadījumos, kad plānoti daudzpakāpju projekti. Apstrīdēšanas un pārsūdzēšanas kārtībai jābūt noteiktai atbilstoši lēmuma pieņēmēja un adresāta juridiskajai formai. Apstrīdēšanas un pārsūdzēšanas kārtības atbilstošās juridiskās formas un veida noteikšana ir nozares ministrijas kā MK noteikumu par SAM īstenošanu autora un nozares politikas veidotāja atbildība.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saskaņā ar Altum izstrādāto “Saņemto un nosūtāmo dokumentu aprites procedūru” komunikācija ar klientiem (tai skaitā grantu pretendentiem) notiek, izmantojot interneta sistēmu mans.altum.lv, klienta izveidotajā profilā, kurā  notiek gan dokumentu sūtīšana, gan saziņa, tostarp iesniegumu un pretenziju saņemšana un atbilžu sniegšana.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klientiem ir tiesības iesniegt sūdzības un priekšlikumus, izmantojot jebkuru saziņas kanālu (piemēram, altum@altum.lv, mans.altum.lv (Altum reģistrētam klientam), pasta adrese centrālē vai reģionos). Sūdzību un ieteikumu procesa pārvaldībai ir ar rīkojumu noteikts atbildīgais darbinieks, kurš organizē klienta viedokļu/iesniegumu izskatīšanu un atbildes sagatavošanu. Visi saņemtie dokumenti tiek reģistrēti.  Atbilstoši novērtējumam sūdzības un ieteikumi tiek atzīti par pamatotiem, daļēji pamatotiem vai nepamatotiem. Sūdzību reģistra dati tiek analizēti gan ceturkšņu, gan gadu griezumā.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Altum tīmekļa vietnē publicētajā “Klientu apkalpošanas standartā” 4.punktā norādīti kanāli klientu ierosinājumu saņemšanai, proti: “Pakalpojumu pilnveidošanai un kvalitatīvai apkalpošanai mums ir būtisks klientu viedoklis. Būsim pateicīgi, ja klients izteiks savu viedokli mutiski vai rakstveidā, ja sniegto pakalpojumu un klientu apkalpošanas kvalitāte ir uzslavējama vai neapmierinoša: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piedaloties ALTUM klientu aptaujās un pētījumos;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klientu apkalpošanas vietās klātienē vai sniedzot rakstisku atsauksmi;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sūtot e-pasta vēstuli uz e-pasta adresi altum@altum.lv;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sūtot vēstuli pa pastu Doma laukums 4, Rīga, LV 1050;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zvanot pa tālruni +371 67774010.”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Papildus pastāv vēl vairāki citi kanāli klientu viedokļu apzināšanai. Šī informācija gan ir grūtāk strukturējama un analizējama, jo skaitliski ir neliela un neviendabīga. Tomēr katrs klienta viedoklis tiek pamanīts un tiek sagatavota atbilstoša reakcija.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tiek apzinātas un apkopotas pretenzijas, kuras klienti atstāj Altum pārvaldītajos sociālajos tīklos (Facebook, Twitter, LinkedIn, YouTube). Ja klientu iespējams identificēt, informācija par saņemto sūdzību tiek nodota Klientu vadības departamentam. Atbildīgie par sūdzību izskatīšanu un apkopošanu to reģistrē Altum speciālā sistēmā, informāciju nododot darījuma vadītājam, kurš sazinās ar klientu. Ievērojot konfidencialitāti, neidentificētie klienti tiek aicināti sazināties ar savu darījuma vadītāju;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tiek vērtētas arī visas tās atsauksmes, kas nav kategorijā “pretenzijas”. Parasti tās tiek saņemtas brīvā formā gan no klientiem, gan sadarbības partneriem – ierosinājumiem tiek gatavotas atbildes, bet uzslavas tiek izvietotas iekšējās komunikācijas kanālos darbinieku iedvesmai;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atsauksmes par Altum darbu bieži parādās ikdienas mēdiju monitoringā, kad tiek intervēti klienti, sadarbības partneri – arī šī informācija tiek vērtēta, pārrunāta un, ja nepieciešams, tiek reaģēts.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trauksmes ziņojumu iesniegšanai Altum tīmekļa vietnē ir pieejama sadaļa “Trauksmes celšana” ar skaidrojumu un pievienotu ziņojuma veidlapu, norādītu e-pasta adresi – trauksme@altum.lv., kā arī Altum Centrāles foajē viegli pieejamā vietā atrodas pastkaste trauksmes ziņojumu ievietošanai.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2023. gada nogalē Altum plāno publicēt Altum Vispārējos noteikumus (identiski banku vispārējiem noteikumiem), kur tiks ietverta atsevišķa sadaļa Klientu iebildumu un pretenziju iesniegšanai.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jautājums par atbalsta piešķiršanas apstrīdēšanas un pārsūdzēšanas kārtību finansējuma gala labuma guvējiem tika izskatīts LM 01.08.2023. organizētajā saskaņošanas sanāksmē, kuras laikā, piedaloties Finanšu ministrijas un Tieslietu ministrijas pārstāvjiem, vienojās, ka Altum lēmums par finanšu atbalsta piešķiršanu nav uzskatāms par administratīvo aktu. Attiecīgi ar minēto informāciju ir papildināta arī noteikumu projekta anotācija.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Pasākuma īstenošanas nosacījumi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Sociālās uzņēmējdarbības uzsācēji var saņemt sadarbības partnera piešķirto atbalstu šo noteikumu </w:t>
            </w:r>
            <w:r w:rsidR="00000000" w:rsidRPr="00000000" w:rsidDel="00000000">
              <w:rPr>
                <w:rtl w:val="0"/>
              </w:rPr>
              <w:t xml:space="preserve">13.1.</w:t>
            </w:r>
            <w:r w:rsidR="00000000" w:rsidRPr="00000000" w:rsidDel="00000000">
              <w:rPr>
                <w:rtl w:val="0"/>
              </w:rPr>
              <w:t xml:space="preserve"> apakš​​​punktā minētās darbības ietvaros, ja tie ir ieguvuši sociālā uzņēmuma statusu atbilstoši Sociālā uzņēmuma likumam.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- 30.06.2023.)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pasākuma mērķis ir sniegt atbalstu sociālo uzņēmumu izveidei, turpretim noteikumu projekta 21.punktā tiek paredzēts, ka atbalstu Sociālās uzņēmējdarbības uzsācēji var saņemt, ja tie ir ieguvuši sociālā uzņēmuma statusu atbilstoši Sociālā uzņēmuma likumam. Attiecīgi noprotams, ka atbalstu var saņemt tikai pēc sociālā uzņēmuma statusa iegūšanas, bet posmā līdz statusa iegūšanai atbalsts nav pieejams.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skaidrot, vai pasākuma ietvaros sociālās uzņēmējdarbības uzsācēji, kas vēl nav ieguvuši sociālā uzņēmuma statusu atbilstoši Sociālā uzņēmuma likumam, var pretendēt uz atbalstu, piemēram, konsultāciju pakalpojumu. Nepieiešamības gadījumā lūdzam attiecīgi precizēt noteikumu projektu un tā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projekta 13.1. apakšpunkts nosaka atbalstāmās darbības sociālajiem uzņēmumiem, proti, uzņēmumiem, kuriem ir piešķirts sociālā uzņēmuma statuss atbilstoši Sociālā uzņēmuma 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sadarbības partneris pasākuma ietvaros nodrošinās atbalsta piešķiršanu (granta veidā) tikai tiem uzņēmumiem, kuriem ir piešķirts sociālā uzņēmuma statuss. Atbalstāmās darbības sociālās uzņēmējdarbības uzsācējiem ir noteiktas noteikumu projekta 13.2. apakšpunktā. Savukārt atbilstoši noteikumu projekta 13.2.1. un 13.2.2. apakšpunktam sociālās uzņēmējdarbības uzsācējiem būs iespēja piedalīties biznesa ideju konkursos, kā arī mācību un konsultēšanas pasākumos.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Sociālās uzņēmējdarbības uzsācēji var saņemt sadarbības partnera piešķirto atbalstu šo noteikumu </w:t>
            </w:r>
            <w:r w:rsidR="00000000" w:rsidRPr="00000000" w:rsidDel="00000000">
              <w:rPr>
                <w:rtl w:val="0"/>
              </w:rPr>
              <w:t xml:space="preserve">13.1.</w:t>
            </w:r>
            <w:r w:rsidR="00000000" w:rsidRPr="00000000" w:rsidDel="00000000">
              <w:rPr>
                <w:rtl w:val="0"/>
              </w:rPr>
              <w:t xml:space="preserve"> apakš​​​punktā minētās darbības ietvaros, ja tie ir ieguvuši sociālā uzņēmuma statusu atbilstoši Sociālā uzņēmuma likumam.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Sociālās uzņēmējdarbības uzsācēji var saņemt sadarbības partnera piešķirto atbalstu šo noteikumu </w:t>
            </w:r>
            <w:r w:rsidR="00000000" w:rsidRPr="00000000" w:rsidDel="00000000">
              <w:rPr>
                <w:rtl w:val="0"/>
              </w:rPr>
              <w:t xml:space="preserve">13.1.</w:t>
            </w:r>
            <w:r w:rsidR="00000000" w:rsidRPr="00000000" w:rsidDel="00000000">
              <w:rPr>
                <w:rtl w:val="0"/>
              </w:rPr>
              <w:t xml:space="preserve"> apakš​​​punktā minētās darbības ietvaros, ja tie ir ieguvuši sociālā uzņēmuma statusu atbilstoši Sociālā uzņēmuma likumam.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- 06.07.2023.)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kā sadarbības partneris pārliecināsies par mērķa grupas atbilstību, ievērojot Ministru kabineta 2022.gada 13. decembra sēdes protokollēmuma (prot. Nr. 64 6. §) 3. punktā minēto.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papildināta ar skaidrojumu, kā Altum kā sadarbības partneris pirms atbalsta piešķiršanas pārliecināsies par pretendenta atbilstību mērķa grupai, proti, vai tas ir ieguvis sociālā uzņēmuma statusu, atbilstoši Sociālo uzņēmumu reģistrā publiski pieejamajai informācijai (https://www.lm.gov.lv/lv/socialo-uznemumu-registrs).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Sociālās uzņēmējdarbības uzsācēji var saņemt sadarbības partnera piešķirto atbalstu šo noteikumu </w:t>
            </w:r>
            <w:r w:rsidR="00000000" w:rsidRPr="00000000" w:rsidDel="00000000">
              <w:rPr>
                <w:rtl w:val="0"/>
              </w:rPr>
              <w:t xml:space="preserve">13.1.</w:t>
            </w:r>
            <w:r w:rsidR="00000000" w:rsidRPr="00000000" w:rsidDel="00000000">
              <w:rPr>
                <w:rtl w:val="0"/>
              </w:rPr>
              <w:t xml:space="preserve"> apakš​​​punktā minētās darbības ietvaros, ja tie ir ieguvuši sociālā uzņēmuma statusu atbilstoši Sociālā uzņēmuma likumam.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Lai pretendētu uz šo noteikumu </w:t>
            </w:r>
            <w:r w:rsidR="00000000" w:rsidRPr="00000000" w:rsidDel="00000000">
              <w:rPr>
                <w:rtl w:val="0"/>
              </w:rPr>
              <w:t xml:space="preserve">13.1.</w:t>
            </w:r>
            <w:r w:rsidR="00000000" w:rsidRPr="00000000" w:rsidDel="00000000">
              <w:rPr>
                <w:rtl w:val="0"/>
              </w:rPr>
              <w:t xml:space="preserve"> apakšpunktā minēto finanšu atbalstu, sociālie uzņēmumi un sociālās uzņēmējdarbības uzsācēji iesniedz sadarbības partnerim finanšu atbalsta pieteikumu, biznesa plānu un citu ar tā īstenošanu saistīto informāciju, ja nepieciešams. Ja tiek pieņemts lēmums par finanšu atbalsta piešķiršanu, sadarbības partneris: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- 06.07.2023.)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13.2.punkts nosaka, ka atbalsts tiek piešķirts sociālās uzņēmējdarbības uzsācējiem, attiecīgi lūdzam papildināt šo noteikumu 22.punktu ar atsauci arī uz 13.2.punktu.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13.1. apakšpunktā minētais finanšu atbalsts tiek piešķirts tikai sociālajiem uzņēmumiem. Savukārt sociālās uzņēmējdarbības uzsācēji (fiziskas personas) ir tiesīgi iesniegt Altum biznesa plānu projektus. Ja Altum atzīs, ka biznesa plāns  varētu tikt atbalstīts, tad sociālās uzņēmējdarbības uzsācējam, lai pretendētu uz finanšu atbalstu, ir jāiegūst sociālā uzņēmuma statuss.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Lai pretendētu uz šo noteikumu </w:t>
            </w:r>
            <w:r w:rsidR="00000000" w:rsidRPr="00000000" w:rsidDel="00000000">
              <w:rPr>
                <w:rtl w:val="0"/>
              </w:rPr>
              <w:t xml:space="preserve">13.1.</w:t>
            </w:r>
            <w:r w:rsidR="00000000" w:rsidRPr="00000000" w:rsidDel="00000000">
              <w:rPr>
                <w:rtl w:val="0"/>
              </w:rPr>
              <w:t xml:space="preserve"> apakšpunktā minēto finanšu atbalstu, sociālie uzņēmumi un sociālās uzņēmējdarbības uzsācēji iesniedz sadarbības partnerim finanšu atbalsta pieteikumu, biznesa plānu un citu ar tā īstenošanu saistīto informāciju, ja nepieciešams. Ja tiek pieņemts lēmums par finanšu atbalsta piešķiršanu, sadarbības partneris: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23.2.2. 200 000 </w:t>
            </w:r>
            <w:r w:rsidR="00000000" w:rsidRPr="00000000" w:rsidDel="00000000">
              <w:rPr>
                <w:i w:val="1"/>
                <w:rtl w:val="0"/>
              </w:rPr>
              <w:t xml:space="preserve">euro </w:t>
            </w:r>
            <w:r w:rsidR="00000000" w:rsidRPr="00000000" w:rsidDel="00000000">
              <w:rPr>
                <w:rtl w:val="0"/>
              </w:rPr>
              <w:t xml:space="preserve">– sociālajiem uzņēmumiem, kuru darbības laiks kopš reģistrācijas Latvijas Republikas Uzņēmumu reģistrā ir ilgāks par diviem gadiem. Finanšu atbalstu nosaka atbilstoši saimnieciskās darbības apjomam, nepārsniedzot 50 procentus no vidējā apgrozījuma pēdējos trijos gados un 50 procentus no apgrozījuma pēdējā gadā, tai skaitā izvēlas mazākā aprēķinātā rādītāja vērtību. Ja atbilstoši apgrozījumam aprēķinātais finanšu atbalsta apmērs ir mazāks par 40 000 </w:t>
            </w:r>
            <w:r w:rsidR="00000000" w:rsidRPr="00000000" w:rsidDel="00000000">
              <w:rPr>
                <w:i w:val="1"/>
                <w:rtl w:val="0"/>
              </w:rPr>
              <w:t xml:space="preserve">euro</w:t>
            </w:r>
            <w:r w:rsidR="00000000" w:rsidRPr="00000000" w:rsidDel="00000000">
              <w:rPr>
                <w:rtl w:val="0"/>
              </w:rPr>
              <w:t xml:space="preserve">, bet biznesa plāna īstenošanai ir nepieciešams lielāks finanšu atbalsts, to nosaka atbilstoši biznesa plānam, bet nepārsniedzot 40 000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- 06.07.2023.)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finanšu atbalsts vienam sociālajam uzņēmumam nepārsniedz 200 tūkst. EUR, atbilstoši FM vadlīniju Nr. 1.1. “Vadlīnijas par vienkāršoto izmaksu izmantošanas iespējām un to piemērošana Eiropas Savienības kohēzijas politikas programmas 2021.–2027.gadam ietvaros” 7.punktam, sociālo uzņēmumu projektos jāpiemēro vienkāršotās izmaksas, kas aptver visas izdevumu pozīcijas.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LM ir uzskatāma par finansējuma saņēmēju, kas minēts Eiropas Parlamenta un Padomes Regulas (ES) 2021/1060 (2021. gada 24. jūnijs),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Nr.2021/ 1060) 53. panta 1.punktā. Ņemot vērā minēto un to, ka kopējais LM kā finansējuma saņēmējam 4.3.3.3. pasākuma ietvaros plānotais atbalsts pārsniedz 200 000 </w:t>
            </w:r>
            <w:r w:rsidR="00000000" w:rsidRPr="00000000" w:rsidDel="00000000">
              <w:rPr>
                <w:i w:val="1"/>
                <w:rtl w:val="0"/>
              </w:rPr>
              <w:t xml:space="preserve">euro</w:t>
            </w:r>
            <w:r w:rsidR="00000000" w:rsidRPr="00000000" w:rsidDel="00000000">
              <w:rPr>
                <w:rtl w:val="0"/>
              </w:rPr>
              <w:t xml:space="preserve">, proti, tas ir plānots 12 000 000 </w:t>
            </w:r>
            <w:r w:rsidR="00000000" w:rsidRPr="00000000" w:rsidDel="00000000">
              <w:rPr>
                <w:i w:val="1"/>
                <w:rtl w:val="0"/>
              </w:rPr>
              <w:t xml:space="preserve">euro </w:t>
            </w:r>
            <w:r w:rsidR="00000000" w:rsidRPr="00000000" w:rsidDel="00000000">
              <w:rPr>
                <w:rtl w:val="0"/>
              </w:rPr>
              <w:t xml:space="preserve">apmērā,  Regulas Nr.2021/ 1060 53. panta 2. punkta  prasības attiecībā uz vienkāršoto izmaksu obligātu piemērošanu nav attiecināmas.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vēlamies vērst uzmanību, ka pasākuma ietvaros finansēto grantu projektu summa ir atkarīga no sociālā uzņēmuma vecuma, mērķa sasniegšanas veida (darba integrācija vai cits), iepriekšējos gados sasniegtā apgrozīju­ma. Turklāt katra sociālā uzņēmuma sociālais mērķis ir individuāls (noteikts statūtos) un katra finansētā biznesa projekta mērķis ir pakārtots sociālā uzņēmuma mērķim, līdz ar to arī ir individuāls, tāpēc biznesa projektu apmēru nav iespējams piesaistīt vienveidīgai vienas vienības izmaksai, fiksētās summas maksājumam vai vienotai likmei. Katra biznesa projekta attiecināmās izmaksas tiek noteiktas individuāli, balstoties uz iesniegtajā biznesa plānā veiktajiem aprēķiniem. Tādējādi, piemērojot vienkāršoto izmaksu pieeju grantu piešķiršanā, varētu veidoties pārfinansēšanas risks, kad sociālās ietekmes veidošanai  biznesa plānā ir ietvertas izmaksas, kas ir būtiski mazākas par maksimālo attiecīgā veida granta apmēru.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21.2.2. 200 000 </w:t>
            </w:r>
            <w:r w:rsidR="00000000" w:rsidRPr="00000000" w:rsidDel="00000000">
              <w:rPr>
                <w:i w:val="1"/>
                <w:rtl w:val="0"/>
              </w:rPr>
              <w:t xml:space="preserve">euro </w:t>
            </w:r>
            <w:r w:rsidR="00000000" w:rsidRPr="00000000" w:rsidDel="00000000">
              <w:rPr>
                <w:rtl w:val="0"/>
              </w:rPr>
              <w:t xml:space="preserve">– sociālajiem uzņēmumiem, kuru darbības laiks kopš reģistrācijas Latvijas Republikas Uzņēmumu reģistrā ir ilgāks par diviem gadiem. Finanšu atbalstu nosaka atbilstoši saimnieciskās darbības apjomam, nepārsniedzot 50 procentus no vidējā apgrozījuma pēdējos trijos gados un 50 procentus no apgrozījuma pēdējā gadā, tai skaitā izvēlas mazākā aprēķinātā rādītāja vērtību. Ja atbilstoši apgrozījumam aprēķinātais finanšu atbalsta apmērs ir mazāks par 40 000 </w:t>
            </w:r>
            <w:r w:rsidR="00000000" w:rsidRPr="00000000" w:rsidDel="00000000">
              <w:rPr>
                <w:i w:val="1"/>
                <w:rtl w:val="0"/>
              </w:rPr>
              <w:t xml:space="preserve">euro</w:t>
            </w:r>
            <w:r w:rsidR="00000000" w:rsidRPr="00000000" w:rsidDel="00000000">
              <w:rPr>
                <w:rtl w:val="0"/>
              </w:rPr>
              <w:t xml:space="preserve">, bet biznesa plāna īstenošanai ir nepieciešams lielāks finanšu atbalsts, to nosaka atbilstoši biznesa plānam, bet nepārsniedzot 40 000 </w:t>
            </w:r>
            <w:r w:rsidR="00000000" w:rsidRPr="00000000" w:rsidDel="00000000">
              <w:rPr>
                <w:i w:val="1"/>
                <w:rtl w:val="0"/>
              </w:rPr>
              <w:t xml:space="preserve">euro</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Sociālie uzņēmumi, kas nodarbina personas ar invaliditāti vai garīga rakstura traucējumiem, iesniedzot valsts sociālās apdrošināšanas obligāto iemaksu darba devēja daļas kompensācijas, vienreizējas darba algas kompensācijas un darba devēja izmaksātās slimības naudas kompensācijas pieteikumu,  un finansējuma saņēmējs, piešķirot kompensāciju, ievēro šādus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- 06.07.2023.)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kompensācija tiek piešķirta kā de minimis atbalsts ar Komisijas regulu Nr.1407/2013, lūdzam papildināt šo punktu ar apakšpunktu, pēc analoģijas kā attiecībā uz sadarbības partneri, ka atbalstu piešķirot tiek ievēroti komercdarbības atbalsta nosacījumi (sk. šo noteikumu 31.3.3.punktu).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Sociālie uzņēmumi, kas nodarbina personas ar invaliditāti vai garīga rakstura traucējumiem, iesniedzot valsts sociālās apdrošināšanas obligāto iemaksu darba devēja daļas kompensācijas, vienreizējas darba algas kompensācijas un darba devēja izmaksātās slimības naudas kompensācijas pieteikumu,  un finansējuma saņēmējs, piešķirot kompensāciju, ievēro šādus nosacījumus, tai skaitā šo noteikumu V nodaļā minētos ierobežojumus: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Finanšu atbalstu biznesa plāna īstenošanai piešķir, ievērojot šo noteikumu V nodaļā minētos nosacījumus, līdz diviem gadiem no finanšu atbalsta līguma noslēgšanas dienas. Sociālais uzņēmums var saņemt finanšu atbalstu atkārtoti, ņemot vērā šo noteikumu </w:t>
            </w:r>
            <w:r w:rsidR="00000000" w:rsidRPr="00000000" w:rsidDel="00000000">
              <w:rPr>
                <w:rtl w:val="0"/>
              </w:rPr>
              <w:t xml:space="preserve">23.2.1.</w:t>
            </w:r>
            <w:r w:rsidR="00000000" w:rsidRPr="00000000" w:rsidDel="00000000">
              <w:rPr>
                <w:rtl w:val="0"/>
              </w:rPr>
              <w:t xml:space="preserve"> apakšpunktā minēto ierobežojumu, ja ir pagājuši vismaz 24 mēneši no iepriekšējā finanšu atbalsta līguma noslēgšanas dienas, ir iesniegts pārskats par iepriekšējā biznesa plāna īstenošanu un sociālais uzņēmums ir izpildījis iepriekšējā finanšu atbalsta līgumā noteiktos biznesa plāna īstenošanas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- 06.07.2023.)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salāgot ar anotācijā minēto. Anotācijā minēts, ka “finanšu atbalstu sociālie uzņēmumi (izņemot darba integrācijas sociālos uzņēmumus) varēs saņemt tikai vienu reizi. Darba integrācijas sociālajiem uzņēmumiem būs iespēja saņemt minēto finanšu atbalstu atkārtoti, taču ne ātrāk kā 24 mēnešus pēc iepriekšējā granta līguma noslēgšanas. Savukārt sociālajiem uzņēmumiem, kuru darbības laiks kopš reģistrācijas Latvijas Republikas Uzņēmumu reģistrā ir ilgāks par diviem gadiem, būs iespēja saņemt finanšu atbalstu līdz 200 000 euro (finanšu atbalsta intensitāte – 60 procenti). Arī šī granta gadījumā, ja uzņēmums iepriekš saņēmis grantu 9.1.1.3. vai 4.3.3.3. pasākuma ietvaros, nākamo grantu varēs saņemt ne ātrāk kā 24 mēnešus pēc iepriekšējā granta līguma noslēgšanas”.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anotācija minētā var secināt, ka atkāroti ne ātrāk kā 24 mēnešus pēc iepriekšējā granta līguma noslēgšanas finanšu atbalstu varēs saņemt darba integrācijas sociālie uzņēmumi vai sociālie uzņēmumi, kuru darbības laiks kopš reģistrācijas Latvijas Republikas Uzņēmumu reģistrā ir ilgāks par diviem gadiem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projekta 23.2.1. apakšpunkts paredz iespēju saņemt finanšu atbalstu līdz 40 000 EUR (finanšu atbalsta intensitāte – 90 %) darba integrācijas uzņēmumiem, kā arī tiem uzņēmumiem, kuriem iepriekš netika piešķirts grants (tai skaitā 9.1.1.3. pasākuma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noteikumu projekta 23.2.2. apakšpunkts paredz iespēju piešķirt finanšu atbalstu līdz 200 000 EUR (finanšu atbalsta intensitāte – 60 %) sociālajiem uzņēmumiem, kuru darbības laiks kopš reģistrācijas Latvijas Republikas Uzņēmumu reģistrā ir ilgāks par diviem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25. punkts paredz iespēju visiem sociālajiem uzņēmumiem saņemt finanšu atbalstu atkārtoti, taču ne ātrāk kā 24 mēnešus pēc iepriekšējā granta līguma noslēgšanas.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Atsauce uz noteikumu projekta 23.2.1. apakšpunktā minētajiem ierobežojumiem norāda uz to, ka finanšu atbalstu līdz 40 000 EUR (finanšu atbalsta intensitāte – 90 %) atkārtoti var saņemt tikai darba integrācijas sociālie uzņēmumi. Savukārt tie uzņēmumi, kuriem iepriekš bija piešķirts grants un kuru darbības laiks ir ilgāks par diviem gadiem, var pieteikties tikai grantam līdz 200 000 EUR ar finanšu atbalsta intensitāti – 60 %.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Finanšu atbalstu biznesa plāna īstenošanai līdz diviem gadiem no finanšu atbalsta līguma noslēgšanas dienas piešķir, ievērojot šo noteikumu V nodaļā minētos nosacījumus. Sociālais uzņēmums var saņemt finanšu atbalstu atkārtoti, ņemot vērā šo noteikumu </w:t>
            </w:r>
            <w:r w:rsidR="00000000" w:rsidRPr="00000000" w:rsidDel="00000000">
              <w:rPr>
                <w:rtl w:val="0"/>
              </w:rPr>
              <w:t xml:space="preserve">21.2.1.</w:t>
            </w:r>
            <w:r w:rsidR="00000000" w:rsidRPr="00000000" w:rsidDel="00000000">
              <w:rPr>
                <w:rtl w:val="0"/>
              </w:rPr>
              <w:t xml:space="preserve"> apakšpunktā minēto ierobežojumu, ja ir iesniegts pārskats par iepriekšējā biznesa plāna īstenošanu un sociālais uzņēmums ir izpildījis iepriekšējā finanšu atbalsta līgumā noteiktos biznesa plāna īstenošanas nosacījumus.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Īstenojot projektu, finansējuma saņēmējs un sadarbības partneris: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- 06.07.2023.)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noteikt noteikumu projektā, ka </w:t>
            </w:r>
            <w:r w:rsidR="00000000" w:rsidRPr="00000000" w:rsidDel="00000000">
              <w:rPr>
                <w:b w:val="1"/>
                <w:rtl w:val="0"/>
              </w:rPr>
              <w:t xml:space="preserve">atbalsta sniedzējs (persona) pirms gala labuma guvēja pieteikuma izvērtēšanas ir izvērtējis un parakstījis apliecinājumu</w:t>
            </w:r>
            <w:r w:rsidR="00000000" w:rsidRPr="00000000" w:rsidDel="00000000">
              <w:rPr>
                <w:rtl w:val="0"/>
              </w:rPr>
              <w:t xml:space="preserve">, ka viņš nav saistīts ar gala labuma guvēju likuma “Par interešu konflikta novēršanu valsts amatpersonu darbībā” izpratnē un Regulas (ES) Nr. 2018/1046 61.panta[1] izpratnē, tādējādi novēršot/mazinot interešu konflikta risku daudzpakāpju projektu gadījumā. Vienlaikus aicinām noteikumu projektam pievienot apliecinājuma standartformu.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Tai skaitā ņemot vērā Eiropas Komisijas 2021.gada 9.aprīļa paziņojums “Norādījumi par izvairīšanos no interešu konfliktiem un to pārvaldību saskaņā ar Finanšu regulu” Nr. 2021/C 121/01</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tā kā izziņas 17. iebildumā ir lūgts papildināt noteikumu projektu ar pienākumu finansējuma saņēmējam un sadarbības partnerim izstrādāt iekšējās kontroles sistēmu (iekšējo kārtību), ietverot tajā informāciju par interešu konflikta, krāpšanas, korupcijas risku un dubultā finansējuma novēršanas mehānismiem, tad noteikumu projektā nav nepieciešams noteikt pienākumu atsevišķi apstiprināt apliecinājuma veidlapu, jo veidlapu un citu dokumentu apstrāde un virzība būs sadarbības partnera iekšējās kontroles sistēmas sastāvdaļa. Vienlaikus noteikumu projekts ir papildināts ar 33.3. apakšpunktu, kas paredz, ka projekta vadībā iesaistītais personāls un iepirkumu līgumu izpildītāji ir parakstījuši apliecinājumus par interešu konflikta neesamību saskaņā ar Regulas 2018/1046 61. pantu un normatīvajiem aktiem publisko iepirkumu 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Īstenojot projektu, finansējuma saņēmējs un sadarbības partneris: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35.5. nodrošina informācijas un publicitātes, kā arī vizuālās identitātes pasākumus, kas noteikti Eiropas Parlamenta un Padomes Regulas (ES) 2021/1060 (2021. gada 24. jūnijs),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47. un 50. pantā un atbilstoši normatīvajam aktam par kārtību, kādā Eiropas Savienības fondu vadībā iesaistītās institūcijas nodrošina šo fondu ieviešanu 2021. – 2027. gada plānošanas periodā un Eiropas Savienības fondu 2021. – 2027. gada plānošanas perioda un Atveseļošanas fonda komunikācijas un dizaina vadlīnijām;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- 06.07.2023.)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sociālajiem uzņēmumiem būtu jānodrošina publicitātes un vizuālās identitātes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ka saskaņā ar ES kohēzijas politikas programmas 2021.–2027.gadam 7.pielikumu 4.3.3.3.pasākums ir norādīts kā stratēģiski svarīgs, lūdzam papildināt, ka finansējuma saņēmējs izstrādā projekta komunikācijas plānu, kā arī organizē vismaz vienu informatīvo pasākumu vai aktivitāti, tajā iesaistot EK pārstāvniecību Latvijā, AI, VI un 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(skat.21.8. un 33.8. apakšpunktu).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34.7. nodrošina komunikācijas un vizuālās identitātes pasākumus atbilstoši Regulas 2021/1060 47. un 50. pantam un normatīvajiem aktiem par kārtību, kādā Eiropas Savienības fondu vadībā iesaistītās institūcijas nodrošina šo fondu ieviešanu 2021. – 2027. gada plānošanas periodā, un Eiropas Savienības fondu 2021. – 2027. gada plānošanas perioda un Atveseļošanas fonda komunikācijas un dizaina vadlīnijām;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35.7. uzkrāj, uzskaita un iesniedz sadarbības iestādē informāciju par atbalstu saņēmušām šo noteikumu 3. punktā minētajām mērķa grupām atbilstoši Eiropas Parlamenta un Padomes 2021. gada 24. jūnija Regulas (ES) 2021/1057, ar ko izveido Eiropas Sociālo fondu Plus (ESF+) un atceļ Regulu (ES) Nr. 1296/2013, 1. un 2. pielikumam un normatīvajiem aktiem par kārtību, kādā tiek veiktas pārbaudes Eiropas Savienības fondu projektos 2021.–2027. gada plānošanas periodā, 1. pielikumu;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- 06.07.2023.)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uz 3.3. vai 4.2.punktu, t.i., datus uzkrāt par personām, kas tiks uzskaitītas iznākuma rādītājā.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34.10. uzkrāj un iesniedz sadarbības iestādē informāciju par atbalstu saņēmušām šo noteikumu  </w:t>
            </w:r>
            <w:r w:rsidR="00000000" w:rsidRPr="00000000" w:rsidDel="00000000">
              <w:rPr>
                <w:rtl w:val="0"/>
              </w:rPr>
              <w:t xml:space="preserve">3.3.</w:t>
            </w:r>
            <w:r w:rsidR="00000000" w:rsidRPr="00000000" w:rsidDel="00000000">
              <w:rPr>
                <w:rtl w:val="0"/>
              </w:rPr>
              <w:t xml:space="preserve"> apakšpunktā minētajām mērķa grupām atbilstoši Eiropas Parlamenta un Padomes 2021. gada 24. jūnija Regulas (ES) 2021/1057, ar ko izveido Eiropas Sociālo fondu Plus (ESF+) un atceļ Regulu (ES) Nr. 1296/2013, 1. pielikumam un Ministru kabineta 2023. gada 21. marta noteikumu Nr. 135 "Eiropas Savienības fondu projektu pārbaužu veikšanas kārtība 2021.– 2027. gada plānošanas periodā" 1. pielikumam;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35.9. personas datu apstrādi veic saskaņā ar Eiropas Parlamenta un Padomes 2016. gada 27.aprīļa regulu (ES) 2016/679 par fizisko personu aizsardzību attiecībā uz personas datu apstrādi un šādu datu brīvu apriti (Vispārīgā datu aizsardzības regula) un ar ko atcelta Direktīva 95/46/EK;</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- 30.06.2023.)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un tā anotācijas nav izsecināms, uz kāda tiesiska pamata, kādā apjomā un kādam mērķim tiks apstrādātin 35.9 punktā minētie personas dati. Ievērojot minēto, lūdzam attiecīgi papildināt noteikumu projekta anotāciju atbilstoši fizisko personu datu aizsardzības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attiecīgais noteikumu projekta apakšpunkts ir svītrots, jo pienākums ievērot datu aizsardzības prasības un veikt to apstrādi atbilstoši Datu regulas prasībām jau ir noteikts pašā Datu regulā. Papildus vēršam uzmanību, ka ir papildināta noteikumu projekta anotācijas 8.1.13. sadaļa “Projekta tiesiskā regulējuma ietekme uz datu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Ar komercdarbības atbalsta saņemšanu saistītie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- 06.07.2023.)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paredzot projekta iesniedzēja un sadarbības partnera pienākumu izstrādāt iekšējās kontroles sistēmu (iekšējo kārtību), ietverot tajā informāciju par interešu konflikta, krāpšanas, korupcijas risku un dubultā finansējuma novēršanas mehānismiem.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anotācijā iekļaut skaidrojumu, norādot, ka projekta iesniedzēja un sadarbības partnera iestādē izveidojamā kontroles sistēma aptver šādus Regulas Nr. 2018/1046 , direktīvas Nr. 2014/24/ES , likuma “Par interešu konflikta novēršanu valsts amatpersonu darbībā”, Eiropas Komisijas paziņojuma Nr. C/2021/2119 par interešu konfliktu un Ministru kabineta 2017. gada 17. oktobra noteikumu Nr. 630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preventīvus pasākumus un konstatēšanas pasākumus interešu konflikta riska kontrolei , t. sk. paziņošanas procedūru, labošanas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pasākumus aizliegtās vienošanās riska kontrolei. Papildus projekta iesniedzēja un sadarbības partnera organizācijās ir ieviests ētikas kodekss un procedūras disciplināratbildības piemērošanai,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 arī ir izveidots ziņošanas mehānisms kompetentajām iestādēm par potenciālu administratīvu/kriminālatbildību un izveidota trauksmes celšanas sistēma.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33.2. apakšpunkts.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Ar komercdarbības atbalsta saņemšanu saistītie nosacījumi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39.1. </w:t>
            </w:r>
            <w:r w:rsidR="00000000" w:rsidRPr="00000000" w:rsidDel="00000000">
              <w:rPr>
                <w:i w:val="1"/>
                <w:rtl w:val="0"/>
              </w:rPr>
              <w:t xml:space="preserve">de minimis</w:t>
            </w:r>
            <w:r w:rsidR="00000000" w:rsidRPr="00000000" w:rsidDel="00000000">
              <w:rPr>
                <w:rtl w:val="0"/>
              </w:rPr>
              <w:t xml:space="preserve"> atbalstu piešķir, ievērojot Komisijas regulas Nr. 1407/2013 1. panta 1. punktā, Komisijas regulas Nr. 717/2014 1. panta 1. punktā un Komisijas regulas Nr. 1408/2013 1. panta 1. punktā minētos nozaru un darbības ierobežojumus;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- 06.07.2023.)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 minimis atbalstu ar Komisijas regulu Nr.1407/2013 nepiešķir kravas transportlīdzekļu iegādei, ja uzņēmums darbojas kravu komercpārvadājumu autotransporta nozarē. Attiecīgi lūdzam papildināt šo punktu. Lūdzam skatīt skaidrojumu Komisijas regulas Nr. 1407/2013 preambulas 5. apsvērumā.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38.1. </w:t>
            </w:r>
            <w:r w:rsidR="00000000" w:rsidRPr="00000000" w:rsidDel="00000000">
              <w:rPr>
                <w:i w:val="1"/>
                <w:rtl w:val="0"/>
              </w:rPr>
              <w:t xml:space="preserve">de minimis</w:t>
            </w:r>
            <w:r w:rsidR="00000000" w:rsidRPr="00000000" w:rsidDel="00000000">
              <w:rPr>
                <w:rtl w:val="0"/>
              </w:rPr>
              <w:t xml:space="preserve"> atbalstu piešķir, ievērojot Komisijas regulas Nr. 1407/2013 1. panta 1. punktā, Komisijas regulas Nr. 717/2014 1. panta 1. punktā un Komisijas regulas Nr. 1408/2013 1. panta 1. punktā minētos nozaru un darbības ierobežojumus, bet nepiešķir atbalstu kravas transportlīdzekļu iegādei, ja uzņēmums darbojas kravu komercpārvadājumu autotransporta jomā;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- 06.07.2023.)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projekta vadība un tā īstenošanas nodrošināšanai (indikatīvās izmaksas – 3,13 milj. euro) paredzēto finansējuma apjomu, ievērojot  to, ka tas sastāda 1/4 daļu no plānotā/ pieejamā kopējā finansējuma. Vienlaikus vēršam uzmanību, ka daļā no atbalstāmajām darbībām plānots piesaistīt pakalpojumu sniedzēju. Ja 4.3.3.3.pasākuma projekta īstenošana ilgs aptuveni 6 gadus (2024.-2029.gads) un kopā paredzētas 14.7 amata vietas. Attiecīgi veicot indikatīvu aprēķinu:  3 130 000euro / 6 gadi = 521 666,67 euro gadā / 12 mēneši = 43 472,22 euro/mēnesī. Šo mēneša summu izdalot ar 14,7 amata vietām - vidēji atlīdzība sanāk 2 957,29 euro/ mēnesī.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Labklājības ministrija ir izvērtējusi projekta vadībai un tā īstenošanas nodrošināšanai, kas ietver projekta īstenošanas personāla izmaksas (indikatīvās izmaksas – 3,13 milj. </w:t>
            </w:r>
            <w:r w:rsidR="00000000" w:rsidRPr="00000000" w:rsidDel="00000000">
              <w:rPr>
                <w:i w:val="1"/>
                <w:rtl w:val="0"/>
              </w:rPr>
              <w:t xml:space="preserve">euro</w:t>
            </w:r>
            <w:r w:rsidR="00000000" w:rsidRPr="00000000" w:rsidDel="00000000">
              <w:rPr>
                <w:rtl w:val="0"/>
              </w:rPr>
              <w:t xml:space="preserve">) paredzēto finansējuma apjomu un sniedz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sniegtajā aprēķinā  indikatīvās izmaksas 3,13 milj. </w:t>
            </w:r>
            <w:r w:rsidR="00000000" w:rsidRPr="00000000" w:rsidDel="00000000">
              <w:rPr>
                <w:i w:val="1"/>
                <w:rtl w:val="0"/>
              </w:rPr>
              <w:t xml:space="preserve">euro </w:t>
            </w:r>
            <w:r w:rsidR="00000000" w:rsidRPr="00000000" w:rsidDel="00000000">
              <w:rPr>
                <w:rtl w:val="0"/>
              </w:rPr>
              <w:t xml:space="preserve">apmērā</w:t>
            </w:r>
            <w:r w:rsidR="00000000" w:rsidRPr="00000000" w:rsidDel="00000000">
              <w:rPr>
                <w:i w:val="1"/>
                <w:rtl w:val="0"/>
              </w:rPr>
              <w:t xml:space="preserve"> </w:t>
            </w:r>
            <w:r w:rsidR="00000000" w:rsidRPr="00000000" w:rsidDel="00000000">
              <w:rPr>
                <w:rtl w:val="0"/>
              </w:rPr>
              <w:t xml:space="preserve">projekta vadības un  īstenošanas  nodrošināšanai ietver arī 15% netiešo izmaksu likmi (0,41 milj. </w:t>
            </w:r>
            <w:r w:rsidR="00000000" w:rsidRPr="00000000" w:rsidDel="00000000">
              <w:rPr>
                <w:i w:val="1"/>
                <w:rtl w:val="0"/>
              </w:rPr>
              <w:t xml:space="preserve">euro).</w:t>
            </w:r>
            <w:r w:rsidR="00000000" w:rsidRPr="00000000" w:rsidDel="00000000">
              <w:rPr>
                <w:rtl w:val="0"/>
              </w:rPr>
              <w:t xml:space="preserve"> Līdz ar to projekta vadības un īstenošanas nodrošināšanai tiek plānoti 2,72 milj. </w:t>
            </w:r>
            <w:r w:rsidR="00000000" w:rsidRPr="00000000" w:rsidDel="00000000">
              <w:rPr>
                <w:i w:val="1"/>
                <w:rtl w:val="0"/>
              </w:rPr>
              <w:t xml:space="preserve">euro </w:t>
            </w:r>
            <w:r w:rsidR="00000000" w:rsidRPr="00000000" w:rsidDel="00000000">
              <w:rPr>
                <w:rtl w:val="0"/>
              </w:rPr>
              <w:t xml:space="preserve">(atlīdzībām, VSAOI darba devēja daļai, veselības apdrošināšanas polisēm). Projekta vadības izmaksām (4,3 no kopējām 14,7 slodzēm) paredzēts izmantot 31% no kopējām personāla izmaksām jeb 0,84 milj. </w:t>
            </w:r>
            <w:r w:rsidR="00000000" w:rsidRPr="00000000" w:rsidDel="00000000">
              <w:rPr>
                <w:i w:val="1"/>
                <w:rtl w:val="0"/>
              </w:rPr>
              <w:t xml:space="preserve">euro</w:t>
            </w:r>
            <w:r w:rsidR="00000000" w:rsidRPr="00000000" w:rsidDel="00000000">
              <w:rPr>
                <w:rtl w:val="0"/>
              </w:rPr>
              <w:t xml:space="preserve">. Tādējādi projekta vadības personāla izmaksas, ieskaitot VSAOI, veidos indikatīvi 7% no projekta izmaksām. Savukārt finansējuma saņēmēja un sadarbības partnera personāla izmaksas projekta īstenošanai (1,88 milj. </w:t>
            </w:r>
            <w:r w:rsidR="00000000" w:rsidRPr="00000000" w:rsidDel="00000000">
              <w:rPr>
                <w:i w:val="1"/>
                <w:rtl w:val="0"/>
              </w:rPr>
              <w:t xml:space="preserve">euro</w:t>
            </w:r>
            <w:r w:rsidR="00000000" w:rsidRPr="00000000" w:rsidDel="00000000">
              <w:rPr>
                <w:rtl w:val="0"/>
              </w:rPr>
              <w:t xml:space="preserve">) paredzētas konkrētu funkciju izpildei projekta īstenošanas gaitā: grantu izsniegšanai un uzraudzībai, sociālo uzņēmumu statusa piešķiršanai un sociālo uzņēmumu uzraudzībai, VSAOI kompensāciju izmaksai un uzraudzībai, biznesa ideju konkursu vadībai, sociālās uzņēmējdarbības ekosistēmas nostiprināšanas pasākumu uzraudzībai. Pakalpojuma sniedzējiem minētās funkcijas netiks uzticētas. Attiecībā uz finansējuma saņēmēja un sadarbības partnera darbinieku algām, precizētais aprēķins (atskaitot 15% netiešās attiecināmās izmaksas un 23,59% VSAOI darba devēja daļu) rāda, ka projekta darbinieku vidējā mēnešalga (bruto) ir 2080 </w:t>
            </w:r>
            <w:r w:rsidR="00000000" w:rsidRPr="00000000" w:rsidDel="00000000">
              <w:rPr>
                <w:i w:val="1"/>
                <w:rtl w:val="0"/>
              </w:rPr>
              <w:t xml:space="preserve">euro </w:t>
            </w:r>
            <w:r w:rsidR="00000000" w:rsidRPr="00000000" w:rsidDel="00000000">
              <w:rPr>
                <w:rtl w:val="0"/>
              </w:rPr>
              <w:t xml:space="preserve">mēnesī, kas nepārsniedz Valsts kancelejas 2023.gadam noteikto attiecīgā līmeņa algu viduslīniju. Ņemot vērā  minēto, var secināt, ka projekta vadībai un tā īstenošanas nodrošināšanai (indikatīvās izmaksas – 3,13 milj. </w:t>
            </w:r>
            <w:r w:rsidR="00000000" w:rsidRPr="00000000" w:rsidDel="00000000">
              <w:rPr>
                <w:i w:val="1"/>
                <w:rtl w:val="0"/>
              </w:rPr>
              <w:t xml:space="preserve">euro</w:t>
            </w:r>
            <w:r w:rsidR="00000000" w:rsidRPr="00000000" w:rsidDel="00000000">
              <w:rPr>
                <w:rtl w:val="0"/>
              </w:rPr>
              <w:t xml:space="preserve">) paredzētais finansējuma apjoms ir atbilstošs projekta mērķim.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- 06.07.2023.)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piemērojot vienoto likmi ir būtiski nodrošināt izmaksu un funkciju nošķiršanu starp projekta vadības un īstenošanas personālu un pārējo atbalstāmo darbību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kā tiks nodrošināta projekta personāla izmaksu un funkciju nošķiršana, ņemot vērā norādīto informāciju, ka atsevišķas atbalstāmās darbības nodrošinās projekta personāls, ja nepieciešams, piesaistot pakalpojuma sniedzēju.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 sadaļa “Pašreizējā situācija, problēmas un risinājumi”, šķirklis “Risinājuma apraksts”.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- 30.06.2023.)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noteikumu projekta anotācijas V sadaļas 1. tabulā (turpmāk – Tabula) ir norādītas Eiropas Savienības regulu vienības, kas ir ieviestas tabulas B ailē norādītajās noteikumu projekta vienībās. Savukārt noteikumu projektā, piemēram, 35.9. un 38. punktā, nav norādītas atsauces uz Tabulas A ailē norādītajām Eiropas Savienības regulu normām. Ievērojot, ka vienīgais regulu ieviešanas veids nacionālajos normatīvajos aktos ir atsauču veidošana uz tām, lūdzam attiecīgi papildināt noteikumu projektu ar atsaucēm uz attiecīgajām Eiropas Savienības regulu normām vai precizēt Tabulu.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Projekta izstrādē iesaistītās institūcijas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- 06.07.2023.)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sadaļu "Nevalstiskās organizācijas". Lūdzam papildināt anotāciju ar informāciju par biedrību un nodibinājumu iesaisti, nevalstisko organizāciju iesaisti MK noteikumu projekta izstrādē, lai nodrošinātu atbilstību Ministru prezidenta rezolūcijā*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Ministru prezidenta 2021. gada 7. septembra rezolūciju Nr. 2021-1.1.1./50-50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specifisko atbalsta mērķu un to pasākumu ieviešanas nosacījumus Eiropas Savienības fondu 2021.—2027.gada plānošanas perioda atbalsta saņemšanai institūcijas atbildībā esošajās jomās, lūdzu jēgpilni iesaistīt attiecīgajā jomā strādājošās biedrības un nodibinājumus. Pēc specifisko atbalsta mērķu un to pasākumu ieviešanas nosacījumu apstiprināšanas Ministru kabinetā, lūdzu sagatavot un sniegt informāciju par sabiedrības pārstāvju iesaisti normatīvā regulējuma izstrādē Nevalstisko organizāciju un Ministru kabineta sadarbības memoranda īstenošanas padomes sekretariātam (uz e-pastu: nvo@mk.gov.lv)."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anotācijas sadaļā “Nevalstiskās organizācijas” ir iekļauta informācija par biedrības "Latvijas Sociālās uzņēmējdarbības asociācija" iesaisti noteikumu projekta izstrādē. Papildus 28.06.2023. LM  organizēja tikšanos ar Latvijas Sociālās uzņēmējdarbības asociāciju, lai pārrunātu noteikumu projektā ietvertos nosacījumus.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Projekta izstrādē iesaistītās institūcijas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- 06.07.2023.)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dati tiek uzkrāti un uzglabāti ne tikai Kohēzijas politikas fondu informācijas sistēmā. Finansējums saņēmējs, īstenojot projektu, arī uzkrāj minētos datus un uzglabā projekta īstenošanas vietā. Dati, kas tiek iesniegti Kohēzijas politikas fondu vadības informācijas sistēmā tiek uzkrāti, lai izpildītu Eiropas Komisijas normatīvo aktu prasības. Par datu uzglabāšanu Kohēzijas politikas fondu vadības informācijas sistēmā ir noteikts regulējums minētajos Ministru kabineta 2022. gada 13. decembra noteikumos Nr.770 “Kārtība, kādā Eiropas Savienības fondu 2021.–2027. gada plānošanas periodā nodrošina ieguldījumu uzraudzību un izvērtēšanu, kā arī izstrādā un uztur Kohēzijas politikas fondu vadības informācijas sistēmu” un par to ir atbildīga sadarbības iestāde. Tā kā minētie noteikumi neregulē kārtību attiecībā uz finansējuma saņēmēju, lūdzam papildināt anotācijas 8.13.sadaļu ar atbilstošu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4.3.3.3.pasākums norādīts programmas sadaļā “Plānoto stratēģiski svarīgo darbību saraksts un to plānotais laika grafiks”, lūdzam papildināt noteikumu projektu ar informāciju par stratēģiskas nozīmes projektiem saskaņā ar Vadlīniju Ministru kabineta noteikumu par specifiskā atbalsta mērķa īstenošanu izstrādei Eiropas Savienības fondu 2021.—2027. gada plānošanas periodā 18.punktu.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33.8. apakšpunktu, kas nosaka, ka finansējuma saņēmējs un sadarbības partneris izstrādā projekta komunikācijas plānu, kā arī organizē vismaz vienu informatīvo pasākumu vai aktivitāti, tajā iesaistot Eiropas Komisijas pārstāvniecību Latvijā, atbildīgo iestādi, vadošo iestādi un sadarbības iestādi.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pasākumam plānoto un pieejamo finansējumu;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1.3.punktu un izteikt to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plānoto un pieejamo finansējumu un nacionālā līdzfinansējuma likmi;"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pasākumam plānoto un pieejamo finansējumu un nacionālā līdzfinansējuma likmi;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prasības Eiropas Sociālā fonda Plus (turpmāk – ESF Plus) projekta (turpmāk – projekts) iesniedzējam un sadarbības partnerim;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1.4.apakšpunktu ar vārdiem ", finansējuma saņēmējam", ņemot vērā noteikumu projekta 12.punktā ietverto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prasības Eiropas Sociālā fonda Plus (turpmāk – ESF Plus) projekta (turpmāk – projekts) iesniedzējam, finansējuma saņēmējam un sadarbības partnerim;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Pasākuma ietvaros līdz 2029. gada 31. decembrim ir sasniedzami šādi uzraudzības rādītāji: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4.punktā dzēst vārdu “uzraudzības”, kā arī 4.2.apakšpunktā dzēst vārdu “iznākuma” un 4.3.apakšpunktā dzēst vārdu “rezultāta” saskaņā ar Vadlīniju Ministru kabineta noteikumu par specifiskā atbalsta mērķa īstenošanu izstrādei Eiropas Savienības fondu 2021.—2027. gada plānošanas periodā 5.punktu.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Līdz 2029. gada 31. decembrim sasniedzamie rādītāji un to sasniedzamās vērtības: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iznākuma rādītājs – mikrouzņēmumi, mazie vai vidējie uzņēmumi, tai skaitā kooperatīvie uzņēmumi, sociālie uzņēmumi, kas saņēmuši atbalstu, tai skaitā sasniedzamā vērtība līdz 2029. gadam – 148, un starpposma sasniedzamā vērtība līdz 2024. gada 31. decembrim – 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Skaidrībai lūdzam dzēst vārdus "tai skaitā sasniedzamā vērtība līdz 2029. gadam", ņemot vērā, ka termiņš jau ir norādīts 4.punktā, kā arī salāgojot redakciju ar 4.2. un 4.3. apakšpunktos norādītajiem rādītājiem.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Apakšpunktu redakcijas precizētas.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iznākuma rādītājs – mikrouzņēmumi, mazie vai vidējie uzņēmumi, tai skaitā kooperatīvie uzņēmumi, sociālie uzņēmumi, kas saņēmuši atbalstu – 148, tai skaitā līdz 2024. gada 31. decembrim – 22;</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programmas iznākuma rādītājs – atbalstīto sociālo uzņēmumu skaits – 148, tai skaitā līdz 2024. gada 31. decembrim – 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noteikumu 4. un 4.1.apakšpunktu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Līdz 2029. gada 31. decembrim sasniedzamie rādītāji un to sasniedzamās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iznākuma rādītājs - mikrouzņēmumi, mazie vai vidējie uzņēmumi (t.sk. kooperatīvie uzņēmumi, sociālie uzņēmumi), kas saņēmuši atbalstu, tai skaitā sasniedzamās vērtība līdz 2029. gadam - 148, un starpposma sasniedzamās vērtība līdz 2024. gada 31. decembrim - 22;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iznākuma rādītājs – mikrouzņēmumi, mazie vai vidējie uzņēmumi, tai skaitā kooperatīvie uzņēmumi, sociālie uzņēmumi, kas saņēmuši atbalstu – 148, tai skaitā līdz 2024. gada 31. decembrim – 22;</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programmas iznākuma rādītājs – atbalstīto sociālo uzņēmumu skaits – 148, tai skaitā līdz 2024. gada 31. decembrim – 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saskaņā ar "Vadlīnijām Ministru kabineta noteikumu par specifiskā atbalsta mērķa īstenošanu izstrādei Eiropas Savienības fondu 2021.—2027. gada plānošanas periodā" ir paredzēti tikai trīs rādītāju veidi (nacionālais, iznākuma un rezultāta), lūdzam pirms rādītāja EECO19 nosaukuma dzēst vārdu "programmas". Attiecīgus precizējumus lūdzam veikt arī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iznākuma rādītājs – mikrouzņēmumi, mazie vai vidējie uzņēmumi, tai skaitā kooperatīvie uzņēmumi, sociālie uzņēmumi, kas saņēmuši atbalstu – 148, tai skaitā līdz 2024. gada 31. decembrim – 22;</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nacionālais rādītājs – šo noteikumu </w:t>
            </w:r>
            <w:r w:rsidR="00000000" w:rsidRPr="00000000" w:rsidDel="00000000">
              <w:rPr>
                <w:rtl w:val="0"/>
              </w:rPr>
              <w:t xml:space="preserve">3.3.</w:t>
            </w:r>
            <w:r w:rsidR="00000000" w:rsidRPr="00000000" w:rsidDel="00000000">
              <w:rPr>
                <w:rtl w:val="0"/>
              </w:rPr>
              <w:t xml:space="preserve"> apakšpunktā minēto atbalstīto personu skaits – 140, tai skaitā līdz 2024. gada 31. decembrim – 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nacionālie rādītāji Kohēzijas politikas fondu vadības informācijas sistēmā tiks ievadīti atbilstoši Ministru kabineta noteikumos norādītajām redakcijām, lūdzam skaidrībai precizēt 4.2. un 4.3. apakšpunktos norādīto rādītāju nosaukumus, aizvietojot vārdus "šo noteikumu 3.3. apakšpunktā minēto" ar konkrētu mērķa grupas nosaukumu (sociālās atstumtības riskam pakļautās iedzīvotāju grupas).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Apakšpunktu redakcijas ir precizētas.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nacionālais rādītājs – sociālās atstumtības riskam pakļautie iedzīvotāji, kas saņēmuši atbalstu – 140, tai skaitā līdz 2024. gada 31. decembrim – 40;</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nacionālais iznākuma rādītājs – šo noteikumu </w:t>
            </w:r>
            <w:r w:rsidR="00000000" w:rsidRPr="00000000" w:rsidDel="00000000">
              <w:rPr>
                <w:rtl w:val="0"/>
              </w:rPr>
              <w:t xml:space="preserve">3.3.</w:t>
            </w:r>
            <w:r w:rsidR="00000000" w:rsidRPr="00000000" w:rsidDel="00000000">
              <w:rPr>
                <w:rtl w:val="0"/>
              </w:rPr>
              <w:t xml:space="preserve"> apakšpunktā minēto atbalstīto personu skaits – 140, tai skaitā līdz 2024. gada 31. decembrim – 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nepieciešamību iekļaut informāciju anotācijā par to, kas uzrauga nacionālos rādītājus, ņemot vērā Vadlīniju Ministru kabineta noteikumu par specifiskā atbalsta mērķa īstenošanu izstrādei Eiropas Savienības fondu 2021.—2027. gada plānošanas periodā 5.punktā minēto.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papildināta atbilstoši Vadlīniju Ministru kabineta noteikumu par specifiskā atbalsta mērķa īstenošanu izstrādei Eiropas Savienības fondu 2021.—2027. gada plānošanas periodā 5.punktā minētajam.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nacionālais rādītājs – sociālās atstumtības riskam pakļautie iedzīvotāji, kas saņēmuši atbalstu – 140, tai skaitā līdz 2024. gada 31. decembrim – 40;</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nacionālais rezultāta rādītājs – šo noteikumu </w:t>
            </w:r>
            <w:r w:rsidR="00000000" w:rsidRPr="00000000" w:rsidDel="00000000">
              <w:rPr>
                <w:rtl w:val="0"/>
              </w:rPr>
              <w:t xml:space="preserve">3.3.</w:t>
            </w:r>
            <w:r w:rsidR="00000000" w:rsidRPr="00000000" w:rsidDel="00000000">
              <w:rPr>
                <w:rtl w:val="0"/>
              </w:rPr>
              <w:t xml:space="preserve"> apakšpunktā minēto atbalstīto personu skaits nodarbinātībā pēc biznesa plāna īstenošanas – 98.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4.3.apakšpunktā vārdu "rezultāta", ņemot vērā to, ka saskaņā ar "Vadlīnijām Ministru kabineta noteikumu par specifiskā atbalsta mērķa īstenošanu izstrādei Eiropas Savienības fondu 2021.—2027. gada plānošanas periodā" ir paredzēti tikai trīs rādītāju veidi (nacionālais, iznākuma un rezultāta).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nacionālais rādītājs – sociālās atstumtības riskam pakļautie iedzīvotāji nodarbinātībā pēc biznesa plāna īstenošanas – 98.</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Pasākumam plānotais un pieejamais kopējais attiecināmais finansējums ir 12 000 000 </w:t>
            </w:r>
            <w:r w:rsidR="00000000" w:rsidRPr="00000000" w:rsidDel="00000000">
              <w:rPr>
                <w:i w:val="1"/>
                <w:rtl w:val="0"/>
              </w:rPr>
              <w:t xml:space="preserve">euro</w:t>
            </w:r>
            <w:r w:rsidR="00000000" w:rsidRPr="00000000" w:rsidDel="00000000">
              <w:rPr>
                <w:rtl w:val="0"/>
              </w:rPr>
              <w:t xml:space="preserve">, tai skaitā ESF Plus finansējums – 10 200 000  </w:t>
            </w:r>
            <w:r w:rsidR="00000000" w:rsidRPr="00000000" w:rsidDel="00000000">
              <w:rPr>
                <w:i w:val="1"/>
                <w:rtl w:val="0"/>
              </w:rPr>
              <w:t xml:space="preserve">euro </w:t>
            </w:r>
            <w:r w:rsidR="00000000" w:rsidRPr="00000000" w:rsidDel="00000000">
              <w:rPr>
                <w:rtl w:val="0"/>
              </w:rPr>
              <w:t xml:space="preserve">un valsts budžeta līdzfinansējums – 1 800 000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vārdu “attiecināmais” saskaņā ar Vadlīniju Ministru kabineta noteikumu par specifiskā atbalsta mērķa īstenošanu izstrādei Eiropas Savienības fondu 2021.—2027. gada plānošanas periodā 4.punktu, tāpat arī lūdzam minēto vārdu dzēst arī noteikumu projekta 8.punktā.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projekts ietver attiecināmo izmaksu uzskaitījumu. Tādējādi ir loģiski, ka kopā šīs izmaksu pozīcijas veido projekta kopējās attiecināmās izmaksas. Ņemot vērā, ka 4.3.3.3. pasākuma īstenošanai ir plānots tikai viens projekts, tās kopā veido arī pasākuma kopējās attiecināmās izmaksas jeb finansējumu.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Pasākumam plānotais un pieejamais kopējais attiecināmais finansējums ir 12 000 000 </w:t>
            </w:r>
            <w:r w:rsidR="00000000" w:rsidRPr="00000000" w:rsidDel="00000000">
              <w:rPr>
                <w:i w:val="1"/>
                <w:rtl w:val="0"/>
              </w:rPr>
              <w:t xml:space="preserve">euro</w:t>
            </w:r>
            <w:r w:rsidR="00000000" w:rsidRPr="00000000" w:rsidDel="00000000">
              <w:rPr>
                <w:rtl w:val="0"/>
              </w:rPr>
              <w:t xml:space="preserve">, tai skaitā ESF Plus finansējums – 10 200 000  </w:t>
            </w:r>
            <w:r w:rsidR="00000000" w:rsidRPr="00000000" w:rsidDel="00000000">
              <w:rPr>
                <w:i w:val="1"/>
                <w:rtl w:val="0"/>
              </w:rPr>
              <w:t xml:space="preserve">euro </w:t>
            </w:r>
            <w:r w:rsidR="00000000" w:rsidRPr="00000000" w:rsidDel="00000000">
              <w:rPr>
                <w:rtl w:val="0"/>
              </w:rPr>
              <w:t xml:space="preserve">un valsts budžeta līdzfinansējums – 1 800 000 </w:t>
            </w:r>
            <w:r w:rsidR="00000000" w:rsidRPr="00000000" w:rsidDel="00000000">
              <w:rPr>
                <w:i w:val="1"/>
                <w:rtl w:val="0"/>
              </w:rPr>
              <w:t xml:space="preserve">euro</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Pasākuma ietvaros izmaksas ir attiecināmas, ja tās atbilst šajos noteikumos minētajām izmaksu pozīcijām un ir radušās no 2023. gada 1.oktobra.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pamatojumu, kas nosaka finanšu plūsmas pirms projekta apstiprināšanas nodrošināšanas nosacījumus.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3. sadaļas 6. punkts papildināts ar nepieciešamo skaidrojumu, proti, ka 4.3.3.3. pasākums ir plānots kā 2014.–2020. gada perioda 9.1.1.3. pasākuma “Atbalsts sociālajai uzņēmējdarbībai” turpinājums. Tā kā galvenajā atbalsta komponentē – finanšu atbalsts sociālo uzņēmumu biznesa projektu īstenošanai – nepārtrauktību nodrošināt nebūs iespējams, jo jau 2023. gadā grantu pieteikumu pieņemšana tika pārtraukta, ir svarīgi nodrošināt otras finanšu atbalsta komponentes – VSAOI darba devēja daļas kompensācija par nodarbinātām personām ar invaliditāti un garīga rakstura traucējumiem – nepārtrauktību. Tā kā 9.1.1.3. pasākuma ietvaros minētās kompensācijas tiks izmaksātas par periodu līdz 30.09.2023, nepieciešams attiecināt 4.3.3.3. pasākuma izmaksas, sākot ar 2023. gada 4. ceturksni. Reāli finansējums šajā ceturksnī vēl nebūs nepieciešams, jo kompensāciju pieprasījumi tiks izskatīti 2024. gada janvārī–februārī.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2024. gada sākumu jāuzsāk darbs arī projekta personālam, kā arī Altum personālam. Lai paātrinātu projekta īstenošanas uzsākšanu, negaidot vienošanās parakstīšanu starp sadarbības iestādi un finansējuma saņēmēju, nepieciešams izstrādāt procedūras, vadlīnijas un veidlapas finanšu atbalsta sniegšanai gan finansējuma saņēmēja, gan sadarbības partnera vajadzībām. Tāpat nepieciešams sagatavot sadarbības līguma projektu starp finansējuma saņēmēju un sadarbības partneri, lai varētu pabeigt tā sagatavošanu parakstīšanai uzreiz pēc vienošanās parakstīšanas starp sadarbības iestādi un finansējuma saņēmēju.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pirms vienošanās noslēgšanas starp sadarbības iestādi un finansējuma saņēmēju par 4.3.3.3. pasākuma projekta īstenošanu 2024. gada pirmajā pusgadā nepieciešams  finansējums ne vairāk kā  293 tūkst. </w:t>
            </w:r>
            <w:r w:rsidR="00000000" w:rsidRPr="00000000" w:rsidDel="00000000">
              <w:rPr>
                <w:i w:val="1"/>
                <w:rtl w:val="0"/>
              </w:rPr>
              <w:t xml:space="preserve">euro </w:t>
            </w:r>
            <w:r w:rsidR="00000000" w:rsidRPr="00000000" w:rsidDel="00000000">
              <w:rPr>
                <w:rtl w:val="0"/>
              </w:rPr>
              <w:t xml:space="preserve">apmērā. Minētais finansējums tiks novirzīts finansējuma saņēmēja projekta personāla atlīdzībai (vadība, īstenotāji) – 173 tūkst. </w:t>
            </w:r>
            <w:r w:rsidR="00000000" w:rsidRPr="00000000" w:rsidDel="00000000">
              <w:rPr>
                <w:i w:val="1"/>
                <w:rtl w:val="0"/>
              </w:rPr>
              <w:t xml:space="preserve">euro</w:t>
            </w:r>
            <w:r w:rsidR="00000000" w:rsidRPr="00000000" w:rsidDel="00000000">
              <w:rPr>
                <w:rtl w:val="0"/>
              </w:rPr>
              <w:t xml:space="preserve">, sadarbības partnera projekta personāla atlīdzībai –  41 tūkst. </w:t>
            </w:r>
            <w:r w:rsidR="00000000" w:rsidRPr="00000000" w:rsidDel="00000000">
              <w:rPr>
                <w:i w:val="1"/>
                <w:rtl w:val="0"/>
              </w:rPr>
              <w:t xml:space="preserve">euro</w:t>
            </w:r>
            <w:r w:rsidR="00000000" w:rsidRPr="00000000" w:rsidDel="00000000">
              <w:rPr>
                <w:rtl w:val="0"/>
              </w:rPr>
              <w:t xml:space="preserve">, netiešajām attiecināmajām izmaksām (15%) – 32 tūkst. </w:t>
            </w:r>
            <w:r w:rsidR="00000000" w:rsidRPr="00000000" w:rsidDel="00000000">
              <w:rPr>
                <w:i w:val="1"/>
                <w:rtl w:val="0"/>
              </w:rPr>
              <w:t xml:space="preserve">euro</w:t>
            </w:r>
            <w:r w:rsidR="00000000" w:rsidRPr="00000000" w:rsidDel="00000000">
              <w:rPr>
                <w:rtl w:val="0"/>
              </w:rPr>
              <w:t xml:space="preserve">, darba vietu aprīkojuma izmaksām – 20 tūkst. </w:t>
            </w:r>
            <w:r w:rsidR="00000000" w:rsidRPr="00000000" w:rsidDel="00000000">
              <w:rPr>
                <w:i w:val="1"/>
                <w:rtl w:val="0"/>
              </w:rPr>
              <w:t xml:space="preserve">euro</w:t>
            </w:r>
            <w:r w:rsidR="00000000" w:rsidRPr="00000000" w:rsidDel="00000000">
              <w:rPr>
                <w:rtl w:val="0"/>
              </w:rPr>
              <w:t xml:space="preserve">, atbalstam sociālajiem uzņēmumiem (VSAOI kompensācijas) 20 tūkst. </w:t>
            </w:r>
            <w:r w:rsidR="00000000" w:rsidRPr="00000000" w:rsidDel="00000000">
              <w:rPr>
                <w:i w:val="1"/>
                <w:rtl w:val="0"/>
              </w:rPr>
              <w:t xml:space="preserve">euro</w:t>
            </w:r>
            <w:r w:rsidR="00000000" w:rsidRPr="00000000" w:rsidDel="00000000">
              <w:rPr>
                <w:rtl w:val="0"/>
              </w:rPr>
              <w:t xml:space="preserve">, informācijas sistēmas pielāgošanai – 7 tūkst.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Pasākuma ietvaros izmaksas ir attiecināmas, ja tās atbilst šajos noteikumos minētajām izmaksu pozīcijām un ir radušās no 2023. gada 1.oktobra.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Pasākuma ietvaros izmaksas ir attiecināmas, ja tās atbilst šajos noteikumos minētajām izmaksu pozīcijām un ir radušās no 2023. gada 1.oktobra.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pamatojumu, kādēļ un kurām izmaksu pozīcijām 4.3.3.3. pasākuma izmaksu attiecināmība tiek plānota pirms projekta iesnieguma apstiprināšanas, t.i. no 2023. gada 1.oktobra. Vēršam uzmanību, ka projekts Nr. 9.1.1.3/15/I/001 "Atbalsts sociālajai uzņēmējdarbībai" finansiālā ziņā faktiski jau šobrīd ir izsmelts, kā arī Altum sasniedzot sociālās uzņēmējdarbības (turpmāk - SU) programmas pieejamo grantu finansējuma limitu, ir noslēgusies SU grantu atbalsta piešķiršana. Līdz ar to anotācijā ietvertais apgalvojums, ka: "4.3.3.3. pasākuma īstenošanas uzsākšana 2023. gada 4. ceturksnī ļaus nodrošināt atbalsta pasākumu, kas tiek īstenoti 9.1.1.3. pasākuma ietvaros, nepārtrauktību" nav līdz galam korekts.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projekta anotācijā minētais apgalvojums "4.3.3.3. pasākuma īstenošanas uzsākšana 2023. gada 4. ceturksnī ļaus nodrošināt atbalsta pasākumu, kas tiek īstenoti 9.1.1.3. pasākuma ietvaros, nepārtrauktību" ir precizēts un papildināts, proti, “Izņēmums ir granti sociālo uzņēmumu atbalstam, uz kuriem nebija iespējams pieteikties 2023. gada laikā un kuru pieejamība tiks nodrošināta pēc viena gada pārtraukuma.” Nepārtrauktību nepieciešams nodrošināt citiem atbalsta veidiem, galvenokārt, valsts sociālās apdrošināšanas obligāto iemaksu darba devēja daļas kompensācijai un vienreizējai darba algas kompensācijai sociālajiem uzņēmumiem, kas nodarbina personas ar invaliditāti vai garīga rakstura traucējumiem. Minētās kompensācijas 9.1.1.3. pasākuma ietvaros tiks izmaksātas par periodu līdz 2023. gada 30. septembrim, līdz ar to korekts ir priekšlikums 4.3.3.3. pasākuma ietvaros šīs kompensācijas izmaksāt par periodu no 2023. gada 1. oktobra.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arī skaidrojumu izziņas 33. punktā.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Pasākuma ietvaros izmaksas ir attiecināmas, ja tās atbilst šajos noteikumos minētajām izmaksu pozīcijām un ir radušās no 2023. gada 1.oktobra.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Pasākuma ietvaros izmaksas ir attiecināmas, ja tās atbilst šajos noteikumos minētajām izmaksu pozīcijām un ir radušās no 2023. gada 1.oktobra.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Jūsu uzmanību, ja noteikumu projekts paredz attiecināt izmaksas, kas radušās pirms MK noteikumu apstiprināšanas vai līgumu un vienošanās noslēgšanas brīža - nedrīkst attiecināt jau pabeigtas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pabeigtu darbību izmaksas nav paredzēts attiecināt.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Pasākuma ietvaros izmaksas ir attiecināmas, ja tās atbilst šajos noteikumos minētajām izmaksu pozīcijām un ir radušās no 2023. gada 1.oktobra.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Prasības projekta iesniedzējam, finansējuma saņēmējam un sadarbības partnerim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noteikumu projekta II sadaļu ar citām prasībām, kā piemēram, - projekta iesniedzējs saskaņā ar projekta iesnieguma atlases nolikumu sagatavo projekta iesniegumu un iesniedz to sadarbības iestādē Kohēzijas politikas fondu vadības informācijas sistēmā.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Eiropas Savienības fondu 2021.—2027. gada plānošanas perioda vadības likuma 20. panta piektajā daļā ir noteikts, ka projekta iesniedzējs sagatavo un iesniedz projekta iesniegumu saskaņā ar projektu iesniegumu atlases nolikuma prasībām. Savukārt Ministru kabineta 13.07.2023. noteikumu Nr. 408  “Kārtība, kādā Eiropas Savienības fondu vadībā iesaistītās institūcijas nodrošina šo fondu ieviešanu 2021.–2027. gada plānošanas periodā” 14. punkts nosaka nolikumā ietveramo informāciju, tostarp, ka projekta iesniegums iesniedzams, izmantojot Kohēzijas politikas fondu vadības informācijas sistēmu (14.7. apakšpunkts), kā arī projektu iesniegumu sagatavošanas un iesniegšanas kārtību (14.8. apakšpunkts). Ņemot vērā minēto, prasība projekta iesniegumu iesniegt izmantojot KPVIS un nosacījums, ka finansējuma saņēmējs 4.3.3.3. pasākuma ietvaros iesniedz vienu projekta iesniegumu tiks noteikta projektu iesniegumu atlases nolikumā. Attiecīgi, lai nedublētu citā normatīvajā regulējumā noteikto, LM ieskatā nav nepieciešams papildināt MK noteikumu projektu ar iebildumā norādīto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Prasības projekta iesniedzējam, finansējuma saņēmējam un sadarbības partnerim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Finansējuma saņēmēja sadarbības partneris ir akciju sabiedrība "Attīstības finanšu institūcija Altum" (turpmāk – sadarbības partneris). Finansējuma saņēmējs ar sadarbības partneri slēdz sadarbības līgumu, kurā iekļauj informāciju saskaņā ar normatīvajiem aktiem par kārtību, kādā Eiropas Savienības fondu vadībā iesaistītās institūcijas nodrošina šo fondu ieviešanu 2021. – 2027. gada plānošanas periodā, kā arī iekļauj sadarbības partnera pienākumu nodrošināt šo noteikumu </w:t>
            </w:r>
            <w:r w:rsidR="00000000" w:rsidRPr="00000000" w:rsidDel="00000000">
              <w:rPr>
                <w:rtl w:val="0"/>
              </w:rPr>
              <w:t xml:space="preserve">13.1.</w:t>
            </w:r>
            <w:r w:rsidR="00000000" w:rsidRPr="00000000" w:rsidDel="00000000">
              <w:rPr>
                <w:rtl w:val="0"/>
              </w:rPr>
              <w:t xml:space="preserve"> apakšpunktā minēto atbalstu sociālajiem uzņēmumiem.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anotācijā: 1) ALTUM kā sadarbības partnera izvērtējumu Eiropas Savienības struktūrfondu un Kohēzijas fonda 2014.–2020.gada plānošanas periodā (vai ALTUM kā sadarbības partneris ir sevi attaisnojis, cik ALTUM pakalpojums izmaksājis), 2) kā arī pamatot sadarbības partnera izvēli Eiropas Savienības fondu 2021.—2027. gada plānošanas periodā, t.i. kādēļ tieši ALTUM ir izvēlēts kā partneris/ grantu piešķīrējs vai ir izvērtētas citas alternatīvas.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sadarbības partnera līdzšinējās darbības izvērtējumu un sadarbības partnera izvēles pamatojumu. Altum savus pienākumus veica, pamatojoties uz sadarbības līgumu starp finansējuma saņēmēju un sadarbības partneri un normatīvajam regulējumam. 9.1.1.3. pasākuma projektā tika iesaistīti Altum darbinieki (kopā 4,5 pilna laika slodzes). Līguma izpildei piesaistītie Altum darbinieki izmantoja institūcijas rīcībā esošos resursus, ieskaitot grāmatvedības, finanšu vadības un datu apstrādes sistēmas un institūcijas iekšējās politikas, noteikumus un procedūras, kas ļāva veikt sociālo uzņēmumu finansēšanas un uzraudzības darbības profesionāli un, ievērojot noteiktos termiņus. Ņemot vērā veiksmīgos sociālo uzņēmumu finansēšanas rezultātus pasākuma īstenošanas laikā, 2022. gada janvārī Ministru kabinets palielināja 9.1.1.3. pasākuma finansējumu par 3,5 miljoniem euro. Kopējā maksa par pakalpojumu (grantu izvērtēšanu, izsniegšanu un uzraudzību 12,8 miljonu euro apmērā) bija 1,23 miljoni euro, kas ietvēra personāla atlīdzību, netiešās attiecināmās izmaksas, darba vietu aprīkošanas izmaksas, sabiedrības izpratnes veidošanas pasākumus, informācijas sistēmu pielāgošanas un pilnveidošanas izmaksas, komandējumus un dienesta braucienus. Kopumā LM novērtē līdzšinējo sadarbību ar Altum kā veiksmīgu.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Finansējuma saņēmēja sadarbības partneris ir akciju sabiedrība "Attīstības finanšu institūcija Altum" (turpmāk – sadarbības partneris). Finansējuma saņēmējs ar sadarbības partneri slēdz sadarbības līgumu, kurā iekļauj informāciju saskaņā ar normatīvajiem aktiem par kārtību, kādā Eiropas Savienības fondu vadībā iesaistītās institūcijas nodrošina šo fondu ieviešanu 2021. – 2027. gada plānošanas periodā, kā arī iekļauj sadarbības partnera pienākumu nodrošināt šo noteikumu </w:t>
            </w:r>
            <w:r w:rsidR="00000000" w:rsidRPr="00000000" w:rsidDel="00000000">
              <w:rPr>
                <w:rtl w:val="0"/>
              </w:rPr>
              <w:t xml:space="preserve">13.1.</w:t>
            </w:r>
            <w:r w:rsidR="00000000" w:rsidRPr="00000000" w:rsidDel="00000000">
              <w:rPr>
                <w:rtl w:val="0"/>
              </w:rPr>
              <w:t xml:space="preserve"> apakšpunktā minēto atbalstu sociālajiem uzņēmumiem.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Pasākuma ietvaros ir atbalstāmas šādas darbības: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ūdzam pārliecināties, ka noteikumu projektā ir ietvertas visas Eiropas Savienības kohēzijas politikas programmā 2021.–2027.gadam noteiktās atbalstāmās darbības, 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SU (arī darba integrācija): mācības un biznesa ideju konkursi, konsultācijas, informatīvais atbalsts, t.sk., sadarbība starp uzņēmumiem, SU, pašvaldībām u.c. iesaistītajām pusēm veicināšanu, atbalsts SU uzsākšanai/veicināšanai, t.sk. finanšu atbalsts, mentorings u.tml. atbalsts, veicinot darba integrācijas iespējas uzņēmumos nelabvēlīgākā situācijā esošām mērķa grupām, t.sk. algu subsīdijas, tā palielinot nodarbinātības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Plānota SU atbilstības un darbības izvērtēšana, statusa piešķiršana, darbības atbilstības pārbaude, uzraudzības procesu veikšana, t.sk. gada darbības pārskatu izvērtēšana, SU reģistra pilnveide; sabiedrības izpratnes veidošanas pasākumi, t.sk. par sociāli atbildīgs publiskais iepirkums, informatīvi izglītojošo materiālu sagatavošana par sociālās ietekmes izvērtēšanu, metodiku, vadlīniju izstrāde dažādām mērķa auditorijām, SU ekosistēmas partnerību stiprināšana un sekmēšana, kā arī darbības izvērtējumi/pētījumi uzņēmējdarbības pilnveidei un optimālākiem risinājumiem SU izveidei un attīstībai.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ietvertas visas šobrīd projekta ietvaros paredzētās atbalstāmās darbības, kas minētas Eiropas Savienības kohēzijas politikas programmā 2021.–2027.gadam.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Pasākuma ietvaros ir atbalstāmas šādas darbības: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13.5. informācijas un publicitātes pasākumi par projekta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vadošās iestādes vadlīnijās "Vadlīnijas Ministru kabineta noteikumu par specifiskā atbalsta mērķa īstenošanu izstrādei Eiropas Savienības fondu 2021.—2027. gada plānošanas periodā" lietoto jēdzienu "komunikācijas un vizuālās identitātes prasību nodrošināšanas nosacījumi", aicinām izvērtēt un pēc nepieciešamības precizēt noteikumu projekta 13.5. un 35.5. apakšpunktus. Vienlaikus lūdzam attiecīgo informāciju par informācijas un publicitātes pasākumu nodrošināšanu (komunikācijas un vizuālās identitātes prasību nodrošināšanas nosacījumu ievērošanu), tostarp saskaņā ar attiecīgajiem dokumentiem, norādīt arī noteikumu 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13.5. komunikācijas un vizuālās identitātes prasību nodrošināšanas pasākumi par projekta īstenošanu;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līdz atbildīgās iestādes izstrādātās vienotās likmes un tās piemērošanas metodikas personāla atlīdzības izmaksām (turpmāk – personāla izmaksu metodika) apstiprināšanai – personāla atlīdzības izmaksas, izņemot virsstundas. Ja personāla iesaiste projektā ir nodrošināta saskaņā ar daļlaika izmaksu attiecināmības principu, attiecināma ir ne mazāka kā 30 procentu noslodze, tai skaitā: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Likmi nosaka Regula, bet metodika tiek izstrādāta vienas vienības izmaksām vai vienreizējam maksājumam. Lūdzam izvērtēt vai punkts nebūtu precizējams.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izvērtēt, iespējams anotācija būtu jānorāda termiņu līdz kuram plānots izstrādāt metodiku.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apakšpunkts nav precizējams, jo šajā gadījumā, kad personāla izmaksu likme varētu pārsniegt 20%,  tās piemērošanas metodiku izstrādās LM kā atbildīgā iestāde.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skaidrojam, ka, ievērojot, ka nav paraugu šādu metodiku izstrādei un to, ka LM šobrīd prioritizē MK noteikumu izstrādi, lai nodrošinātu n+3 principa izpildi, šobrīd nav nosakāms termiņš metodikas izstrādei.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līdz dienai, kad apstiprināta atbildīgās iestādes izstrādātā personāla izmaksu vienotās likmes un tās piemērošanas metodika (turpmāk – personāla izmaksu metodika) – personāla atlīdzības izmaksas, izņemot virsstundas, tai skaitā: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15.4.1. iepirkumu līgumu izmaksas šo noteikumu </w:t>
            </w:r>
            <w:r w:rsidR="00000000" w:rsidRPr="00000000" w:rsidDel="00000000">
              <w:rPr>
                <w:rtl w:val="0"/>
              </w:rPr>
              <w:t xml:space="preserve">13.1.</w:t>
            </w:r>
            <w:r w:rsidR="00000000" w:rsidRPr="00000000" w:rsidDel="00000000">
              <w:rPr>
                <w:rtl w:val="0"/>
              </w:rPr>
              <w:t xml:space="preserve">, </w:t>
            </w:r>
            <w:r w:rsidR="00000000" w:rsidRPr="00000000" w:rsidDel="00000000">
              <w:rPr>
                <w:rtl w:val="0"/>
              </w:rPr>
              <w:t xml:space="preserve">13.2.</w:t>
            </w:r>
            <w:r w:rsidR="00000000" w:rsidRPr="00000000" w:rsidDel="00000000">
              <w:rPr>
                <w:rtl w:val="0"/>
              </w:rPr>
              <w:t xml:space="preserve">, </w:t>
            </w:r>
            <w:r w:rsidR="00000000" w:rsidRPr="00000000" w:rsidDel="00000000">
              <w:rPr>
                <w:rtl w:val="0"/>
              </w:rPr>
              <w:t xml:space="preserve">13.3.</w:t>
            </w:r>
            <w:r w:rsidR="00000000" w:rsidRPr="00000000" w:rsidDel="00000000">
              <w:rPr>
                <w:rtl w:val="0"/>
              </w:rPr>
              <w:t xml:space="preserve">, </w:t>
            </w:r>
            <w:r w:rsidR="00000000" w:rsidRPr="00000000" w:rsidDel="00000000">
              <w:rPr>
                <w:rtl w:val="0"/>
              </w:rPr>
              <w:t xml:space="preserve">13.4.</w:t>
            </w:r>
            <w:r w:rsidR="00000000" w:rsidRPr="00000000" w:rsidDel="00000000">
              <w:rPr>
                <w:rtl w:val="0"/>
              </w:rPr>
              <w:t xml:space="preserve">, </w:t>
            </w:r>
            <w:r w:rsidR="00000000" w:rsidRPr="00000000" w:rsidDel="00000000">
              <w:rPr>
                <w:rtl w:val="0"/>
              </w:rPr>
              <w:t xml:space="preserve">13.5.</w:t>
            </w:r>
            <w:r w:rsidR="00000000" w:rsidRPr="00000000" w:rsidDel="00000000">
              <w:rPr>
                <w:rtl w:val="0"/>
              </w:rPr>
              <w:t xml:space="preserve"> un </w:t>
            </w:r>
            <w:r w:rsidR="00000000" w:rsidRPr="00000000" w:rsidDel="00000000">
              <w:rPr>
                <w:rtl w:val="0"/>
              </w:rPr>
              <w:t xml:space="preserve">13.6.</w:t>
            </w:r>
            <w:r w:rsidR="00000000" w:rsidRPr="00000000" w:rsidDel="00000000">
              <w:rPr>
                <w:rtl w:val="0"/>
              </w:rPr>
              <w:t xml:space="preserve"> apakšpunktā minētās atbalstāmās darbības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kādas iepirkumu līgumu izmaksas būtu attiecināmas 13.6. apakšpunktā minētās atbalstāmās darbības īstenošanai, t.sk. lūdzam izvērtēt, vai 13.6. darbība "Projekta vadība un tā īstenošanas nodrošināšana" ir attiecināms uz šo 15.4.1.apakšpunktu, kurā attiecināmas iepirkumu līgumu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projekta 13.6. apakšpunktā minētā atbalstāmā darbība "Projekta vadība un tā īstenošanas nodrošināšana" ietver atbalsta izdevumus, kas saistīti ar projekta vadību un tā īstenošanu. Šādi izdevumi tostarp ietver arī dažādu pakalpojumu iepirkšanu projekta vai finansējuma saņēmēja vajadzībām (pēdējā gadījumā uz projektu attiecina to iepirkuma daļu, kuras preces vai pakalpojumus saņēma projekta personāls vai projekts kā struktūrvienība). Šādi izdevumu piemēri ir: veselības apdrošināšanas polises, mēbeļu un datoru iegāde. Tādējādi minētā atbalstāmā darbība ir attiecināma uz šī noteikumu projekta 15.4.1.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15.4.1. iepirkumu līgumu izmaksas šo noteikumu </w:t>
            </w:r>
            <w:r w:rsidR="00000000" w:rsidRPr="00000000" w:rsidDel="00000000">
              <w:rPr>
                <w:rtl w:val="0"/>
              </w:rPr>
              <w:t xml:space="preserve">13.</w:t>
            </w:r>
            <w:r w:rsidR="00000000" w:rsidRPr="00000000" w:rsidDel="00000000">
              <w:rPr>
                <w:rtl w:val="0"/>
              </w:rPr>
              <w:t xml:space="preserve"> punktā minēto atbalstāmo darbību īstenošanai;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15.4.2. iekšzemes komandējumu un darba braucienu izmaksas finansējuma saņēmēja un sadarbības partnera projekta vadības un īstenošanas personālam šo noteikumu 13. punktā minēto atbalstāmo darbību īstenošanai. Iekšzemes komandējumu un darba braucienu izmaksām piemēro vadošās iestādes metodikas par vienas vienības izmaksu standarta likmes aprēķinu un piemērošanu 1 km izmaksām un iekšzemes komandējumu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izmantot pilnos metodiku nosaukumus: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Vienas vienības izmaksu standarta likmes aprēķina un piemērošanas metodika 1 km izmaksām darbības programmas “Izaugsme un nodarbinātība” un Eiropas Savienības kohēzijas politikas programmas 2021.–2027.gadam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Vienas vienības izmaksu standarta likmes aprēķina un piemērošanas metodika iekšzemes komandējumu izmaksām darbības programmas “Izaugsme un nodarbinātība” un Eiropas Savienības kohēzijas politikas programmas 2021.–2027.gadam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Tieslietu ministrijas ieteikumam nozares ESF+ pasākumu īstenošanas MK noteikumu projektos tiek norādīta  metodiku joma, precīzus metodiku nosaukumus ietverot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15.4.2. iekšzemes komandējumu un darba braucienu izmaksas finansējuma saņēmēja un sadarbības partnera projekta vadības un īstenošanas personālam šo noteikumu 13. punktā minēto atbalstāmo darbību īstenošanai. Iekšzemes komandējumu un darba braucienu izmaksām piemēro vadošās iestādes metodikas par vienas vienības izmaksu standarta likmes aprēķinu un piemērošanu 1 km izmaksām un iekšzemes komandējumu izmaksām;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Pasākuma īstenošanas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skaidrot un papildināt noteikumu projektu un/vai anotāciju ar atbildības sadalījumu starp atbildīgo iestādi, sadarbības iestādi un atbalsta sniedzēju (daudzpakāpju projektu gadījumā) uzraudzības nodrošināšanai projekta dzīves ciklā. Piemēram, aicinām pievērst lielāku uzmanību attiecībā uz kontroli/ metodikas par kontroli izstrādi, pārbaudēm uz vietas, utt.,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t.sk. lūdzam skaidrot, vai ir plānotas kādas izmaiņas attiecībā uz granta pieteikumu/biznesa projektu kontrolēm, kas ir ALTUM līmenī, jo iespējams, pasākumos, kur tiek paredzēts 90% līdzfinansējums, pārbaudēm būtu jābūt stingrākām kā pie, piemēram, 50% līdzfinansējuma.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daudzpakāpju projekta gadījumā, kāds ir gan  9.1.1.3. pasākuma projekts, gan plānotais 4.3.3.3. pasākuma projekts, atbildības sadalījums starp atbildīgo iestādi, sadarbības iestādi un finansējuma saņēmēju, kas daudzpakāpju projekta gadījumā ir arī atbalsta sniedzējs, neatšķiras no atbildības sadalījuma parastā (vien­pakāpes) projektā. Atšķirības izpaužas vienīgi atbildības sadalījumā starp finansējuma saņēmēju, sadarbības partneri un gala labuma saņēmēju. Atbildības sadalījums starp finansējuma saņēmēju un sadarbības partneri atbilstoši noteikumu projekta 12. punktam tiek noteikts sadarbības līgumā. Savukārt atbildības sadalījums starp sadarbības partneri un gala labuma saņēmēju tiek noteikts granta līgumā. Attiecībā uz pārbaudēm, kas minētas noteikumu projekta 31.1.2. apakšpunktā, finansējuma saņēmējs plāno izstrādāt iekšējo normatīvo aktu, kurā tiks noteikta pārbaužu veikšanas kārtība grantu saņēmēju īstenoto biznesa plānu darbības vietās un pie sadarbības partnera Altum. Minētais iekšējais normatīvais akts noteiks pārbaužu veikšanas biežumu, saturu un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arī sadarbības partnerim Altum ir izstrādājis savas iekšējās procedūras finansējuma saņēmēju uzraudzībai, tai skaitā pārbaužu veikšanai gala labuma saņēmēju darbības vietās. Minētās procedūras paredz stingrākas kontroles tiem finansējuma saņēmējiem, kuru riski ir augstāki (lielākas grantu summas, finansējums izlietots pamatlīdzekļu iegādei u.tml.).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Pasākuma īstenošanas nosacījumi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Finansējuma saņēmējs nodrošina pasākuma uzraudzības padomes (turpmāk – padome) izveidi. Padomes sastāvā ir pilnvaroti pārstāvji no Labklājības ministrijas, Finanšu ministrijas, Ekonomikas ministrijas, Vides aizsardzības un reģionālās attīstības ministrijas, Nodarbinātības valsts aģentūras, Valsts ieņēmumu dienesta, Latvijas Pašvaldību savienības, Reģionālo attīstības centru apvienības, plānošanas reģioniem, Latvijas Darba devēju konfederācijas, Latvijas Tirdzniecības un rūpniecības kameras, kā arī no citām biedrībām un nodibinājumiem. Vadošās iestādes un atbildīgās iestādes pārstāvji padomes darbībā piedalās novērotāju statusā. Padomes personālsastāvu un nolikumu apstiprina labklājības ministrs.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(Latvijas Sociālās uzņēmējdarbības asociācija - 03.07.2023.)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sloga mazināšanai, aicinām vērtēt 19. punktā minētās pasākuma uzraudzības padomes nepieciešamību un izvērtēt citu sabiedrības līdzdalības veidu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19. un 20. punkts svītrots.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Sociālās uzņēmējdarbības ekosistēmas stiprināšanai tiks organizēti dažādi pasākumi, kuru ietvaros būs iespēja nodrošināt sabiedrības līdzdalību.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Finansējuma saņēmējs nodrošina pasākuma uzraudzības padomes (turpmāk – padome) izveidi. Padomes sastāvā ir pilnvaroti pārstāvji no Labklājības ministrijas, Finanšu ministrijas, Ekonomikas ministrijas, Vides aizsardzības un reģionālās attīstības ministrijas, Nodarbinātības valsts aģentūras, Valsts ieņēmumu dienesta, Latvijas Pašvaldību savienības, Reģionālo attīstības centru apvienības, plānošanas reģioniem, Latvijas Darba devēju konfederācijas, Latvijas Tirdzniecības un rūpniecības kameras, kā arī no citām biedrībām un nodibinājumiem. Vadošās iestādes un atbildīgās iestādes pārstāvji padomes darbībā piedalās novērotāju statusā. Padomes personālsastāvu un nolikumu apstiprina labklājības ministrs.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neparedzēt vadošās iestādes dalību finansējuma saņēmēja izveidotajā uzraudzības padomē.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punkti par uzraudzības padomes izveidi un tās darbību ir svītroti.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Lai pretendētu uz šo noteikumu </w:t>
            </w:r>
            <w:r w:rsidR="00000000" w:rsidRPr="00000000" w:rsidDel="00000000">
              <w:rPr>
                <w:rtl w:val="0"/>
              </w:rPr>
              <w:t xml:space="preserve">13.1.</w:t>
            </w:r>
            <w:r w:rsidR="00000000" w:rsidRPr="00000000" w:rsidDel="00000000">
              <w:rPr>
                <w:rtl w:val="0"/>
              </w:rPr>
              <w:t xml:space="preserve"> apakšpunktā minēto finanšu atbalstu, sociālie uzņēmumi un sociālās uzņēmējdarbības uzsācēji iesniedz sadarbības partnerim finanšu atbalsta pieteikumu, biznesa plānu un citu ar tā īstenošanu saistīto informāciju, ja nepieciešams. Ja tiek pieņemts lēmums par finanšu atbalsta piešķiršanu, sadarbības partneris: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izziņā sniegto skaidrojumu, lūdzam izvērtēt Eiropas Savienības fondu 2021.—2027. gada plānošanas perioda vadības likuma 22. pantā ietverto izslēgšanas nosacījumu uzskaitījumu, un papildināt noteikumu projektu ar tiem izslēgšanas nosacījumiem, kas Sociālā uzņēmuma likumā nav minēti kā prasības sociālā uzņēmuma statusa piešķiršanai.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sociālās uzņēmējdarbības uzsācēji būtu vērtējami atbilstoši izslēgšanas nosacījumiem, ņemot vērā, ka tiem tiks piešķirts finanšu atbalsts (analogi kā finansējuma saņēmējam, kuram tiek piešķirts grants). Vēršam uzmanību, ka, lai aizsargātu Eiropas Savienības finanšu intereses un nodrošinātu drošu finanšu vadību, nav pieļaujams, ka Eiropas Savienības finanšu līdzekļi tiek piešķirti dalībniekiem, kas atbilst kādam no izslēgšanas nosacījumiem.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21.9.  apakšpunktu.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Lai pretendētu uz šo noteikumu </w:t>
            </w:r>
            <w:r w:rsidR="00000000" w:rsidRPr="00000000" w:rsidDel="00000000">
              <w:rPr>
                <w:rtl w:val="0"/>
              </w:rPr>
              <w:t xml:space="preserve">13.1.</w:t>
            </w:r>
            <w:r w:rsidR="00000000" w:rsidRPr="00000000" w:rsidDel="00000000">
              <w:rPr>
                <w:rtl w:val="0"/>
              </w:rPr>
              <w:t xml:space="preserve"> apakšpunktā minēto finanšu atbalstu, sociālie uzņēmumi un sociālās uzņēmējdarbības uzsācēji iesniedz sadarbības partnerim finanšu atbalsta pieteikumu, biznesa plānu un citu ar tā īstenošanu saistīto informāciju, ja nepieciešams. Ja tiek pieņemts lēmums par finanšu atbalsta piešķiršanu, sadarbības partneris: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Lai pretendētu uz šo noteikumu </w:t>
            </w:r>
            <w:r w:rsidR="00000000" w:rsidRPr="00000000" w:rsidDel="00000000">
              <w:rPr>
                <w:rtl w:val="0"/>
              </w:rPr>
              <w:t xml:space="preserve">13.1.</w:t>
            </w:r>
            <w:r w:rsidR="00000000" w:rsidRPr="00000000" w:rsidDel="00000000">
              <w:rPr>
                <w:rtl w:val="0"/>
              </w:rPr>
              <w:t xml:space="preserve"> apakšpunktā minēto finanšu atbalstu, sociālie uzņēmumi un sociālās uzņēmējdarbības uzsācēji iesniedz sadarbības partnerim finanšu atbalsta pieteikumu, biznesa plānu un citu ar tā īstenošanu saistīto informāciju, ja nepieciešams. Ja tiek pieņemts lēmums par finanšu atbalsta piešķiršanu, sadarbības partneris: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vai Sociālās uzņēmējdarbības uzsācēji tiks vērtēti atbilstoši izslēgšanas nosacījumiem, ņemot vērā, ka tiem tiks piešķirts finanšu atbalsts. Vēršam uzmanību, ka, lai aizsargātu Eiropas Savienības finanšu intereses un nodrošinātu drošu finanšu vadību, nav pieļaujams, ka Eiropas Savienības finanšu līdzekļi tiek piešķirti dalībniekiem, kas atbilst kādam no izslēgšanas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līdzīgi kā 9.1.1.3. pasākumā, 4.3.3.3. pasākuma ietvaros finanšu atbalsts granta veidā tiks piešķirts tikai tiem uzņēmumiem, kuriem ir piešķirts sociālā uzņēmuma statuss atbilstoši Sociālā uzņēmuma likuma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Sociālā uzņēmuma likuma 5. pants paredz stingrus kritērijus sociālā uzņēmuma statusa iegūšanai.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piemēram, sociālā uzņēmuma statusu piešķir sabiedrībai ar ierobežotu atbildību,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tai nav nodokļu, nodevu, tai skaitā valsts sociālās apdrošināšanas obligāto iemaksu, parādu, kas kopsummā pārsniedz 150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tai nav pasludināts juridiskās personas maksātnespējas process vai uzsākta likvidācija, tās saimnieciskā darbība nav apturēta vai pārtraukta;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tā nav uzskatāma par administratīvi sodītu par atsevišķiem pārkāpumiem nodokļu jomā, darba tiesisko attiecību, darba aizsardzības jomā, patērētāju tiesību aizsardzības jomā, sociālā uzņēmuma darbības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tā pēdējā gada laikā (izņemot gadījumu, kad likumā paredzēts ilgāks sodāmības vai pārkāpuma konstatēšanas juridisko seku termiņš) nav izdarījusi būtisku pārkāpumu negodīgas komercprakses, reklāmas vai sociālā uzņēmuma darbības jomā vai citu būtisku pārkāpumu, kas radījis vai varēja radīt kaitējumu mērķa grupas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 Sociālā uzņēmuma likuma 5. pantā minētajiem kritērijiem tiek pārbaudīta gan pirms  sociālā uzņēmuma statusa piešķiršanas, gan arī nodrošinot sociālo uzņēmumu darbības uzraudzību (ne retāk kā reizi gadā).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pirms atbalsta piešķiršanas Altum veic finanšu atbalsta pretendenta kredītspējas novērtēšanu (t.sk. pārbauda juridiskās personas maksātnespējas vai likvidācija procesa esamību, nodokļu esamību u.tml.).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Lai pretendētu uz šo noteikumu </w:t>
            </w:r>
            <w:r w:rsidR="00000000" w:rsidRPr="00000000" w:rsidDel="00000000">
              <w:rPr>
                <w:rtl w:val="0"/>
              </w:rPr>
              <w:t xml:space="preserve">13.1.</w:t>
            </w:r>
            <w:r w:rsidR="00000000" w:rsidRPr="00000000" w:rsidDel="00000000">
              <w:rPr>
                <w:rtl w:val="0"/>
              </w:rPr>
              <w:t xml:space="preserve"> apakšpunktā minēto finanšu atbalstu, sociālie uzņēmumi un sociālās uzņēmējdarbības uzsācēji iesniedz sadarbības partnerim finanšu atbalsta pieteikumu, biznesa plānu un citu ar tā īstenošanu saistīto informāciju, ja nepieciešams. Ja tiek pieņemts lēmums par finanšu atbalsta piešķiršanu, sadarbības partneris: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 finanšu atbalstu piešķir ilgtermiņa materiālajiem un nemateriālajiem ieguldījumiem, apgrozāmajiem līdzekļiem, apmācību un konsultāciju izdevumiem, kā arī atlīdzības izmaksām sešus mēnešus biznesa plāna īstenošanas periodā, nepārsniedzot 80 procentus no vidējās darba algas attiecīgajā profesijā. Sociālajiem uzņēmumiem, kuru mērķis ir sociālās atstumtības riskam pakļauto iedzīvotāju grupu integrācija darba tirgū (turpmāk – darba integrācijas sociālie uzņēmumi), finanšu atbalstu atlīdzības izmaksām sociālās atstumtības riskam pakļauto iedzīvotāju grupām biznesa plāna īstenošanas periodā piešķir jaunu darba vietu izveidei, nepārsniedzot 100 procentus no vidējās darba algas attiecīgajā profesijā;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(Latvijas Sociālās uzņēmējdarbības asociācija - 03.07.2023.)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kā obligātu prasību granta finansējumā ietvert pozīciju uzņēmuma sociālās ietekmes rezultātu izvērtēšanai. Ja uzņēmējam nav līdzekļu ietekmes mērīšanai, tad viņš tam laiku neveltīs, savukārt rezultātus varēs izmantot LM izvērtēšanā un komunikācijā. Īpaši svarīgs ir individuālais atbalsts sociālajiem uzņēmumiem ietekmes izvērtēšanā, kā arī, lai ekspertīze ir pieejama.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 ieskatā sociālās ietekmes izvērtēšana un mērīšana ir viens no svarīgākajiem sociālā uzņēmuma darbības aspektiem, kas ļauj parādīt gan katra atsevišķā sociālā uzņēmuma, gan visa sektora devumu sabiedrībai. Lai saglabātu vienotu metodoloģisku pieeju sociālās ietekmes mērīšanai, plānots 4.3.3.3. pasākuma ietvaros paredzēto konsultāciju un apmācību klāstā iekļaut tēmu par sociālās ietekmes izvērtēšanu un mērīšanu.  Ņemot vērā minēto, granta ietvaros nav nepieciešams paredzēt atsevišķu izmaksu pozīciju uzņēmuma sociālās ietekmes rezultātu izvērtēšanai, jo šī kompetence tiks nodrošināta minēto konsultāciju un mācību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finanšu atbalstu piešķir ilgtermiņa materiālajiem un nemateriālajiem ieguldījumiem, apgrozāmajiem līdzekļiem, apmācību un konsultāciju izdevumiem, kā arī atlīdzības izmaksām sešus mēnešus biznesa plāna īstenošanas periodā, nepārsniedzot 80 procentus no vidējās darba algas attiecīgajā profesijā. Sociālajiem uzņēmumiem, kuru mērķis ir sociālās atstumtības riskam pakļauto iedzīvotāju grupu integrācija darba tirgū (turpmāk – darba integrācijas sociālie uzņēmumi), finanšu atbalstu atlīdzības izmaksām sociālās atstumtības riskam pakļauto iedzīvotāju grupām biznesa plāna īstenošanas periodā piešķir jaunu darba vietu izveidei, nepārsniedzot 100 procentus no vidējās darba algas attiecīgajā profesijā;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23.2.2. 200 000 </w:t>
            </w:r>
            <w:r w:rsidR="00000000" w:rsidRPr="00000000" w:rsidDel="00000000">
              <w:rPr>
                <w:i w:val="1"/>
                <w:rtl w:val="0"/>
              </w:rPr>
              <w:t xml:space="preserve">euro </w:t>
            </w:r>
            <w:r w:rsidR="00000000" w:rsidRPr="00000000" w:rsidDel="00000000">
              <w:rPr>
                <w:rtl w:val="0"/>
              </w:rPr>
              <w:t xml:space="preserve">– sociālajiem uzņēmumiem, kuru darbības laiks kopš reģistrācijas Latvijas Republikas Uzņēmumu reģistrā ir ilgāks par diviem gadiem. Finanšu atbalstu nosaka atbilstoši saimnieciskās darbības apjomam, nepārsniedzot 50 procentus no vidējā apgrozījuma pēdējos trijos gados un 50 procentus no apgrozījuma pēdējā gadā, tai skaitā izvēlas mazākā aprēķinātā rādītāja vērtību. Ja atbilstoši apgrozījumam aprēķinātais finanšu atbalsta apmērs ir mazāks par 40 000 </w:t>
            </w:r>
            <w:r w:rsidR="00000000" w:rsidRPr="00000000" w:rsidDel="00000000">
              <w:rPr>
                <w:i w:val="1"/>
                <w:rtl w:val="0"/>
              </w:rPr>
              <w:t xml:space="preserve">euro</w:t>
            </w:r>
            <w:r w:rsidR="00000000" w:rsidRPr="00000000" w:rsidDel="00000000">
              <w:rPr>
                <w:rtl w:val="0"/>
              </w:rPr>
              <w:t xml:space="preserve">, bet biznesa plāna īstenošanai ir nepieciešams lielāks finanšu atbalsts, to nosaka atbilstoši biznesa plānam, bet nepārsniedzot 40 000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(Latvijas Sociālās uzņēmējdarbības asociācija - 03.07.2023.)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pieškirot 23.2.2. punktā minēto atbalstu, izvērtēt ne tikai iepriekšējos finanšu rādītājus, bet vērtēt komersanta pieredzi sociālās ietekmes rādītāju sasniegšanā un iepriekšējās darbības sasaistei ar sociālo mērķi, kas noteikts uzņēmuma statūtos.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23.2.2. 200 000 euro – sociālajiem uzņēmumiem, kuru darbības laiks kopš reģistrācijas Latvijas Republikas Uzņēmumu reģistrā ir ilgāks par diviem gadiem un iepriekšējā pieredze saistīta ar statūtos noteikto sociālo mērķi.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šobrīd mums nav iespējams noteikt objektīvu kritēriju, kā konstatēt piedāvātās prasības “iepriekšējā pieredze saistīta ar statūtos noteikto sociālo mērķi”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atzīmēt, ka gandrīz identiska prasība sociālajiem uzņēmumiem ir noteikta Sociālā uzņēmuma likuma 9. panta ceturtajā daļā “Sociālā uzņēmuma mantu un finanšu līdzekļus atļauts izmantot tikai statūtos norādītajiem mērķiem.” Ja uzņēmums būs pārkāpis LSUA  priekšlikumā piedāvāto prasību, tas ir, iepriekšējā pieredze nav saistīta ar statūtos noteikto sociālo mērķi, tad tam iespējami divi iemesli: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uzņēmums ir darbojies jomā, kas nav norādīta statūtos (šajā gadījumā uzņēmums būs pārkāpis Sociālo uzņēmumu likuma 9. panta ceturtās daļas prasības, ko konstatēs Sociālo uzņēmumu komisija un LM, pārbaudot uzņēmuma gada darbības pārskatu);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uzņēmums nav veicis saimniecisko darbību (šajā gadījumā maksimālais granta apmērs būs 40 000 </w:t>
            </w:r>
            <w:r w:rsidR="00000000" w:rsidRPr="00000000" w:rsidDel="00000000">
              <w:rPr>
                <w:i w:val="1"/>
                <w:rtl w:val="0"/>
              </w:rPr>
              <w:t xml:space="preserve">euro  </w:t>
            </w:r>
            <w:r w:rsidR="00000000" w:rsidRPr="00000000" w:rsidDel="00000000">
              <w:rPr>
                <w:rtl w:val="0"/>
              </w:rPr>
              <w:t xml:space="preserve">(jo nav vēsturiskā apgrozījuma) un sadarbības partneris, veicot uzņēmuma un biznesa plāna dzīvotspējas analīzi, ar lielu varbūtību nonāks pie nelabvēlīga lēmuma.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minētos argumentus, piedāvājam neieviest papildu prasību, jo esošais normatīvais regulējums nodrošina gandrīz identisku rezultātu bez papildu administratīvā sloga uzlikšanas.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21.2.2. 200 000 </w:t>
            </w:r>
            <w:r w:rsidR="00000000" w:rsidRPr="00000000" w:rsidDel="00000000">
              <w:rPr>
                <w:i w:val="1"/>
                <w:rtl w:val="0"/>
              </w:rPr>
              <w:t xml:space="preserve">euro </w:t>
            </w:r>
            <w:r w:rsidR="00000000" w:rsidRPr="00000000" w:rsidDel="00000000">
              <w:rPr>
                <w:rtl w:val="0"/>
              </w:rPr>
              <w:t xml:space="preserve">– sociālajiem uzņēmumiem, kuru darbības laiks kopš reģistrācijas Latvijas Republikas Uzņēmumu reģistrā ir ilgāks par diviem gadiem. Finanšu atbalstu nosaka atbilstoši saimnieciskās darbības apjomam, nepārsniedzot 50 procentus no vidējā apgrozījuma pēdējos trijos gados un 50 procentus no apgrozījuma pēdējā gadā, tai skaitā izvēlas mazākā aprēķinātā rādītāja vērtību. Ja atbilstoši apgrozījumam aprēķinātais finanšu atbalsta apmērs ir mazāks par 40 000 </w:t>
            </w:r>
            <w:r w:rsidR="00000000" w:rsidRPr="00000000" w:rsidDel="00000000">
              <w:rPr>
                <w:i w:val="1"/>
                <w:rtl w:val="0"/>
              </w:rPr>
              <w:t xml:space="preserve">euro</w:t>
            </w:r>
            <w:r w:rsidR="00000000" w:rsidRPr="00000000" w:rsidDel="00000000">
              <w:rPr>
                <w:rtl w:val="0"/>
              </w:rPr>
              <w:t xml:space="preserve">, bet biznesa plāna īstenošanai ir nepieciešams lielāks finanšu atbalsts, to nosaka atbilstoši biznesa plānam, bet nepārsniedzot 40 000 </w:t>
            </w:r>
            <w:r w:rsidR="00000000" w:rsidRPr="00000000" w:rsidDel="00000000">
              <w:rPr>
                <w:i w:val="1"/>
                <w:rtl w:val="0"/>
              </w:rPr>
              <w:t xml:space="preserve">euro</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23.3. darba integrācijas sociālajiem uzņēmumiem finanšu atbalstu šo noteikumu </w:t>
            </w:r>
            <w:r w:rsidR="00000000" w:rsidRPr="00000000" w:rsidDel="00000000">
              <w:rPr>
                <w:rtl w:val="0"/>
              </w:rPr>
              <w:t xml:space="preserve">23.2.</w:t>
            </w:r>
            <w:r w:rsidR="00000000" w:rsidRPr="00000000" w:rsidDel="00000000">
              <w:rPr>
                <w:rtl w:val="0"/>
              </w:rPr>
              <w:t xml:space="preserve"> apakšpunktā minētajā apmērā piešķir, ja atlīdzības izmaksas sociālās atstumtības riskam pakļautās iedzīvotāju grupas nodarbinātajiem ir vismaz 40 procentu apmērā no kopējās finanšu atbalsta summas biznesa plāna īstenošanas periodā;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(Latvijas Sociālās uzņēmējdarbības asociācija - 03.07.2023.)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paplašināt 23.3. punktu ne tikai ar atalgojumu, bet arī mērķagrupas integrācijas pakalpojumu pasākumu izmaksas (darba vietas pielāgošana, veselības apdrošināšanas polises, mācības, medicīnas pakalpojumi, psihologa pakalpojumi, papildpakalpojumi mērķa grupai, kam ir tieša sasaiste ar darba spēju uzlabošanu). Iespējams, ka var pielīdzināt UIN bāzē neiekļaujamajiem izdevumiem, lai var izvērtēt, vai šis atbilst vai neatbilst izdevumu kategorijai. Esam gatavi sniegt piedāvājumu izdevumu kategorijām, kas šeit varētu tikt ietvertas.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23.3. darba integrācijas sociālajiem uzņēmumiem finanšu atbalstu šo noteikumu 23.2. apakšpunktā minētajā apmērā piešķir, ja atlīdzības izmaksas sociālās atstumtības riskam pakļautās iedzīvotāju grupas nodarbinātajiem un to integrācijas pasākumu pakalpojumu izmaksas, kam ir tieša sasaiste ar darba spēju uzlabošanu, ir vismaz 40 procentu apmērā no kopējās finanšu atbalsta summas biznesa plāna īstenošanas periodā;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tādas izmaksas kā, piemēram, darba vietas pielāgošana, apmācības, pakalpojumi, kuri saistīti ar darba spēju uzlabošanu mērķa grupai, ir iekļautas attiecināmajās izmaksās, bet nav iekļautas proporcijas aprēķinā. Saskaņā ar sadarbības partnera iepriekšējo pieredzi darba integrācijas sociālajiem uzņēmumiem nav bijušas grūtības vai pretenzijas par šī nosacījuma izpildi. Papildus grūtības noteikt izdevumu atbilstību sagādātu tas, ka LSUA piedāvātais formulējums ir pārāk plašs, nekonkrēts un dažādi interpretējams. Piemēram, veselības apdrošināšanas polises uzņēmumam būtu jānodrošina no saviem līdzekļiem, jo uz projektu būtu attiecināmas tikai par periodu, kurā mērķa grupas darbiniekam ir darba atlīdzības izmaksas projekta ietvaros. Saskaņā ar 9.1.1.3. pasākuma projekta īstenošanas praksi -  projekta ietvaros darba atlīdzības izmaksas mērķa grupām nav pietiekamas maksimālajam periodam, kas paredzēts normatīvajā regulējumā, jo granta apmērs nav tik liels, lai būtu nepieciešams paplašināt šo piedāvāto attiecināmo izmaksu klāstu.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 darba integrācijas sociālajiem uzņēmumiem finanšu atbalstu šo noteikumu </w:t>
            </w:r>
            <w:r w:rsidR="00000000" w:rsidRPr="00000000" w:rsidDel="00000000">
              <w:rPr>
                <w:rtl w:val="0"/>
              </w:rPr>
              <w:t xml:space="preserve">21.2.</w:t>
            </w:r>
            <w:r w:rsidR="00000000" w:rsidRPr="00000000" w:rsidDel="00000000">
              <w:rPr>
                <w:rtl w:val="0"/>
              </w:rPr>
              <w:t xml:space="preserve"> apakšpunktā minētajā apmērā piešķir, ja atlīdzības izmaksas sociālās atstumtības riskam pakļautās iedzīvotāju grupas nodarbinātajiem ir vismaz 40 procentu apmērā no kopējās finanšu atbalsta summas biznesa plāna īstenošanas periodā;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Maksimālā finanšu atbalsta intensitāte šo noteikumu </w:t>
            </w:r>
            <w:r w:rsidR="00000000" w:rsidRPr="00000000" w:rsidDel="00000000">
              <w:rPr>
                <w:rtl w:val="0"/>
              </w:rPr>
              <w:t xml:space="preserve">23.2.1.</w:t>
            </w:r>
            <w:r w:rsidR="00000000" w:rsidRPr="00000000" w:rsidDel="00000000">
              <w:rPr>
                <w:rtl w:val="0"/>
              </w:rPr>
              <w:t xml:space="preserve"> apakšpunktā minētajiem sociālajiem uzņēmumiem ir 90 procenti no biznesa plānā iekļautajām šo noteikumu </w:t>
            </w:r>
            <w:r w:rsidR="00000000" w:rsidRPr="00000000" w:rsidDel="00000000">
              <w:rPr>
                <w:rtl w:val="0"/>
              </w:rPr>
              <w:t xml:space="preserve">23.</w:t>
            </w:r>
            <w:r w:rsidR="00000000" w:rsidRPr="00000000" w:rsidDel="00000000">
              <w:rPr>
                <w:rtl w:val="0"/>
              </w:rPr>
              <w:t xml:space="preserve"> </w:t>
            </w:r>
            <w:r w:rsidR="00000000" w:rsidRPr="00000000" w:rsidDel="00000000">
              <w:rPr>
                <w:shd w:fill="#e0ffff" w:val="clear"/>
                <w:rtl w:val="0"/>
              </w:rPr>
              <w:t xml:space="preserve">punktā</w:t>
            </w:r>
            <w:r w:rsidR="00000000" w:rsidRPr="00000000" w:rsidDel="00000000">
              <w:rPr>
                <w:rtl w:val="0"/>
              </w:rPr>
              <w:t xml:space="preserve"> minētajām attiecināmajām izmaksām, nepārsniedzot maksimālo finanšu atbalsta apmēru – 40 000 </w:t>
            </w:r>
            <w:r w:rsidR="00000000" w:rsidRPr="00000000" w:rsidDel="00000000">
              <w:rPr>
                <w:i w:val="1"/>
                <w:rtl w:val="0"/>
              </w:rPr>
              <w:t xml:space="preserve">euro</w:t>
            </w:r>
            <w:r w:rsidR="00000000" w:rsidRPr="00000000" w:rsidDel="00000000">
              <w:rPr>
                <w:rtl w:val="0"/>
              </w:rPr>
              <w:t xml:space="preserve">, savukārt maksimālā finanšu atbalsta intensitāte šo noteikumu </w:t>
            </w:r>
            <w:r w:rsidR="00000000" w:rsidRPr="00000000" w:rsidDel="00000000">
              <w:rPr>
                <w:rtl w:val="0"/>
              </w:rPr>
              <w:t xml:space="preserve">23.2.2.</w:t>
            </w:r>
            <w:r w:rsidR="00000000" w:rsidRPr="00000000" w:rsidDel="00000000">
              <w:rPr>
                <w:rtl w:val="0"/>
              </w:rPr>
              <w:t xml:space="preserve"> apakšpunktā minētajiem sociālajiem uzņēmumiem ir 60 procenti no biznesa plānā iekļautajām šo noteikumu </w:t>
            </w:r>
            <w:r w:rsidR="00000000" w:rsidRPr="00000000" w:rsidDel="00000000">
              <w:rPr>
                <w:rtl w:val="0"/>
              </w:rPr>
              <w:t xml:space="preserve">23.</w:t>
            </w:r>
            <w:r w:rsidR="00000000" w:rsidRPr="00000000" w:rsidDel="00000000">
              <w:rPr>
                <w:rtl w:val="0"/>
              </w:rPr>
              <w:t xml:space="preserve"> punktā minētajām attiecināmajām izmaksām, nepārsniedzot maksimālo finanšu atbalsta apmēru – 200 000 </w:t>
            </w:r>
            <w:r w:rsidR="00000000" w:rsidRPr="00000000" w:rsidDel="00000000">
              <w:rPr>
                <w:i w:val="1"/>
                <w:rtl w:val="0"/>
              </w:rPr>
              <w:t xml:space="preserve">euro</w:t>
            </w:r>
            <w:r w:rsidR="00000000" w:rsidRPr="00000000" w:rsidDel="00000000">
              <w:rPr>
                <w:rtl w:val="0"/>
              </w:rPr>
              <w:t xml:space="preserve">, tai skaitā ievērojot šo noteikumu V nodaļā minētos </w:t>
            </w:r>
            <w:r w:rsidR="00000000" w:rsidRPr="00000000" w:rsidDel="00000000">
              <w:rPr>
                <w:i w:val="1"/>
                <w:rtl w:val="0"/>
              </w:rPr>
              <w:t xml:space="preserve">de minimis</w:t>
            </w:r>
            <w:r w:rsidR="00000000" w:rsidRPr="00000000" w:rsidDel="00000000">
              <w:rPr>
                <w:rtl w:val="0"/>
              </w:rPr>
              <w:t xml:space="preserve"> atbalsta ierobežojumus. Sadarbības partneris šo noteikumu </w:t>
            </w:r>
            <w:r w:rsidR="00000000" w:rsidRPr="00000000" w:rsidDel="00000000">
              <w:rPr>
                <w:rtl w:val="0"/>
              </w:rPr>
              <w:t xml:space="preserve">23.</w:t>
            </w:r>
            <w:r w:rsidR="00000000" w:rsidRPr="00000000" w:rsidDel="00000000">
              <w:rPr>
                <w:rtl w:val="0"/>
              </w:rPr>
              <w:t xml:space="preserve"> punktā minēto finanšu atbalstu piešķir pamatotu un dzīvotspējīgu biznesa plānu īstenošanai. Sociālie uzņēmumi biznesa plāna īstenošanai izmanto arī savus resursus vai piesaista ārējo finansējumu, ar nosacījumu, ka vismaz 10 procentu apmērā šo noteikumu </w:t>
            </w:r>
            <w:r w:rsidR="00000000" w:rsidRPr="00000000" w:rsidDel="00000000">
              <w:rPr>
                <w:rtl w:val="0"/>
              </w:rPr>
              <w:t xml:space="preserve">23.2.1.</w:t>
            </w:r>
            <w:r w:rsidR="00000000" w:rsidRPr="00000000" w:rsidDel="00000000">
              <w:rPr>
                <w:rtl w:val="0"/>
              </w:rPr>
              <w:t xml:space="preserve"> apakšpunktā minētajiem sociālajiem uzņēmumiem un vismaz 40 procentu apmērā šo noteikumu </w:t>
            </w:r>
            <w:r w:rsidR="00000000" w:rsidRPr="00000000" w:rsidDel="00000000">
              <w:rPr>
                <w:rtl w:val="0"/>
              </w:rPr>
              <w:t xml:space="preserve">23.2.2.</w:t>
            </w:r>
            <w:r w:rsidR="00000000" w:rsidRPr="00000000" w:rsidDel="00000000">
              <w:rPr>
                <w:rtl w:val="0"/>
              </w:rPr>
              <w:t xml:space="preserve"> apakšpunktā minētajiem sociālajiem uzņēmumiem no biznesa plānā iekļautajām attiecināmajām izmaksām ir izmantoti savi resursi vai ārējais finansējums, kas nav saistīts ar komercdarbības atbalstu.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anotācijā pamatojumu maksimālā finanšu atbalsta intensitātes (90%) apmēra izvēlei šāda tipa projektiem.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skatīt papildināto noteikumu projekta anotāciju.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Maksimālā finanšu atbalsta intensitāte šo noteikumu </w:t>
            </w:r>
            <w:r w:rsidR="00000000" w:rsidRPr="00000000" w:rsidDel="00000000">
              <w:rPr>
                <w:rtl w:val="0"/>
              </w:rPr>
              <w:t xml:space="preserve">21.2.1.</w:t>
            </w:r>
            <w:r w:rsidR="00000000" w:rsidRPr="00000000" w:rsidDel="00000000">
              <w:rPr>
                <w:rtl w:val="0"/>
              </w:rPr>
              <w:t xml:space="preserve"> apakšpunktā minētajiem sociālajiem uzņēmumiem ir 90 procenti no biznesa plānā iekļautajām šo noteikumu </w:t>
            </w:r>
            <w:r w:rsidR="00000000" w:rsidRPr="00000000" w:rsidDel="00000000">
              <w:rPr>
                <w:rtl w:val="0"/>
              </w:rPr>
              <w:t xml:space="preserve">21.</w:t>
            </w:r>
            <w:r w:rsidR="00000000" w:rsidRPr="00000000" w:rsidDel="00000000">
              <w:rPr>
                <w:rtl w:val="0"/>
              </w:rPr>
              <w:t xml:space="preserve"> </w:t>
            </w:r>
            <w:r w:rsidR="00000000" w:rsidRPr="00000000" w:rsidDel="00000000">
              <w:rPr>
                <w:shd w:fill="#e0ffff" w:val="clear"/>
                <w:rtl w:val="0"/>
              </w:rPr>
              <w:t xml:space="preserve">punktā</w:t>
            </w:r>
            <w:r w:rsidR="00000000" w:rsidRPr="00000000" w:rsidDel="00000000">
              <w:rPr>
                <w:rtl w:val="0"/>
              </w:rPr>
              <w:t xml:space="preserve"> minētajām attiecināmajām izmaksām, nepārsniedzot maksimālo finanšu atbalsta apmēru – 40 000 </w:t>
            </w:r>
            <w:r w:rsidR="00000000" w:rsidRPr="00000000" w:rsidDel="00000000">
              <w:rPr>
                <w:i w:val="1"/>
                <w:rtl w:val="0"/>
              </w:rPr>
              <w:t xml:space="preserve">euro</w:t>
            </w:r>
            <w:r w:rsidR="00000000" w:rsidRPr="00000000" w:rsidDel="00000000">
              <w:rPr>
                <w:rtl w:val="0"/>
              </w:rPr>
              <w:t xml:space="preserve">, savukārt maksimālā finanšu atbalsta intensitāte šo noteikumu </w:t>
            </w:r>
            <w:r w:rsidR="00000000" w:rsidRPr="00000000" w:rsidDel="00000000">
              <w:rPr>
                <w:rtl w:val="0"/>
              </w:rPr>
              <w:t xml:space="preserve">21.2.2.</w:t>
            </w:r>
            <w:r w:rsidR="00000000" w:rsidRPr="00000000" w:rsidDel="00000000">
              <w:rPr>
                <w:rtl w:val="0"/>
              </w:rPr>
              <w:t xml:space="preserve"> apakšpunktā minētajiem sociālajiem uzņēmumiem ir 60 procenti no biznesa plānā iekļautajām šo noteikumu </w:t>
            </w:r>
            <w:r w:rsidR="00000000" w:rsidRPr="00000000" w:rsidDel="00000000">
              <w:rPr>
                <w:rtl w:val="0"/>
              </w:rPr>
              <w:t xml:space="preserve">21.</w:t>
            </w:r>
            <w:r w:rsidR="00000000" w:rsidRPr="00000000" w:rsidDel="00000000">
              <w:rPr>
                <w:rtl w:val="0"/>
              </w:rPr>
              <w:t xml:space="preserve"> punktā minētajām attiecināmajām izmaksām, nepārsniedzot maksimālo finanšu atbalsta apmēru – 200 000 </w:t>
            </w:r>
            <w:r w:rsidR="00000000" w:rsidRPr="00000000" w:rsidDel="00000000">
              <w:rPr>
                <w:i w:val="1"/>
                <w:rtl w:val="0"/>
              </w:rPr>
              <w:t xml:space="preserve">euro</w:t>
            </w:r>
            <w:r w:rsidR="00000000" w:rsidRPr="00000000" w:rsidDel="00000000">
              <w:rPr>
                <w:rtl w:val="0"/>
              </w:rPr>
              <w:t xml:space="preserve">, tai skaitā ievērojot šo noteikumu V nodaļā minētos </w:t>
            </w:r>
            <w:r w:rsidR="00000000" w:rsidRPr="00000000" w:rsidDel="00000000">
              <w:rPr>
                <w:i w:val="1"/>
                <w:rtl w:val="0"/>
              </w:rPr>
              <w:t xml:space="preserve">de minimis</w:t>
            </w:r>
            <w:r w:rsidR="00000000" w:rsidRPr="00000000" w:rsidDel="00000000">
              <w:rPr>
                <w:rtl w:val="0"/>
              </w:rPr>
              <w:t xml:space="preserve"> atbalsta ierobežojumus. Sadarbības partneris šo noteikumu </w:t>
            </w:r>
            <w:r w:rsidR="00000000" w:rsidRPr="00000000" w:rsidDel="00000000">
              <w:rPr>
                <w:rtl w:val="0"/>
              </w:rPr>
              <w:t xml:space="preserve">21.</w:t>
            </w:r>
            <w:r w:rsidR="00000000" w:rsidRPr="00000000" w:rsidDel="00000000">
              <w:rPr>
                <w:rtl w:val="0"/>
              </w:rPr>
              <w:t xml:space="preserve"> punktā minēto finanšu atbalstu piešķir pamatotu un dzīvotspējīgu biznesa plānu īstenošanai. Sociālie uzņēmumi biznesa plāna īstenošanai izmanto arī savus resursus vai piesaista ārējo finansējumu ar nosacījumu, ka vismaz 10 procentu apmērā šo noteikumu </w:t>
            </w:r>
            <w:r w:rsidR="00000000" w:rsidRPr="00000000" w:rsidDel="00000000">
              <w:rPr>
                <w:rtl w:val="0"/>
              </w:rPr>
              <w:t xml:space="preserve">21.2.1.</w:t>
            </w:r>
            <w:r w:rsidR="00000000" w:rsidRPr="00000000" w:rsidDel="00000000">
              <w:rPr>
                <w:rtl w:val="0"/>
              </w:rPr>
              <w:t xml:space="preserve"> apakšpunktā minētajiem sociālajiem uzņēmumiem un vismaz 40 procentu apmērā šo noteikumu </w:t>
            </w:r>
            <w:r w:rsidR="00000000" w:rsidRPr="00000000" w:rsidDel="00000000">
              <w:rPr>
                <w:rtl w:val="0"/>
              </w:rPr>
              <w:t xml:space="preserve">21.2.2.</w:t>
            </w:r>
            <w:r w:rsidR="00000000" w:rsidRPr="00000000" w:rsidDel="00000000">
              <w:rPr>
                <w:rtl w:val="0"/>
              </w:rPr>
              <w:t xml:space="preserve"> apakšpunktā minētajiem sociālajiem uzņēmumiem no biznesa plānā iekļautajām attiecināmajām izmaksām ir izmantoti savi resursi vai ārējais finansējums, kas nav saistīts ar komercdarbības atbalstu.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33.1. sociālo uzņēmumu reģistra funkcionalitātes pilnveidi un nodrošināšanu;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sociālo uzņēmuma reģistru, jo līdzšinējais reģistrs bija Microsoft Excel formātā.Lūdzam papildināt anotāciju ar informāciju, vai tiek plānota kāda IKT vai informācijas sistēma, un vai ieguldījumi plānoti publiskās pārvaldes īpašumā esošajos digitālajos risinājumos, t.sk. īpašumā atrodas pirmkodi, intelektuālā īpašuma tiesības, t.sk. risinājuma modificēšanas tiesības, lai novērstu gadījumus, kad tiek kropļota konkurence, veicot publiskus ieguldījumus kāda konkrēta komersanta īpašumā, utt.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papildināta.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 sociālo uzņēmumu reģistra funkcionalitātes pilnveidi un nodrošināšanu;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35.7. uzkrāj, uzskaita un iesniedz sadarbības iestādē informāciju par atbalstu saņēmušām šo noteikumu 3. punktā minētajām mērķa grupām atbilstoši Eiropas Parlamenta un Padomes 2021. gada 24. jūnija Regulas (ES) 2021/1057, ar ko izveido Eiropas Sociālo fondu Plus (ESF+) un atceļ Regulu (ES) Nr. 1296/2013, 1. un 2. pielikumam un normatīvajiem aktiem par kārtību, kādā tiek veiktas pārbaudes Eiropas Savienības fondu projektos 2021.–2027. gada plānošanas periodā, 1. pielikumu;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nepieciešamības gadījumā dzēst noteikumu projekta 26.7.apakšpunktā minētās atsauces uz Regulas 2021/1057 2.pielikumu, ņemot vērā, ka tas attiecas uz konkrētās Regulas 4.panta  1.punkta  L) apakšpunktā minēto mērķi (veicināt nabadzības vai sociālās atstumtības riskam pakļauto personu, arī vistrūcīgāko personu un bērnu, sociālo integrāciju).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34.10. uzkrāj un iesniedz sadarbības iestādē informāciju par atbalstu saņēmušām šo noteikumu  </w:t>
            </w:r>
            <w:r w:rsidR="00000000" w:rsidRPr="00000000" w:rsidDel="00000000">
              <w:rPr>
                <w:rtl w:val="0"/>
              </w:rPr>
              <w:t xml:space="preserve">3.3.</w:t>
            </w:r>
            <w:r w:rsidR="00000000" w:rsidRPr="00000000" w:rsidDel="00000000">
              <w:rPr>
                <w:rtl w:val="0"/>
              </w:rPr>
              <w:t xml:space="preserve"> apakšpunktā minētajām mērķa grupām atbilstoši Eiropas Parlamenta un Padomes 2021. gada 24. jūnija Regulas (ES) 2021/1057, ar ko izveido Eiropas Sociālo fondu Plus (ESF+) un atceļ Regulu (ES) Nr. 1296/2013, 1. pielikumam un Ministru kabineta 2023. gada 21. marta noteikumu Nr. 135 "Eiropas Savienības fondu projektu pārbaužu veikšanas kārtība 2021.– 2027. gada plānošanas periodā" 1. pielikumam;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35.8.2. mediju kampaņu, semināru, konferenču un komunikācijas pasākumu skaits, kuros sabiedrības informēšanai tika nodrošināti cilvēkiem ar dažāda veida funkcionāliem traucējumiem piekļūstami formāti;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rādītāja nosaukumu atbilstoši HP VINPI 4.pielikumam, papildinot ar: "(piem., tulkošana zīmju valodā, subtitrēšana, reāllaika transkripcija, raidījumu un pasākumu ieraksti);", nodrošinot, ka visos dokumentos tiek atspoguļots vienots apstiprinātais nosaukums.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Mediju kampaņu, semināru, konferenču  un komunikācijas pasākumu skaits, kuros  sabiedrības informēšanai tika nodrošināti cilvēkiem ar dažāda veida funkcionāliem traucējumiem piekļūstami formāti (piem., tulkošana zīmju valodā, subtitrēšana, reāllaika transkripcija, raidījumu un pasākumu ieraksti);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34.11.2. mediju kampaņu, semināru, konferenču  un komunikācijas pasākumu skaits, kuros  sabiedrības informēšanai tika nodrošināti cilvēkiem ar dažāda veida funkcionāliem traucējumiem piekļūstami formāti, piemēram, tulkošana zīmju valodā, subtitrēšana, reāllaika transkripcija, raidījumu un pasākumu ieraksti;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35.8.3. specifiskus atbalsta pakalpojumus saņēmušo personu ar invaliditāti skaits;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rādītāja nosaukumu atbilstoši HP VINPI 4.pielikumam, papildinot ar: "(darbavietu pielāgošana, ergoterapeita, surdotulka, mentora, specializētā transporta pakalpojumi, atbalsta personas)", nodrošinot, ka visos dokumentos tiek atspoguļots vienots apstiprinātais nosaukums.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Specifiskus atbalsta pakalpojumus saņēmušo personu ar invaliditāti skaits (darbavietu pielāgošana, ergoterapeita, surdotulka, mentora, specializētā transporta pakalpojumi, atbalsta personas).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34.11.3. specifiskus atbalsta pakalpojumus saņēmušo personu ar invaliditāti skaits, piemēram, darbavietu pielāgošana, ergoterapeita, surdotulka, mentora, specializētā transporta pakalpojumi, atbalsta personas;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35.8.5. personu, kas vecākas par 50 gadiem, skaits atbalsta saņēmēju vidū;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rādītāja nosaukumu atbilstoši HP VINPI 4.pielikumam: "50+ vecuma personu skaits atbalsta saņēmēju vidū", nodrošinot, ka visos dokumentos tiek atspoguļots vienots apstiprinātais nosaukums.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35.8.5. 50+ vecuma personu skaits atbalsta saņēmēju vidū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34.11.5. 50+ vecuma personu skaits atbalsta saņēmēju vidū;</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Ar komercdarbības atbalsta saņemšanu saistītie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2023.gada 25.oktobrī ir tikusi grozīta Komisijas regula Nr.1407/2013 (https://eur-lex.europa.eu/legal-content/LV/TXT/?uri=CELEX:02013R1407-20231025), lūdzam ņemt to vērā attiecībā uz noteikumos ietverto atsauci uz Komisijas regulas Nr.1407/2013 1.panta 1.punktu, izstrādājot iekšējās kārtības noteikumus.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finansējuma saņēmējs ir informēts par minētajiem grozījumiem un ņems tos vērā iekšējā normatīvā akta izstrādē.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Ar komercdarbības atbalsta saņemšanu saistītie nosacījumi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Par </w:t>
            </w:r>
            <w:r w:rsidR="00000000" w:rsidRPr="00000000" w:rsidDel="00000000">
              <w:rPr>
                <w:i w:val="1"/>
                <w:rtl w:val="0"/>
              </w:rPr>
              <w:t xml:space="preserve">de minimis </w:t>
            </w:r>
            <w:r w:rsidR="00000000" w:rsidRPr="00000000" w:rsidDel="00000000">
              <w:rPr>
                <w:rtl w:val="0"/>
              </w:rPr>
              <w:t xml:space="preserve">atbalsta piešķiršanas brīdi uzskata dienu, kad stājies spēkā lēmums par šo noteikumu </w:t>
            </w:r>
            <w:r w:rsidR="00000000" w:rsidRPr="00000000" w:rsidDel="00000000">
              <w:rPr>
                <w:rtl w:val="0"/>
              </w:rPr>
              <w:t xml:space="preserve">39.</w:t>
            </w:r>
            <w:r w:rsidR="00000000" w:rsidRPr="00000000" w:rsidDel="00000000">
              <w:rPr>
                <w:rtl w:val="0"/>
              </w:rPr>
              <w:t xml:space="preserve"> punktā minētā finanšu atbalsta, konsultāciju un mācību atbalsta, valsts sociālās apdrošināšanas obligāto iemaksu darba devēja daļas kompensācijas, vienreizējas darba algas kompensācijas un darba devēja izmaksātās slimības naudas kompensācijas piešķiršanu.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vienkāršot šo punktu, ņemot vērā, ka noteikumu projekta 38.punktā ir norādīts, ko piešķir kā de minimis atbalstu.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de minimis atbalsta piešķiršanas brīdi uzskata dienu, kad stājies spēkā lēmums par par šo noteikumu 38.punktā minētā de minimis atbalsta piešķiršanu.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Par </w:t>
            </w:r>
            <w:r w:rsidR="00000000" w:rsidRPr="00000000" w:rsidDel="00000000">
              <w:rPr>
                <w:i w:val="1"/>
                <w:rtl w:val="0"/>
              </w:rPr>
              <w:t xml:space="preserve">de minimis </w:t>
            </w:r>
            <w:r w:rsidR="00000000" w:rsidRPr="00000000" w:rsidDel="00000000">
              <w:rPr>
                <w:rtl w:val="0"/>
              </w:rPr>
              <w:t xml:space="preserve">atbalsta piešķiršanas brīdi uzskata dienu, kad stājies spēkā lēmums par šo noteikumu </w:t>
            </w:r>
            <w:r w:rsidR="00000000" w:rsidRPr="00000000" w:rsidDel="00000000">
              <w:rPr>
                <w:rtl w:val="0"/>
              </w:rPr>
              <w:t xml:space="preserve">37.</w:t>
            </w:r>
            <w:r w:rsidR="00000000" w:rsidRPr="00000000" w:rsidDel="00000000">
              <w:rPr>
                <w:rtl w:val="0"/>
              </w:rPr>
              <w:t xml:space="preserve"> punktā minētā </w:t>
            </w:r>
            <w:r w:rsidR="00000000" w:rsidRPr="00000000" w:rsidDel="00000000">
              <w:rPr>
                <w:i w:val="1"/>
                <w:rtl w:val="0"/>
              </w:rPr>
              <w:t xml:space="preserve">de minimis</w:t>
            </w:r>
            <w:r w:rsidR="00000000" w:rsidRPr="00000000" w:rsidDel="00000000">
              <w:rPr>
                <w:rtl w:val="0"/>
              </w:rPr>
              <w:t xml:space="preserve"> atbalsta piešķiršanu.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Ja tiek pārkāptas šajos noteikumos noteiktās komercdarbības atbalsta kontroles normas, tostarp nosacījumi, kas izriet no Komisijas regulas Nr.1407/2013, Komisijas regulas Nr. 717/2014 vai Komisijas regulas Nr. 1408/2013, atbalsta saņēmējam ir pienākums atmaksāt atbalsta sniedzējam projekta ietvaros saņemto nelikumīgo komercdarbības atbalstu kopā ar procentiem no līdzekļiem, kas ir brīvi no komercdarbības atbalsta, atbilstoši Komercdarbības atbalsta kontroles likuma IV vai V nodaļas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aktuālajai Eiropas Savienības tiesu judikatūrai atbilstošu pienākumu atgūt tikai nelikumīgo komercdarbības atbalstu, aicinām noteikumu 90.punktu izteikt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pārkāptas komercdarbības atbalsta kontroles normas, kas izriet no Komisijas regulas Nr.1407/2013, gala labuma guvējam ir pienākums atmaksāt atbalsta sniedzējam visu projekta ietvaros saņemto nelikumīgo de minimis atbalstu kopā ar procentiem no līdzekļiem, kas brīvi no komercdarbības atbalsta, atbilstoši Komercdarbības atbalsta kontroles likuma IV vai V nodaļas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41. 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Ja tiek pārkāptas komercdarbības atbalsta kontroles normas, kas izriet no Komisijas regulas Nr.1407/2013, Komisijas regulas Nr. 717/2014 vai Komisijas regulas Nr. 1408/2013, gala labuma guvējam ir pienākums atmaksāt atbalsta sniedzējam visu projekta ietvaros saņemto nelikumīgo </w:t>
            </w:r>
            <w:r w:rsidR="00000000" w:rsidRPr="00000000" w:rsidDel="00000000">
              <w:rPr>
                <w:i w:val="1"/>
                <w:rtl w:val="0"/>
              </w:rPr>
              <w:t xml:space="preserve">de minimis</w:t>
            </w:r>
            <w:r w:rsidR="00000000" w:rsidRPr="00000000" w:rsidDel="00000000">
              <w:rPr>
                <w:rtl w:val="0"/>
              </w:rPr>
              <w:t xml:space="preserve"> atbalstu kopā ar procentiem no līdzekļiem, kas brīvi no komercdarbības atbalsta, atbilstoši Komercdarbības atbalsta kontroles likuma IV vai V nodaļas nosacījumiem.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 nodaļas "Pašreizējā situācija, problēmas un risinājumi" apakšsadaļas "Pašreizējā situācija" 6.rindkopas ievaddaļu pirms vārdiem "Darbības programmas "Izaugsme un nodarbinātība"..." ar vārdiem un skaitļiem "Eiropas Savienības struktūrfondu un Kohēzijas fonda 2014.–2020. gada plānošanas perioda".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1.3. nodaļas apakšsadaļa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anotācijā, no kādiem līdzekļiem tiks nodrošināta pasākuma rezultātu/ rādītāju ilgtspēja vai uzturēšana-  it īpaši, ja noteikumu projekta 2,punktā norādītais pasākuma mērķis ir sniegt atbalstu sociālo uzņēmumu izveidei un attīstībai, lai uzlabotu sabiedrības dzīves kvalitāti, palielinātu sociālās atstumtības riskam pakļauto iedzīvotāju grupu nodarbinātības iespējas un </w:t>
            </w:r>
            <w:r w:rsidR="00000000" w:rsidRPr="00000000" w:rsidDel="00000000">
              <w:rPr>
                <w:b w:val="1"/>
                <w:rtl w:val="0"/>
              </w:rPr>
              <w:t xml:space="preserve">stiprinātu sociālo uzņēmumu ekosistēmas ilgtspēju</w:t>
            </w:r>
            <w:r w:rsidR="00000000" w:rsidRPr="00000000" w:rsidDel="00000000">
              <w:rPr>
                <w:rtl w:val="0"/>
              </w:rPr>
              <w:t xml:space="preserve"> un veicinātu sociālās uzņēmējdarbības attīstību kopumā. Vienlaikus rezultātu ilgtspēja jānodrošina, ja investīciju ietvaros tiek sniegts komercdarbības atbalsts, kas paredz nosacījumu par ilgtspējas nodrošināšanu.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4.3.3.3. pasākuma ietvaros tiks veikta virkne pasākumu sociālo uzņēmumu ekosistēmas stiprināšanai, tai skaitā tiks organizēti izglītojošie pasākumi un sniegtas konsultācijas par sociālo uzņēmumu attīstību, biznesa projekta prezentēšanu un investīciju piesaistīšanu, lai palielinātu investoru interesi par sociālajiem uzņēmumiem, tādējādi nodrošinot 4.3.3.3. pasākuma investīciju ilgtspēju.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un norādīt intervences kodus[1]. Intervences kodiem jāatbilst tiem, kas Programmā ir norādīti konkrētajam SAM.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Parlamenta un Padomes 2021.gada 24.jūnija Regula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(Eiropas Savienības Oficiālais Vēstnesis, 2021. gada 30. jūnijs, Nr. L231/159) I pielikums; pieejams: https://eur-lex.europa.eu/legal-content/EN/TXT/PDF/?uri=CELEX:32021R1060&amp;from=LV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ir papildināta ar intervences kodu.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īsu informāciju, par to, kādi izvērtējumi veikti pirms investīciju plānošanas, t.sk. par Eiropas Savienības struktūrfondu un Kohēzijas fonda 2014.–2020.gada plānošanas perioda darbības programmu "Izaugsme un nodarbinātība" projekta Nr. 9.1.1.3/15/I/001 "Atbalsts sociālajai uzņēmējdarbībai" novērtējumu, kādi ir atdeves rādītāji, kādi ir paredzamie ieguvumi īstenojot 4.3.3.3.pasākumu, kā arī sniegt vērtējumu, par ietekmi uz konkrēto jomu, un mērķa grupu, gadījumā, ja šīs investīcijas netiktu veiktas. Lūdzam sniegt papildus viedokli par noteikumu projekta lietderību, kādas būtu alternatīvas, un tā ietekmi uz ekonomikas transformāciju.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ir papildināta.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4.3.3.3.pasākumam "Atbalsts sociālajai uzņēmējdarbībai" netiek plānots elastības finansējums, lūdzu papildināt informāciju par konkrētiem attiecīgās prioritātes un fonda SAM, kuru ietvaros tiks noteikts elastības finansējums, saskaņā ar Vadlīniju Ministru kabineta noteikumu par specifiskā atbalsta mērķa īstenošanu izstrādei Eiropas Savienības fondu 2021.—2027. gada plānošanas periodā 4.punktu.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noteikumu projekta anotācijas 1.6. 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"Risinājuma apraksts" minēts, ka "Lai nodrošinātu efektīvu grantu uzraudzības procesu, grantu apmaksas pamatošanai ir noteikta darījuma (rēķina, pavadzīmes, čeka) minimālā summa 200 euro"". Savukārt noteikuma projekta  23.5.3.apakšpunktā noteikts izņēmums - izņemot mācību un konsultāciju izmaksas. Lūdzam precizēt informāciju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sadaļa "Risinājuma apraksts".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Izvērtējumi/pētījumi, kas pamato TA nepieciešamību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anotācija nebūtu papildināma ar informāciju par "ES struktūrfondu un Kohēzijas fonda 2014.—2020.gada plānošanas perioda darbības programmas "Izaugsme un nodarbinātība" 9.prioritārā virziena “Sociālā iekļaušana un nabadzības apkarošana" noslēguma izvērtējums"", kas šobrīd ir izstrādes procesā. Vienlaikus lūdzam papildināt anotācijas 1.4. sadaļas aprakstu, minot būtiskākos priekšlikumus un secinājumus, kas ņemti vērā tiesību akta izstrādē.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anotāciju nebūtu mērķtiecīgi papildināt  ar informāciju par izvērtējumu, kas ir izstrādes procesā, jo izvērtējums netika izmantots noteikumu projekta sagatavošanā.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Izvērtējumi/pētījumi, kas pamato TA nepieciešamību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nebūtu aizpildāma anotācijas 2.1.sadaļa par juridiskām personām, ievērojot to, ka sociālo uzņēmumi ir sabiedrības ar ierobežotu atbildību (SIA).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2.1. sadaļa papildināta.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 sadaļas 5.1.apakšpunktā 2026.gadam norādīto valsts pamatbudžeta finansējuma apmēru atbilstoši 5.punktā un 6.punktā norādītajam.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3. sadaļa ir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6.3.sadaļu, lai no šīs būtu skaidri saprotams, kāds bija fiziskās personas viedoklis.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6.3. sadaļa ir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noteikumu projekta 33.3. apakšpunktā kontekstā ar 33. punkta ievaddaļā noteikto, lūdzam norādīt anotācijas 8.1.13. apakšsadaļā, ka arī </w:t>
            </w:r>
            <w:r w:rsidR="00000000" w:rsidRPr="00000000" w:rsidDel="00000000">
              <w:rPr>
                <w:u w:val="single"/>
                <w:rtl w:val="0"/>
              </w:rPr>
              <w:t xml:space="preserve">sadarbības partneris</w:t>
            </w:r>
            <w:r w:rsidR="00000000" w:rsidRPr="00000000" w:rsidDel="00000000">
              <w:rPr>
                <w:rtl w:val="0"/>
              </w:rPr>
              <w:t xml:space="preserve"> paraksta apliecinājumu par interešu konflikta neesamību, izvērtējot nepieciešamību atbilstoši konkretizēt arī noteikumu projekta 33.3.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8.1.13. apakšsadaļa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dati tiek uzkrāti un uzglabāti ne tikai Kohēzijas politikas fondu vadības informācijas sistēmā. Finansējums saņēmējs, īstenojot projektu, arī uzkrāj minētos datus un uzglabā projekta īstenošanas vietā. Dati, kas tiek iesniegti Kohēzijas politikas fondu vadības informācijas sistēmā, tiek uzkrāti, lai izpildītu Eiropas Komisijas normatīvo aktu prasības. Par datu uzglabāšanu Kohēzijas politikas fondu vadības informācijas sistēmā ir noteikts regulējums minētajos Ministru kabineta 2022. gada 13. decembra noteikumos Nr.770 “Kārtība, kādā Eiropas Savienības fondu 2021.–2027. gada plānošanas periodā nodrošina ieguldījumu uzraudzību un izvērtēšanu, kā arī izstrādā un uztur Kohēzijas politikas fondu vadības informācijas sistēmu” un par to ir atbildīga sadarbības iestāde. Tā kā minētie noteikumi neregulē kārtību attiecībā uz finansējuma saņēmēju, lūdzam pēc nepieciešamības precizēt anotācijas 8.1.13. apakšsadaļā sniegto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8.1.13. apakšsadaļa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Finanšu ministrijas 1.4.vadlīniju "Vadlīnijas Ministru kabineta noteikumu par specifiskā atbalsta mērķa īstenošanu izstrādei Eiropas Savienības fondu 2021.—2027. gada plānošanas periodā" 15.punktu, lūdzam papildināt anotācijas 8.2. sadaļu par pasākuma ietekmi uz horizontālo principu "Klimatdrošināšana” , “Energoefektivitāte pirmajā vietā” un “Nenodarīt būtisku kaitējumu”.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8.2. sadaļa ir papildināta.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23-TA-902</w:t>
    </w:r>
    <w:r>
      <w:br/>
    </w:r>
    <w:r w:rsidR="00000000" w:rsidRPr="00000000" w:rsidDel="00000000">
      <w:rPr>
        <w:rtl w:val="0"/>
      </w:rPr>
      <w:t xml:space="preserve">13.12.2023. 13.00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23-TA-902</w:t>
    </w:r>
    <w:r>
      <w:br/>
    </w:r>
    <w:r w:rsidR="00000000" w:rsidRPr="00000000" w:rsidDel="00000000">
      <w:rPr>
        <w:rtl w:val="0"/>
      </w:rPr>
      <w:t xml:space="preserve">13.12.2023. 13.00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Izziņa_23-TA-902.docx</dc:title>
</cp:coreProperties>
</file>

<file path=docProps/custom.xml><?xml version="1.0" encoding="utf-8"?>
<Properties xmlns="http://schemas.openxmlformats.org/officeDocument/2006/custom-properties" xmlns:vt="http://schemas.openxmlformats.org/officeDocument/2006/docPropsVTypes"/>
</file>