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6. septembra noteikumos Nr. 597 "Veterinārās, higiēnas un nekaitīguma prasības svaigpiena apritei"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anotācijas skaidrojuma, noteikumu Nr. 597 33.2. apakšpunkts noteic, ka neatbilstības novēršanas laikā pircējs nevar atteikties no sadarbības ar konkrēto ražotāju, taču norādītais apakšpunkts atrunā ražotāja tiesību ierobežojumu nevis pircēja, proti:" </w:t>
            </w:r>
            <w:r w:rsidR="00000000" w:rsidRPr="00000000" w:rsidDel="00000000">
              <w:rPr>
                <w:b w:val="1"/>
                <w:rtl w:val="0"/>
              </w:rPr>
              <w:t xml:space="preserve">Ražotājs</w:t>
            </w:r>
            <w:r w:rsidR="00000000" w:rsidRPr="00000000" w:rsidDel="00000000">
              <w:rPr>
                <w:rtl w:val="0"/>
              </w:rPr>
              <w:t xml:space="preserve"> neatbilstības novēršanas termiņā nav tiesīgs mainīt pircēju." Norādītā tiesību norma neietver aizliegumu pircējam atteikties no sadarbības ar ražotāju neatbilstības novēršanas laikā. Aicinām attiecīgi izvērts un precizēt anotācijā ietverto skaidrojumu par pircēja potenciālo tiesību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 ar skaidrojumu par iespējamo pircēja tiesību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25-TA-792</w:t>
    </w:r>
    <w:r>
      <w:br/>
    </w:r>
    <w:r w:rsidR="00000000" w:rsidRPr="00000000" w:rsidDel="00000000">
      <w:rPr>
        <w:rtl w:val="0"/>
      </w:rPr>
      <w:t xml:space="preserve">31.07.2025. 16.49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25-TA-792</w:t>
    </w:r>
    <w:r>
      <w:br/>
    </w:r>
    <w:r w:rsidR="00000000" w:rsidRPr="00000000" w:rsidDel="00000000">
      <w:rPr>
        <w:rtl w:val="0"/>
      </w:rPr>
      <w:t xml:space="preserve">31.07.2025. 16.49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Izziņa_25-TA-792.docx</dc:title>
</cp:coreProperties>
</file>

<file path=docProps/custom.xml><?xml version="1.0" encoding="utf-8"?>
<Properties xmlns="http://schemas.openxmlformats.org/officeDocument/2006/custom-properties" xmlns:vt="http://schemas.openxmlformats.org/officeDocument/2006/docPropsVTypes"/>
</file>