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23-TA-2382: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pasākuma īstenošanas noteikumu projektā iekļaut  vispārējos IKT projektu priekšatlases principus, t.sk.,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ka funkcionāli līdzīgām darbībām tiek nodrošināts centralizētais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saņemts ārējo ekspertu atzinums par IKT projektu sarakstu ar rekomendācijām par risinājumu vai to daļu, ja tās jau eksistē tirgū, iegādi vai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 ir/nav galveno publisko pakalpojumu sarakstā, kas jānodrošina 2021-2027 (minēti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plānota IKT risinājumu un pakalpojumu attīstība un iespēju radīšana privātajam sektoram, risinājuma nepieciešamību pamato "klientu vajadzību izpētes" dokuments, nodrošinot, ka tiek izstrādāts tikai tad, kas prioritāri nepieciešams privātajam sektoram (veicams sadarbībā ar Ekonomikas ministriju (EM) vai vismaz saskaņojams ar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ievērots darbību loģiskais secīgums;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sadarbspēja, t.sk. vienreizes principa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ievēroti VARAM norādījumi par maksimālo uzturēšanas izmaksu līmeni, piemēram, noteikts vienots % ierobežojums, gan par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VARAM izvērtēt nepieciešamību noteikumu projektā noteikt, ka VARAM ir jāizstrādā kārtība IKT projektu izvērtēšanai/priekšatlasei, atbilstoši noteikumu projektā noteiktajām minimālajām prasībām, kas saskaņojami arī ar Finanšu ministriju kā ES fondu vadošo iestādi, t.sk. atrunājot arī kā un kādā veidā, cik bieži valsts prioritāro IKT projektu saraksts var tikt pārskatīts vai iekļaut atsauci uz dokumentu,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Saraksta veidošanas principi un kritēriji tika izskatīti Digitālās modernizācijas tematiskās komitejas (turpmāk – DMK) 2024.gada 20.februāra sēdē atbalstītajai pieejai - VARAM organizēs projektu ideju saraksta sagatavošanu, nosūtot nozaru ministrijām aicinājumu iesniegt priekšatlases projektu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priekšatlasi plāno uzsākt š.g. 1.ceturksnī, lai nodrošinātu iespējami ātru saraksta sagatavošanu un virzīšanu MK. VARAM ierosinās augstas gatavības projektus virzīt paātrinātā kārtībā, lai veicinātu Eiropas Komisijas noteiktā ikgadēji deklarējamo izdevumu minimālā sliekšņa (n+3 princips) izpildi atbilstoši Ministru kabineta 25.04.2023. sēdes protokolam Nr.22/28.§.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priekšatlasi plānots organizēt divās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primāri plānots virzīt ārkārtas prioritāros projektus, t.i. tādus projektus, kuru īstenošanas rezultātā jānodrošina ES regulējuma prasību izpildi, ja to neizpilde 2024./2025.gadā var izraisīt soda sankcijas, vai projektus saskaņā ar valdības lēmumiem par ārkārtas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projektiem plānota šāda kārtība: nozares ministrija sagatavos un VARAM iesniegs aizpildītu projekta veidlapu, VARAM veiks veidlapas validēšanu un virzīs uz DMK lēmuma pieņemšanai par ārkārtas projektiem. Pēc lēmuma pieņemšanas nozares ministrijas sagatavos IKT risinājumu aprakstus saskaņošanai atbilstoši MK 04.07.2023. noteikumiem Nr. 368. Pēc IKT risinājuma apraksta saskaņošanas nozares ministrija virzīs projekta pasi ar MK rīkojumu apstiprināšanai MK un lēmuma pieņemšanai par projekta iekļaušanu 1.3.1.1.pasākuma plānoto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pārējiem projektiem plānota šāda kārtība: nozares ministrijas sagatavos un VARAM iesniegs aizpildītas pieteikuma veidlapas, VARAM, konsultējoties ar nozaru ministrijām, veiks prioritāri attīstāmo jomu un investīciju nolūku saraksta sagatavošanu un  virzīs uz DMK lēmuma pieņemšanai. Pēc lēmuma pieņemšanas, nozares ministrijas katra par savu jomu vai savstarpēji sadarbojoties, izstrādās jomas arhitektūras aprakstu, kuru būs nepieciešamas saskaņot IKT vadītāju forumā, iesaistot nozares ekspertus. Pēc jomas arhitektūras saskaņošanas IKT vadītāju forumā nozares ministrijas izstrādās risinājumu aprakstus saskaņošanai atbilstoši MK 04.07.2023. noteikumiem Nr. 368. Pēc IKT risinājuma apraksta saskaņošanas nozares ministrija virzīs projekta pasi ar MK rīkojumu apstiprināšanai MK un lēmuma pieņemšanai par projekta iekļaušanu 1.3.1.1.pasākuma plānoto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saraksta gatavošanas procesā VARAM ņems vērā 1.3.1.1.pasākuma mērķus un rādītājus, kuru sasniegšana ir jānodrošina projektu īstenošanas rezultātā, kā arī projektu portfeli paredzēts veidot atbilstoši šādām prioritātēm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pārvaldība un analītika;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kvalitāte un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pārvaldes resursu un kompetenču konsolidācija, infrastruktūra un nodrošinājums,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nākotnes tehnoloģiju/ inovāciju ieviešana valsts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5)drošība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Priekšatlases veikšanas nosacījumi netiek iekļauti MK noteikumu projektā, lai mazinātu administratīvo slogu  un to saskaņošanas process neietekmētu MK noteikumu projekta virzību, t.sk. ņemot vērā, ka MK noteikumu projekta par 1.3.1.1.pasākuma īstenošanu izstrādi nodrošina VARAM kā atbildīgā iestāde, bet priekšatlases veikšanu nodrošina VARAM kā par digitālās transformācijas politiku atbildīgā ministrija un abi procesi tiek veikti paralēli. Šāda pieeja izvēlēta, tai skaitā, ņemot vērā ES fondu 2014.-2020.g. plānošanas perioda SAM 2.2.1. ieviešanas pieredzi – sākotnēji projektu saraksts tika iekļauts MK noteikumu anotācijā, bet, secinot, ka šāda pieeja rada papildu administratīvo slogu, projektu saraksta, tai skaitā tā grozījumu virzība tika nodalīta kā atsevišķs process, to apstiprinot ar MK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normu, kura paredzētu, ka plānotie ieguldījumi publiskās pārvaldes īpašumā esošajos digitālajos risinājumos, t.sk. pirmkodi, intelektuālā īpašuma tiesības atrodas finansējuma saņēmēja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Kohēzijas programmas 2021.-2027. gadam 9. sadaļai “Plānoto stratēģiski svarīgo darbību saraksts un to plānotais laika grafiks” 1.3.1.1. pasākumā ir paredzēti stratēģiski svarīgie projekti. Lūdzam papildināt MK noteikumu projektu ar informāciju attiecībā uz tiem. Noteikumu projektā ir jābūt norādītiem konkrētiem plānotajiem stratēģiski svarīgajiem projektiem vai jābūt norādītam, ka visi attiecīgā pasākuma/ atlases kārtas projekti ir uzskatāmi par stratēģiski svarīgiem projektiem. Atbildīgā iestāde noteikumu projektā var definēt arī stratēģiski svarīgo projektu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paredz stratēģiski svarīgu projektu īstenošanu, noteikumu projektā iekļauj pienākumu finansējuma saņēmējam nodrošināt papildus komunikācijas pasākumu īstenošanu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teikts: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No projekta 5.punkta secināms, ka MK apstiprinās projektu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ka VARAM kā valsts IKT pārvaldības organizācija, veiks projektu ideju priekšatlasi un sagatavos plānoto projektu sarakstu, ko virzīs apstiprināšanai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ārkārtas prioritārajiem projektiem anotācijā, savukārt, teikts, ka “Pēc IKT risinājuma apraksta saskaņošanas atbilstoši 2023. gada 4. jūlija noteikumiem Nr. 368 “Informācijas sistēmu un to darbībai nepieciešamo informācijas un komunikācijas tehnoloģiju resursu un pakalpojumu attīstības aktivitāšu un likvidēšanas uzraudzības kārtība” nozares ministrija virzīs projekta pasi ar MK rīkojumu apstiprināšanai MK un lēmuma pieņemšanai par projekta iekļaušanu 1.3.1.1.pasākuma plānoto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projektu saskaņošanas kārtību anotācijā teikts, ka “Pēc IKT risinājuma apraksta saskaņošanas nozares ministrija virzīs projekta pasi ar MK rīkojumu apstiprināšanai MK un lēmuma pieņemšanai par projekta iekļaušanu 1.3.1.1.pasākuma plānoto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VARAM tomēr nevirzīs apstiprināšanai MK projektu sarakstu, bet apstiprināto projektu saraksts veidosies no projektiem, kuru pases tiks apstiprinātas ar MK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konstatētās pretrunas anotācijā, lai projektu atlases kārtība būtu viennozīmīgi saprotama.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MKN projekta 5. punktu un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Attiecīgi lūdzam pamatot, kāpēc minētie nosacījumi netiek iekļauti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Savienības fondu 2021.—2027. gada plānošanas perioda vadības likuma 20.pantā noteikto projektu iesniegumu atlase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atklāta — ja starp projektu iesniegumiem notiek vienlīdzīga sacensība par projekta iesnieguma apstiprināšanu un ES fonda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 ja iepriekš ir zināms noteikts projektu iesniedzēju loks, kurus uzaicina iesniegt projektu iesniegumus. Šajā gadījumā apstiprina un finansē visus projektu iesniegumus, kuri atbilst projektu iesniegumu vērtēšanas kritērijiem, ja uz projekta iesniedzēju neattiecas neviens no šā likuma 22. pantā minētajiem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programmas Latvijai 2021. - 2027.gadam papildinājumā noteiktajam 1.3.1.1.pasākumu plānots īstenot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Priekšatlases veikšanas nosacījumi netiek iekļauti MK noteikumu projektā,  lai mazinātu administratīvo slogu  un to saskaņošanas process neietekmētu MK noteikumu projekta virzību, t.sk. ņemot vērā, ka MK noteikumu projekta par 1.3.1.1.pasākuma īstenošanu izstrādi nodrošina VARAM kā atbildīgā iestāde, bet priekšatlases veikšanu nodrošina VARAM kā par digitālās transformācijas politiku atbildīgā ministrija un abi procesi tiek veikti paralēli. Šāda pieeja izvēlēta, tai skaitā, ņemot vērā ES fondu 2014.-2020.g. plānošanas perioda SAM 2.2.1. ieviešanas pieredzi – sākotnēji projektu saraksts tika iekļauts MK noteikumu anotācijā, bet, secinot, ka šāda pieeja rada papildu administratīvo slogu, projektu saraksta, tai skaitā tā grozījumu virzība tika nodalīta kā atsevišķs process, to apstiprinot ar MK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priekšatlases nosacījumitika izskatīti  Digitālās modernizācijas tematiskās komitejas 2024.gada 20.februāra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attiecībā uz konkrētajiem plānoto projektu priekšatlases kritērijiem un kartību, kādā minētie projekti tiks atlasīti.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datumu, līdz kuram plāno apstiprināt plānoto projektu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projektu saraksta izstrāde un apstiprināšana paredzēta atbilstoši Digitālās modernizācijas tematiskās komitejas 2024.gada 20.februāra sēdē izskatītajam laika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noteic, ka pasākuma ietvaros tiek atbalstīti projekti atbilstoši Ministru kabinetā apstiprinātam plānoto projektu sarakstam. Turpmākā noteikumu projekta redakcijā nav sniegta informācija, kādā kārtībā tiek sagatavots plānoto projektu saraksts apstiprināšanai Ministru kabinetā, kā arī nav noteikta institūcija, kas veic sākotnējo projekta ideju izvērtējumu saraksta sagatavošanai. Plānoto projektu saraksts ir viens no trīs noteikumu projekta 24. punktā definētajiem būtiskajiem kritērijiem, lai Projekta iesniedzējs varētu pretendēt uz Eiropas Reģionālās attīstības fonda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5. punkta redakciju, norādot, kādā kārtībā tiek sagatavots un virzīts plānoto projektu saraksts, kā arī lūdzam noteikumu projektā vai tā anotācijā norādīt, kādas formas dokuments un kam ir jāiesniedz, lai projektu iekļautu plānoto projektu sarakstā iesniegšanai apstiprināšanai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tiks sagatavots un virzīts plānoto projektu saraksts izskatīta Digitālās modernizācijas tematiskās komitejas 2024.gada 20.februāra sēdē. Skat. papildu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kad plānots iesniegt atbalstīto projektu sarakstu Ministru kabinetā, vai tie tiks iesniegti pakāpeniski vai tikai tad, kad būs apstiprināto projektu finansējuma apjoms sasniegs noteikuma projekta 17.punktā minēto finansējuma apjomu. Kāda tiek plānot rīcība pēc 2026.gada 1.janvāra, ja tiks saņemts pozitīvs Eiropas Komisijas lēmums par pasākuma finansējuma palielinājumu. Lūdzam aprakstīt arī projekta grozījumu kārtību, vai tā paredz atkātota pozitīva atzinuma saņemšanu no VARAM kā valsts informācijas un komunikācijas tehnoloģiju pārvaldības organizācijas un atkārtotu virzību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tiks sagatavots un virzīts plānoto projektu saraksts izskatīta Digitālās modernizācijas tematiskās komitejas 2024.gada 20.februāra sēdē. Skat. papildu skaidrojumu anotācijā. Ja tiks saņemts pozitīvs Eiropas Komisijas lēmums par pasākuma finansējuma palielinājumu, plānots īstenot 1.3.1.1. pasākuma 2.kārtu, veicot plānoto projektu saraksta aktualizēšanu.Šobrīd plānots veikt priekšatlasi par pieejamo finansējumu, t.i. par finansējumu bez elastības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tiesību normu, lūdzam šo punktu papildināt, norādot atsauci uz normatīvo aktu (likumu) vai normatīvā akta jomu (Ministru kabineta noteikumi), saskaņā ar kuru VARAM sniedz savu atzinumu par informācijas un komunikācijas tehnoloģiju risinājuma attīstības aktivitāšu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punkta normu aiz noteikumu projekta 6.punkta, kas nosaka, ka neskatoties uz priekšatlasē atlasītajiem IKT projektiem, institūcijām iesniedzot IKT projektu pases saskaņošanai, to IKT projektu gadījumā, kas tiek iesniegti vairāk kā pēc 1,5 gadiem pēc IKT projektu saraksta apstiprināšanas, nepieciešams atkārtoti izvērtēt risinājuma aktualitāti, t.sk.nodrošinot, ka netiek izstrādāti un ieviesti tehnoloģiski novecojuši/ neaktuāli risinājumi, atkārtoti saņemot VARAM kā valsts informācijas un komunikācijas tehnoloģiju pārvaldības organizācijas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ar ko tiks apstiprināts projektu saraksts, tiks noteikta prasība visiem projektu īstenotājiem apliecināt projekta aktualitāti un VARAM sniedz savu atzinumu par projektu (projekta pasi) Vienotajā tiesību aktu projektu izstrādes un saskaņošanas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priekšatlases kritērijiem, nosacījumiem un termiņiem.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minētajā Ministru kabinetā apstiprinātajā plānoto projektu sarakstā norādītājiem projektu iesniedzējiem iesniegt projektu iesniegumus ierobežotai projektu iesniegumu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saprotama darbību secība 5. - 8.punktā.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 vai pareizi saprotam, ka atbilstoši noteikumu projekta 5.-8.punktiem: vispirms MK apstiprina plānoto projektu sarakstu (5.p.), pēc tam potenciālie projektu īstenotāji gatavo Attīstības aktivitātes pieteikumu atbilstoši MK 04.07.2023. not. nr. 368, (un noteikumu projekta 6.punkts ir attiecināms uz iepriekšminēto Attīstības aktivitātes pieteikumu) un pēc VARAM saskaņojuma Sadarbības iestāde uzaicina iesniegt projekta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veicamo darbību secības izpratni, lūdzam saskaņot 24.punktu ar 5. - 8.punktiem.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šo noteikumu </w:t>
            </w:r>
            <w:r w:rsidR="00000000" w:rsidRPr="00000000" w:rsidDel="00000000">
              <w:rPr>
                <w:rtl w:val="0"/>
              </w:rPr>
              <w:t xml:space="preserve">​</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projektu apstiprināšanas Ministru kabinetā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norādītājiem projektu iesniedzējiem iesniegt projektu iesniegumus atlases nolikumā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minētajā Ministru kabinetā apstiprinātajā plānoto projektu sarakstā norādītājiem projektu iesniedzējiem iesniegt projektu iesniegumus ierobežotai projektu iesniegumu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atlasi izsludina pēc MK saraksta apstiprināšanas, ņemot vērā, ka Sadarbības iestāde izsludina atlasi  pēc kritēriju un noteikumu apstiprināšanas, bet šajā gadījumā, kad vēl nav zināmi projektu iesniedzēji, tas būtu priekšlaicīgi.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šo noteikumu </w:t>
            </w:r>
            <w:r w:rsidR="00000000" w:rsidRPr="00000000" w:rsidDel="00000000">
              <w:rPr>
                <w:rtl w:val="0"/>
              </w:rPr>
              <w:t xml:space="preserve">​</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projektu apstiprināšanas Ministru kabinetā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norādītājiem projektu iesniedzējiem iesniegt projektu iesniegumus atlases nolikumā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informācijas un komunikācijas tehnoloģiju pārvaldības organizācija pasākuma ietvaros veic pasākuma projektu ietvaros īstenojamo informācijas un komunikācijas tehnoloģiju risinājumu attīstības aktivitāšu uzraudzību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 kā arī atbilstoši kompetencei saskaņo projektu ietvaros attīstāmos koplietošanas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atbilstoši MKN anotācijā iekļautajai informācijai papildināt šo punktu ar to, ka valsts IKT pārvaldības organizācija veic ne tikai IKT projektu uzraudzību, bet arī priekšatlasi atbilstoši VARAM izstrādātajai iekšējai kartībai, nodrošinot kritērijus projektu ranžēšanai un nodrošinot, ka tiek apstiprināti tikai kvalitatīvi projekti, jo īpaši ņemot vērā, ka par pieejamo finansējumu paredzams projektu savstarpējs konkurss (vajadzības pārsniedz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VARAM iekšējo kārtību, atkāroti vēršam VARAM uzmanību uz to, ka apliecinājums par projekta aktualitāti un iespējamā risinājuma aktualitāti kopā ar projekta pasi tiks sagatavots uz MK rīkojuma ar projektu sarakstu apstiprināšanas brīdi, bet praksē iespējamas situācijas, kad IKT projekta ieviešana atliekās vai aizkavējas uz nenoteiktu laiku, kas ņemot vērā mūsdienu tehnoloģiju attīstības ātrumu, rada risku par jau novecojušu un/vai neaktuālu tehnoloģisku risinājumu izmantojumu un sadārdzinājumiem. Tamdēļ, mūsuprāt ir svarīgi VARAM iekšējās kārtībās par projektu priekšatlasi un apstiprinātā saraksta pārskatīšanu jau sākotnēji atrunāt iespējamās rīcības gadījumos, kad IKT projekta pase tiek iesniegta, piemēram 1.5 gadus vēlāk pēc IKT projektu saraksta apstiprināšanas jo pat, ja projekts būs aktuāls, bet piemēram, risinājumu nepieciešams pārskatīt, tad projekta īstenotājam ir nepieciešama zināma fleksibilitāte un atkārtots saskaņošanas process ar VARAM. Lūdzam vēlreiz izvērtēt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Reģionālās attīstības fonda, Eiropas Sociālā fonda plus, Kohēzijas fonda un Taisnīgas pārkārtošanās fonda projektu iesniegumu atlases metodika 2021.–2027.gadam neparedz atsevišķas iekšējās kārtības vai citu noteiktu iekšējo procedūru izstrādi par projektu priekšatlasi, ievērojot, ka priekšatlase, kuras ietvaros nonāk līdz ierobežotam projektu sarakstam, līdzīgi kā ES fondu 2014.- 2020. gada plānošanas periodā, ir nozares politikas plānošanas jautājums, ko VARAM virzīja izskatīšanai un saskaņošanai Digitālās modernizācijas tematiskās komitejas (turpmāk - DMK) 2024.gada 20.februāra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atbilstoši DMK sēdes protokolam tika konceptuāli  atbalstīti VARAM prezentācijā ietvertie priekšlikumi priekšatlases veikšanai (tai skaitā, investīciju portfeļa pamatprincipi un prioritātes, veidošanas un aktualizēšanas process, piedāvāto projektu priekšatlases process un kvalifikācijas priekšnosacījumi ārkārtas prioritārajiem projektiem) un VARAM veiks priekšatlasi atbilstoši DMK izskatītajai pieejai. Informācija un materiāli par 1.3.1.1. pasākuma projektu priekšatlasi pieejami VARAM tīmekļvietnē: https://www.varam.gov.lv/lv/ikt-risinajumu-un-pakalpojumu-attistiba-un-iespeju-radisana-privatajam-sektoram, kā arī VARAM 22.02.2024. visām ministrijām un Valsts kancelejai. nosūtīja vēstuli ar aicinājumu aizpildīt aptaujas anketu, lai pieteiktu investīciju iniciatīvas 1.3.1.1. pasākuma projektu priekšatlasei. Minētajā vēstulē ir norādīta kārtībā attiecībā uz anketu sagatavošanu, kā arī attiecībā uz tālāko priekšatlases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skat. skaidrojumu anotācijā par projektu priekšatlases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FM aicinājumu izvērtēt jautājumu  par rīcību gadījumos, ja plānotais projekta saturs ir zaudējis aktualitāti, skaidrojam, ka sarakstā projekti tiks iekļautu pakāpeniski, proti, kopējais projektu saraksts veidosies no projektiem, kuru pases tiks saskaņotas ar VARAM un apstiprinātas ar MK rīkojumu, tai skaitā, izvērtējot projektu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informācijas un komunikācijas tehnoloģiju pārvaldības organizācija pasākuma ietvaros veic projektu priekšatlasi, kā arī pasākuma projektu ietvaros īstenojamo informācijas un komunikācijas tehnoloģiju risinājumu attīstības aktivitāšu uzraudzību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 kā arī atbilstoši kompetencei saskaņo projektu ietvaros attīstāmos koplietošanas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informācijas un komunikācijas tehnoloģiju pārvaldības organizācija pasākuma ietvaros veic pasākuma projektu ietvaros īstenojamo informācijas un komunikācijas tehnoloģiju risinājumu attīstības aktivitāšu uzraudzību saskaņā ar noteikumiem, kas nosaka valsts informācijas sistēmu attīstības projektu uzraudzības kārtību, ievērojot valsts informācijas sistēmām noteiktās vispārējās tehniskās prasības, kā arī atbilstoši kompetencei saskaņo projektu ietvaros attīstāmos koplietošanas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 un 24.3.punktā tekstuālā atsaucē uz noteikumiem lietot spēkā esošo MK noteikumu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atsauce "saskaņā ar noteikumiem, kas nosaka valsts informācijas sistēmu attīstības projektu uzraudzības kārtību" norāda uz spēku zaudējušiem MK 31.08.2021.  noteikumiem Nr. 597 noteikumiem - "Valsts informācijas sistēmu attīstības projektu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esoši -  MK 04.07.2023. not. nr. 368 "Informācijas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informācijas un komunikācijas tehnoloģiju pārvaldības organizācija pasākuma ietvaros veic projektu priekšatlasi, kā arī pasākuma projektu ietvaros īstenojamo informācijas un komunikācijas tehnoloģiju risinājumu attīstības aktivitāšu uzraudzību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 kā arī atbilstoši kompetencei saskaņo projektu ietvaros attīstāmos koplietošanas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kura paredzētu, ka finansējuma saņēmējam ir jāuzkrāj dati par kopējiem ieguldījumiem katrā no Viedās specializācijas stratēģijas (RIS3) jomam- 1.3.1.SAM gadījumā atbilstošā RIS3 joma – IKT, ievadot tos Kohēzijas politikas fondu vadības informācijas sistēmā. Vienlaikus aicinām izvērtēt nepieciešamību noteikt arī šāda RIS3 rādītāja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“P&amp;A izdevumu apjoms - publiskais finansējums”. Aicinām VARAM šo jautājumu savstarpēji izrunāt ar Ekonomikas ministriju kā par RIS3 monitoringu nacionāli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papildināt noteikumu projektu ar normu, kas paredz, ka finansējuma saņēmējam ir jāuzkrāj dati par kopējiem ieguldījumiem katrā no RIS3 jomām vai noteikt RIS3 rādītāja iekļaušanu, noteikumu projekts nav papildināts ar attiecīgiem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netiks īstenoti MVU vai pētniecisko organizāciju projekti, kur finansējuma saņēmējam būtu jāuzkrāj dati par, piemēram, RIS3 jomā atbalstītajiem komersantiem vai RIS3 jomu veidiem, bet gan galvenokārt tiešās pārvaldes iestāžu, arī pašvaldību, publiskas personas kapitālsabiedrību vai tiesu varas institūciju projekti, kas veicinās Viedās specializācijas stratēģijas jomu attīstību programmas līmenī kopumā, nenodalot to projektu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mērķis ir attīstīt valsts informācijas un komunikācijas tehnoloģiju risinājumus un pakalpojumus un veicināt privātā sektora digitalizāciju un jaunu pakalpojumu 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 skaidrot, vai attiecīgi papildināt noteikumus, kā tiks veicināta privātā sektora digitalizācija. Vai tādējādi finansējumu būs iespējams ieguldīt arī privātajam sektoram piederošajos tehniskajos risinājumos vai ka privātais sektors varēs izmantot valsts pārvaldes radīto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komersanti nav paredzēti kā tieši atbalsta saņēmēji 1.3.1.1.pasākuma ietvaros, t.i. projektu ietvaros finansējumu nevarēs ieguldīt privātā sektora risinājumos, ņemot vērā demarkāciju ar Ekonomikas ministrijas atbildībā esošajām komercdarbības atbalsta programmām, kur komersanti ir finansējuma saņēmēji (skat. papildu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pasākuma mērķi un sasniedzamos rādītājus, 1.3.1.1.pasākuma ietvaros  finansējums paredzēts valsts pārvaldes īstenotiem projektiem valsts pārvaldes un pašvaldību IS, nodrošinot saimnieciskās darbības veicējiem iespējas izmantot valsts digitālo platformu pakalpojumus, tai skaitā automatizētām datu apmaiņām, digitālo uzticamības pakalpojumu saņemšanai, u.tml., tādejādi veicinot arī privātā sektora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mērķis ir attīstīt valsts informācijas un komunikācijas tehnoloģiju risinājumus un pakalpojumus un veicināt privātā sektora digitalizāciju un jaunu pakalpojumu 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mērķa grupa ir publiskais un privātais sektors, tai skaitā uzņēmumi, biedrības, nodibinājumi un sociālie uzņēmumi, visa Latvijas sabiedrība, valsts pārvalde, pašvaldības, valsts un pašvaldību kapitālsabiedrības (deleģēto pārvaldes uzdevumu veikšanai), plānošanas reģioni.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mērķa grupa ir publiskais un privātais sektors, tai skaitā saimnieciskās darbības veicēji, biedrības, nodibinājumi un sociālie uzņēmumi, visa Latvijas sabiedrība, valsts pārvalde, pašvaldības, publiskas personas kapitālsabiedrības (deleģēto pārvaldes uzdevumu veikšanai), plānošanas reģioni.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mērķa grupa ir publiskais un privātais sektors, tai skaitā uzņēmumi, biedrības, nodibinājumi un sociālie uzņēmumi, visa Latvijas sabiedrība, valsts pārvalde, pašvaldības, valsts un pašvaldību kapitālsabiedrības (deleģēto pārvaldes uzdevumu veikšanai), plānošanas reģioni.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dažādo terminu lietošanu dažādos noteikumu projekta punktos, ja nepieciešamas precizēt, lietojot vienotu terminoloģiju gan noteikumu projektā, gan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11.punktā - lietots termins valsts un pašvaldību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20. un 21. punktā  -  publiskas personas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48.punktā  -  valsts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11. punkts precizēts atbilstoši MK noteikumu 20. un 21.punktam. Savukārt MK noteikumu projekta 48. punktā noteikts izņēmums valsts kapitālsabiedrībām, kuras īsteno projektu tai deleģēto pārvaldes uzdevumu ietvaros, saņemt avansa un starpposma maksājumos 100% no projekta finansējuma saskaņā ar MK 2023. gada 25. aprīļa noteikumu Nr. 205 "Valsts budžeta līdzekļu plānošanas kārtība Eiropas Savienības fondu projektu īstenošanai un maksājumu veikšanai 2021.– 2027. gada plānošanas periodā"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mērķa grupa ir publiskais un privātais sektors, tai skaitā saimnieciskās darbības veicēji, biedrības, nodibinājumi un sociālie uzņēmumi, visa Latvijas sabiedrība, valsts pārvalde, pašvaldības, publiskas personas kapitālsabiedrības (deleģēto pārvaldes uzdevumu veikšanai), plānošanas reģioni.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un 17.punktus, norādot finansējuma apmēru valsts budžeta finansējumam un pašvaldību budžeta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apstiprināts projektu saraksts, līdz ar to nav konkrēti zināmi projekti, kuros pašvaldības plānotas kā finansējuma saņēmēji, MK noteikumu projektā nav iespējams norādīt projektu īstenošanai plānoto pašvaldības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3.sadaļā “Tiesību akta projekta ietekme uz valsts budžetu un pašvaldību budžetiem” ir indikatīvi norādīts pašvaldību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projekta 16. un 17.punkts ir precizēts, paredzot iespēju projektā plānot privāto finansējumu līdzfinansējuma daļai, ņemot vērā, ka kā finansējuma saņēmēji ir plānotas arī kapitālsabiedrības. Līdzīga pieeja tika ievērota ES fondu 2014.-2020.g. SAM 2.2.1. īstenošanas MK 2015.gada 17.novembra noteikumos Nr.653, kuros tika veikti grozījumi (MK 2017.gada 20.jūnija noteikumi Nr.347), apvienojot finansējumu vienā punktā, ņemot vērā, ka projektos bija iespējamas dažādas situācijas,  t.sk. ņemot vērā, vai projekta ietvaros tiek attīstīta pašvaldību koplietošanas sistēma vai nozaru ministrijas sistēma, kuras izmanto arī pašvaldības un pašvaldības tiek piesaistītas kā partneri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projektam pieejamais maksimālais Eiropas Reģionālās attīstības fonda finansējums ir 8 500 000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maksimālais projektu finansējums ir būtiski palielināts, tomēr Labklājības ministrija atkārtoti aicina noteikumu punktā paredzēt iespēju informācijas tehnoloģiju kritiskās infrastruktūras gadījumā ar Ministru kabineta lēmumu palielināt pieejamā finansējuma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Pārskatīts  (palielināts) projekta maksimālais Eiropas Reģionālās attīstības fonda finansējums no 8,5 milj. eiro uz 10 milj. eiro. Vēršam uzmanību, ka ERAF finansējums ir vismaz 85% no projekta kopējā budžeta, attiecīgi, nepieciešamības gadījumā (ar Ministru kabineta lēmumu, izvērtējot valsts budžeta vai citu avotu piesaistes iespējas), projekta īstenošanai var tikt piesaistīts arī būtiski lielāks nepieciešamais līdzfinansējums  nekā minimāli noteiktais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LM piedāvājumu noteikumu projektā paredzēt iespēju  palielināt maksimālo ERAF finansējumu ar Ministru kabineta lēmumu, ņemot vērā, ka maksimālais ERAF finansējuma apjoms ir noteikts, ievērojot iepriekšējo ES fondu plānošanas periodu pieredzi, kā arī ievērojot 1.3.1.1. pasākuma ietvaros sasniedzamo iznākuma rādītāju "20 publiskā sektora iestādes, kas atbalstītas digitālo pakalpojumu, produktu un procesu izstrādei", kā arī, lai nodrošinātu projektā plānoto darbību  efektīvu ieviešanu projektā paredzētajā termiņā. Skaidrojam, ka, ja kādai attīstības vajadzībai kopējais nepieciešamais finansējums ir lielāks par maksimālo projekta attiecināmo izmaksu apjomu, uzskatām, ka visas nepieciešamās aktivitātes ir lietderīgi dalīt kārtās un īstenot secīgi, vienlaikus nodrošinot, ka finansējuma saņēmējs demonstrē spēju sasniegt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projektam pieejamais maksimālais Eiropas Reģionālās attīstības fonda finansējums ir 10 000 000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vai tiesu varas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iesniedzēju skaitā iekļaut visu veidu institūcijas, kas norādītas 22.punktā, t.sk. biedrības vai nodibinājumus (deleģēto pārvaldes uzdevumu veikšanai). Patlaban, piemēram, publiskas personas kapitālsabiedrības (deleģēto pārvaldes uzdevumu veikšanai) var būt gan projektu iesniedzēji gan partneri (iekļautas 22. un 21.punktā), bet biedrības nevar būt iesniedzēji. Šis nošķīrums pēc organizācijas juridiskās formas neatbilst pasākuma mērķiem un nav pamatojams arī ar ieviešanas procedūrām.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lūgums kā projekta iesniedzējus iekļaut atvasinātas publiskas personas, kas darbojas zinātniskās izpētes un augstākās izglītības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ir precizēts MKN projekts attiecībā uz  projektu iesniedzēju, iekļaujot arī biedrības vai nodibinājumi (deleģēto pārvaldes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lūgumu kā projektu iesniedzējus iekļaut atvasinātas publiskas personas, kas darbojas zinātniskās izpētes un augstākās izglītības jomā, skaidrojam, ka atbilstoši Eiropas Komisijas SAM rādītāju metodoloģijas aprakstam 1.3.1.1. pasākuma ietvaros sasniedzamais rādītājs RCO 14 “Publiskā sektora iestādes, kas atbalstītas digitālo pakalpojumu, produktu un procesu izstrādei” nav attiecināms uz  valsts universitātēm vai pētniecības institūtiem (https://komitejas.esfondi.lv/27/_layouts/15/WopiFrame.aspx?sourcedoc=%7B1D14C4FE-6FB2-4ED0-811C-AA4DD1DA0F8B%7D&amp;file=EK_izvertesanas_un_uzraudzibas_vadlinijas_ERAF_KF_TPF.pdf&amp;action=default). Līdz ar to vēršam uzmanību, ka nav atbalstīts iebildumā izteiktais lūgums finansējuma saņēmēju lokā norādīt arī atvasinātas publiskas personas, kas darbojas zinātniskās izpētes un augstākās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demarkāciju starp dažādiem ES Kohēzijas politikas programmas 2021.-2027. gadam specifiskajiem atbalsta mērķiem un pasākumiem, aicinām atvasinātas publiskas personas, kas darbojas zinātniskās izpētes un augstākās izglītības jomā, izvērtēt iespēju pieteikties atbalsta saņemšanai citu programmu ietvaros, kas vērstas tieši uz atbalsta sniegšanu zinātniskās izpētes un augstākās izglītības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biedrība vai nodibinājums (deleģēto pārvaldes uzdevumu veikšanai) vai tiesu varas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vai tiesu varas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 21., 22. punktā un anotācijā norādīta neviennozīmīga informācija, vai atbalsta pasākums vērsts tikai uz valsts kapitālsabiedrībām, valsts un pašvaldību kapitālsabiedrībām vai visām publisku personu kapitālsabiedrībām. Lūdzam saskaņot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biedrība vai nodibinājums (deleģēto pārvaldes uzdevumu veikšanai) vai tiesu varas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tiesu varas institūciju, biedrību vai nodibinājumu (deleģēto pārvaldes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kā projekta sadabrības partnerus iekļaut atvasinātas publiskas personas, kas darbojas zinātniskās izpētes un augstākās izglītības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biedrību vai nodibinājumu (deleģēto pārvaldes uzdevumu veikšanai) vai tiesu varas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tiesu varas institūciju, biedrību vai nodibinājumu (deleģēto pārvaldes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MKN projektu ar jaunu punktu aiz 22.punkta, paredzot VARAM kā valsts informācijas un komunikācijas tehnoloģiju pārvaldības organizācijas tiesības noteikt gadījumus, kad finansējuma saņēmējam ir obligāti jāpiesaista sadarbības partneri, piemēram, lai nodrošinātu centralizētu un /vai koplietošanas risinājumu izstrādi IKT projektu gadījumā, kur nepieciešami analogi risinājumi dažādām institūcijām. Šobrīd noteikumu projekts paredz tikai finansējuma saņēmējam iespēju piesaistīt sadarbības partnerus (var piesaistīt).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neparedz īpašas prasības attiecībā uz koplietošanas risinājumu izstrādi un to izmantošanas apjomu, līdz ar to nav noteikti gadījumi, kad finansējuma saņēmējam obligāti jāpiesaista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2023.gada 4.jūlija noteikumiem Nr.368 VARAM, saskaņojot aktivitātes aprakstus, vērtē arī koplietošanas aspektus, kā arī minētie aspekti tiks vērtēti, saskaņojot jomu arhitektūras. Tāpat MK noteikumu projekta 8.punkts paredz, ka VARAM atbilstoši kompetencei saskaņo projektu ietvaros attīstāmos koplietošanas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biedrību vai nodibinājumu (deleģēto pārvaldes uzdevumu veikšanai) vai tiesu varas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projekta īstenošanā piesaista vienu vai vairākus sadarbības partnerus, projekta iesniegumā pamato projekta ietvaros plānotās partnerības nepieciešamību.  Finansējuma saņēmējs un sadarbības partneris slēdz sadarbības līgumu saskaņā ar normatīviem aktiem, kas nosaka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vērtēšanas kritēriju metodikā vērtēšanas kritērija Nr.1. ir noteikts, ka jāsniedz pamatojums par projekta pieteikuma iesniedzēja un sadarbības partnera (ja attiecināms) spēju nodrošināt nepieciešamo projekta iesniedzēja un sadarbības partnera (ja attiecināms) </w:t>
            </w:r>
            <w:r w:rsidR="00000000" w:rsidRPr="00000000" w:rsidDel="00000000">
              <w:rPr>
                <w:b w:val="1"/>
                <w:u w:val="single"/>
                <w:rtl w:val="0"/>
              </w:rPr>
              <w:t xml:space="preserve">līdzfinansējumu,</w:t>
            </w:r>
            <w:r w:rsidR="00000000" w:rsidRPr="00000000" w:rsidDel="00000000">
              <w:rPr>
                <w:rtl w:val="0"/>
              </w:rPr>
              <w:t xml:space="preserve"> vienlaikus ievērojot, ka kārtība, kādā Eiropas Savienības fondu vadībā iesaistītās institūcijas nodrošina šo fondu ieviešanu 2021.–2027.gada plānošanas periodā, nenosaka kā obligāto prasību līdzfinansējuma nodrošināšanā no sadarbības partnera puses vai procentuālo sadalījumu starp projekta iesniedzēju un sadarbības partneri, lai novērstu interpretācijas iespējas un nodrošinātu vienotu pieeju, lūdzam skaidrot vai veikt atbilstošus precizējumus Ministru kabineta noteikumu projekta 23. punktā par sadarbības partnera līdzfinansējuma daļas nodrošināšanu un  kādā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nav atrunāta finansējuma saņēmēja un sadarbības partnera finansējuma plānošanas kārtība, tā būtu paredzama sadarbības līguma starp finansējuma saņēmēju un sadarbības partneri ietvaros, t.sk. ņemot vērā, vai projekta ietvaros tiek attīstīta pašvaldību koplietošanas sistēma vai nozaru ministrijas sistēma, kuras izmanto arī pašvaldības un pašvaldības tiek piesaistītas kā partneri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iesniedzējs projekta īstenošanā piesaista vienu vai vairākus sadarbības partnerus, projekta iesniegumā pamato projekta ietvaros plānotās partnerības nepieciešamību. Finansējuma saņēmējs un sadarbības partneris slēdz sadarbības līgumu saskaņā ar normatīviem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par projekta ietvaros izveidojamo vai pilnveidojamo informācijas un komunikācijas tehnoloģiju risinājumu ir saņemts valsts informācijas un komunikācijas tehnoloģiju pārvaldības organizācijas atzinums atbilstoši noteikumiem, kas nosaka valsts informācijas sistēmu attīstības projektu uzraudzības kārtību, un projekta iesniegums atbilst projekta ietvaros īstenojamā informācijas un komunikācijas tehnoloģiju risinājuma attīstības aktivitāšu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24.3. apakšpunkta formulējumu, norādot, ka ir nepieciešams pozitīvs atzinums, līdzīgi kā noteikts šo noteikumu projekta 6. punktā ("</w:t>
            </w:r>
            <w:r w:rsidR="00000000" w:rsidRPr="00000000" w:rsidDel="00000000">
              <w:rPr>
                <w:i w:val="1"/>
                <w:rtl w:val="0"/>
              </w:rPr>
              <w:t xml:space="preserve">(..) kas ir saņēmuši </w:t>
            </w:r>
            <w:r w:rsidR="00000000" w:rsidRPr="00000000" w:rsidDel="00000000">
              <w:rPr>
                <w:b w:val="1"/>
                <w:i w:val="1"/>
                <w:rtl w:val="0"/>
              </w:rPr>
              <w:t xml:space="preserve">pozitīvu</w:t>
            </w:r>
            <w:r w:rsidR="00000000" w:rsidRPr="00000000" w:rsidDel="00000000">
              <w:rPr>
                <w:i w:val="1"/>
                <w:rtl w:val="0"/>
              </w:rPr>
              <w:t xml:space="preserve"> Vides aizsardzības un reģionālās attīstības ministrijas atzinumu.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šajā apakšpunktā iekļauta atsauce uz Ministru kabineta 2021. gada 31. augusta noteikumiem Nr. 597 "Valsts informācijas sistēmu attīstības projektu uzraudzības kārtība", kas ir </w:t>
            </w:r>
            <w:r w:rsidR="00000000" w:rsidRPr="00000000" w:rsidDel="00000000">
              <w:rPr>
                <w:b w:val="1"/>
                <w:rtl w:val="0"/>
              </w:rPr>
              <w:t xml:space="preserve">zaudējuši spēku 2023. gada 1. janvārī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ietvaros izveidojamo vai pilnveidojamo informācijas un komunikācijas tehnoloģiju risinājumu ir saņemts </w:t>
            </w:r>
            <w:r w:rsidR="00000000" w:rsidRPr="00000000" w:rsidDel="00000000">
              <w:rPr>
                <w:b w:val="1"/>
                <w:rtl w:val="0"/>
              </w:rPr>
              <w:t xml:space="preserve">pozitīvs </w:t>
            </w:r>
            <w:r w:rsidR="00000000" w:rsidRPr="00000000" w:rsidDel="00000000">
              <w:rPr>
                <w:rtl w:val="0"/>
              </w:rPr>
              <w:t xml:space="preserve">valsts informācijas un komunikācijas tehnoloģiju pārvaldības organizācijas atzinums atbilstoši noteikumiem, kas nosaka valsts informācijas sistēmu attīstības projektu uzraudzības kārtību, un projekta iesniegums atbilst projekta ietvaros īstenojamā informācijas un komunikācijas tehnoloģiju risinājuma attīstības aktivitāšu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par projekta ietvaros izveidojamo vai pilnveidojamo informācijas un komunikācijas tehnoloģiju risinājumu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kura ietvaros tiek īstenota valsts pārvaldes jomu (domēnu) un attīstāmo risinājumu arhitektūras atbilstoši Eiropas sadarbspējas satvara principiem un ieteikumiem koordinēšana un pārvaldība). Izmaksu un ieguvumu analīzei jāparāda, ka projekta kopējie ieguvumi un ietaupījumi ir lielāki par projekta investīcijām un darbības izmaksām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projekta 26.punktā ir minēts, ka nosacījums par izmaksu un ieguvumu analīzes veikšanu "neattiecas uz  projektu, kura ietvaros tiek īstenota valsts pārvaldes jomu (domēnu) un attīstāmo risinājumu arhitektūras atbilstoši Eiropas sadarbspējas satvara principiem un ieteikumiem koordinēšana un pārvaldība", lūdzam to skaidrot anotācijā atbilstoši minētā protokollēmuma nosacījumam. Norādām, ka nepieciešams ievērot vienlīdzīgu nosacījumu piemērošanu visiem viena SAM projektiem vienādi, tai skaitā arī attiecībā uz izmaksu un ieguvumu analīzi. Ja tomēr pastāv objektīvi apstākļi, kā dēļ atsevišķiem projektiem izmaksu un ieguvumu analīzi nav iesējams veikt, lūdzam 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kura ietvaros tiek īstenota valsts pārvaldes jomu (domēnu) un attīstāmo risinājumu arhitektūras atbilstoši Eiropas sadarbspējas satvara principiem un ieteikumiem koordinēšana un pārvaldība). Izmaksu un ieguvumu analīzei jāparāda, ka projekta kopējie ieguvumi un ietaupījumi ir lielāki par projekta investīcijām un darbības izmaksām visā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kura ietvaros tiek īstenota valsts pārvaldes jomu (domēnu) un attīstāmo risinājumu arhitektūras atbilstoši Eiropas sadarbspējas satvara principiem un ieteikumiem koordinēšana un pārvaldība). Izmaksu un ieguvumu analīzei jāparāda, ka projekta kopējie ieguvumi un ietaupījumi ir lielāki par projekta investīcijām un darbības izmaksām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informāciju projekta dzīves cikla noteikšanai, ņemot vērā plašo atbalstāmo darbību raksturu.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kura ietvaros tiek īstenota valsts pārvaldes jomu (domēnu) un attīstāmo risinājumu arhitektūras atbilstoši Eiropas sadarbspējas satvara principiem un ieteikumiem koordinēšana un pārvaldība). Izmaksu un ieguvumu analīzei jāparāda, ka projekta kopējie ieguvumi un ietaupījumi ir lielāki par projekta investīcijām un darbības izmaksām visā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ir attiecināmas šādas projekta tiešās attiecināmās izmaksas, kas ir tieši saistītas ar projekta īstenošanu un nepieciešamas projekta rezultātu sasniegšanai, un šī saistība ir skaidri saprotama un pierādāma,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attīstības un iespēju radīšana privātajam sektoram” īstenošanas noteikumu (turpmāk- Noteikumi) pašreizējā redakcijā nav paredzēta iespēja iegādāties gala lietotāju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Pilsonības un migrācijas lietu pārvaldei (turpmāk- PMLP), atbilstoši Nacionālā attīstības plāna 2021. - 2027.gadam 11. Rīcības virziena "Tehnoloģiskā vide un pakalpojumi" ietvaros plānotajam uzdevumam (Nr.316), būtu iespējams īstenot projektu "Personu apliecinošu dokumentu, personu ceļošanas dokumentu, personas statusu apliecinošu dokumentu izsniegšanas procesu attīstība, robotizācija un automatizācija, lai veicinātu klientu pašapkalpošanos", lūdzam paplašināt Noteikumu attiecināmo izmaksu sadaļu, un iekļaut attiecināmās izmaksas, kas ļautu PMLP projekta ietvaros iegādāties gan gala iekārtas personu apliecinošu dokumentu noformēšanai un izsniegšanai (fotografēšanas iekārta, pirkstu nospiedumu, paraksta lasītājs, fona ekrāns, dators, monitors, klaviatūra, pele utmldz., kā arī personu apliecinošu dokumentu pašapkalpošanās kioski), gan arī tehnisko infrastruktūru un programmnodrošinājumu jauna personu apliecinošu dokumentu personalizācijas centra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28.punktu papildināt ar jauniem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personu apliecinošu dokumentu noformēšanai un izsniegšanai paredzēto gala iekārtu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28.15. personu apliecinošu dokumentu personalizācijai nepieciešamās infrastruktūras un programmnodrošinājuma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ir attiecināmas šādas projekta tiešās attiecināmās izmaksas, kas ir tieši saistītas ar projekta īstenošanu un nepieciešamas projekta rezultātu sasniegšanai, un šī saistība ir skaidri saprotama un pierādāma,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ir attiecināmas šādas projekta tiešās attiecināmās izmaksas, kas ir tieši saistītas ar projekta īstenošanu un nepieciešamas projekta rezultātu sasniegšanai, un šī saistība ir skaidri saprotama un pierādāma,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projekta darbību (informācijas un publicitātes pasākumi, ieviešamo informācijas un komunikācijas tehnoloģiju risinājumu administratoru un lietotāju apmācība, programmatūras lietotāja un administratora lietošanas atbalsta materiālu, tai skaitā interaktīvu materiālu un rokasgrāmatu, izstrāde u.c.) tiks īstenotas horizontālā principa "Vienlīdzība, iekļaušana, nediskriminācija un pamattiesību ievērošana" (turpmāk - HP) specifiskās darbības piekļūstamības nodrošināšanai, lūdzam iekļaut noteikumu projekta attiecināmās izmaksas HP darbību īstenošanai (piemēram, tulkošana zīmju valodā, subtitrēšana, reāllaika transkripcija, raidījumu un pasākumu ierakstīšana; tehnisko risinājumu noma (piemēram, pārvietojamais panduss, pacēlājs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“Vienlīdzība, iekļaušana, nediskriminācija un pamattiesību ievērošana” darbību īstenošanas izmaksas, t.sk. pandusu nomas, indukcijas cilpu nomas, zīmju valodas tulku un vieglās valodas tulkošanas pakalpojumu izmaksas, subtitrēšanas un reāllaika transkripcijas pakalpojumu izmaksas, ja tas ir nepieciešams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ir attiecināmas šādas projekta tiešās attiecināmās izmaksas, kas ir tieši saistītas ar projekta īstenošanu un nepieciešamas projekta rezultātu sasniegšanai, un šī saistība ir skaidri saprotama un pierādāma,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iesniegumu pamatojošās dokumentācijas sagatavošanas izmaksas, tai skaitā izmaksu un ieguvumu analīzes sagatavošanas izmaksas (izņemot projekta iesnieguma veidlapas aizpildīšanas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minētā ierobežojuma iekļaušanu Ministru kabineta noteikumu projektā (kas attiecas uz minētā projekta 28.1. un 28.3. apakšpunktā minētajām izmaksām), kā arī salāgot informāciju ar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pamatojošās dokumentācijas sagatavošanas izmaksas, tai skaitā izmaksu un ieguvumu analīzes sagatavošanas izmaksas (izņemot projekta iesnieguma veidlapas aizpildīšanas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28.7.1. ieviešamo informācijas un komunikācijas tehnoloģiju risinājumu administratoru un lietotāju apmācību, informatīvo un publicitātes pasākumu izmaksas, kas nepieciešamas risinājumu ieviešanai un pilnvērtīgai lietošanai, nepārsniedzot trīs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atcelt 3% slieksni apmācību izmaksām, jo būtisku pārvaldes procesu izmaiņu gadījumā lietotāju apmācības izmaksas var būt ievērojami lielākas, lai panāktu efektīvu risinājumu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atsevišķi izdalot punktu attiecībā uz administratoru un lietotāju (kuri izmantojot informācijas sistēmu, nodrošina pakalpojumu sniegšanu) apmācību izmaksām, minētajai pozīcijai nenosakot ierobežojumu, ņemot vērā ES fondu  2014. -  2020. gada plānošanas perioda SAM 2.2.1. ietvaros piemēroto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29.7.1. ieviešamo informācijas un komunikācijas tehnoloģiju risinājumu administratoru un to informācijas sistēmas lietotāju apmācību izmaksas, kuri, izmantojot informācijas sistēmu, nodrošina pakalpojumu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projekta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attiecināšanā būtu jāievēro vienāda pieeja. Ņemot vērā, ka projekta vadības personāla izmaksu segšanai paredzēts piemērot vienoto izmaksu likmi, lūdzam to piemērot arī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nosūtījusi saskaņošanai vadošajai iestādei pamatojumu vienotās likmes piemērošanai 1.3.1.1.pasākuma ietvaros, paredzot to gan projekta vadības, gan īstenošanas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 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55.panta 1.punktu plāno kā vienu izmaksu pozīciju, piemērojot vienoto izmaksu likmi 10 procentu apmērā no projekta tiešajām attiecināmajām izmaksām, bet neieskaitot tiešās projekta vadības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likmes apmērs (t.sk. aprēķini) ir jāsaskaņo ar vadošo iestādi, attiecīgi pēc vadošās iestādes saskaņojuma konkrētais procents tiek iekļauts Ministru kabineta noteikumos un nepieciešamības gadījumā tiek pārskatīta iekļautā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nosūtījusi saskaņošanai vadošajai iestādei pamatojumu vienotās likmes piemērošanai 1.3.1.1.pasākuma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 projekta vadības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28.15. personāla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55. panta 1. punktu plāno kā vienu izmaksu pozīciju, piemērojot vienoto izmaksu likmi 20 procentu apmērā no projekta tiešajām attiecināmajām izmaksām, bet neieskaitot tiešās personāla izmaksas, vai cits ar Ministru kabineta lēmumu noteikts personāla izmaksu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gan sniegto informāciju par vienotās likmes piemērošanas nosacījumiem, gan šī pasākuma un projektu specifiku, no savas puses nevaram atbalstīt VARAM priekšlikumu par izņēmuma piemērošanu MK noteikumos attiecībā uz vienotās likmes piemērošanu VARAM īstenotajā projektā, ņemot vērā, ka tas ir pretrunā ar EK regulas Nr. 2021/1060 nosacījumiem un rada būtiskus attiecināmības riskus. Vēršam uzmanību, ka vienkāršoto izmaksu piemērošanā ir jānodrošina vienlīdzīga attieksme pret FS, lai neradītu nepamatotas priekšrocības konkrētam FS lokam vai konkrēta veida projektiem. Regulas Nr. 2021/1060 55. panta 1. punkts nosaka, ka tiešās personāla izmaksas par darbību var aprēķināt kā vienotu likmi līdz 20 %, kas nozīmē, ka likmē ietilpst gan personāla vadības, gan personāla īstenošanas izmaksas. No anotācijā sniegtās informācijas saprotam, ka šajā pasākumā galvenās problēmas ar likmes piemērošanu ir tieši uz projektu īstenošanas personālu, ņemot vērā IKT jomas projektu specifiku un to, ka atkarībā no 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pieejamās vienkāršoto izmaksu iespējas ar šī pasākuma specifiku un dažādiem projektu īstenotājiem, kā arī apzinoties to, ka projektu atlase ir jāuzsāk iespējami ātri, no savas puses saredzam šādas opcijas personāla izmaksu attiecināšanā: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izmaksas tiek attiecinātas kā faktiskās izmaksas un VARAM pārskatāmā nākotnē, kad projektos ir radušies faktiskie izdevumi, izvērtē vienkāršoto izmaksu piemērošanas iespējas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 vienas vienības metodiku personāla izmaksām, kas varētu būt sarežģīta dažādo FS statusu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vismazāk iespējamo scenāriju saredzam izstrādāt vienotās likmes metodiku, kas sniegtos pāri Regulā noteiktajam slieksnim (20%), taču tas varētu prasīt zināmu laiku, lai metodiku izstrādātu un saskaņotu ar Vadošo iestādi un Revīzijas iestādi, un attiecīgi ietekmēt projektu uzsākšanu, jo vienotai likmei ir jābūt apstiprinātai uz projekta atlases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attiecībā uz vienādas pieejas nodrošināšanu starp FS, skaidrojam, ka MK noteikumu projektā nav atbalstāmi iekļaut nosacījumu, kas paredz, ka ar MK lēmumu var tikt noteikts cits personāla izmaksu apmērs (t.sk., kas pārsniedz 20 %), kā arī lūdzam ņemt vērā, ka gadījumā, ja tiek paredzēts piemērot vienoto likmi personāla izmaksu segšanai, kas pārsniedz 20%, ir obligāti izstrādājama metodika, ko 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FM iebilduma saturu kontekstā ar informāciju par vienotās likmes piemērošanas nosacījumiem, kā arī 1.3.1.1. pasākuma un projektu specifiku, secināms, ka 1.3.1.1. pasākuma ietvaros nav iespējams nodrošināt vienotu pieeju personāla izmaksu piemērošanā, līdz ar to projektu personāla izmaksām netiek piemērota vienota personāla atlīdzības likme. Noteikumu projekts paredz, ka projekta vadības izmaksas plāno kā faktiskās izmaksas saskaņā ar Finanšu ministrijas vadlīnijām "Vadlīnijas attiecināmo izmaksu noteikšanai Eiropas Savienības kohēzijas politikas programmas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kad projektos būs  radušies faktiskie izdevumi (attiecībā uz elastības finansējumu, kas būtu pieejams no 2026. gada) VARAM izvērtēs vienkāršoto izmaksu piemērošanas iespējas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projektu un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 projekta vadības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28.13. </w:t>
            </w:r>
            <w:r w:rsidR="00000000" w:rsidRPr="00000000" w:rsidDel="00000000">
              <w:rPr>
                <w:rtl w:val="0"/>
              </w:rPr>
              <w:t xml:space="preserve">apakšpunktā</w:t>
            </w:r>
            <w:r w:rsidR="00000000" w:rsidRPr="00000000" w:rsidDel="00000000">
              <w:rPr>
                <w:rtl w:val="0"/>
              </w:rPr>
              <w:t xml:space="preserve"> minētajām tiešajām attiecināmajām projekta vadības personāla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netiešo izmaksu vienoto likmi rēķina no tiešajām attiecināmajām personāla izmaksām, lūdzam papildināt Ministru kabineta noteikumu projekta 29.punktu ar atsauci arī uz minētā projekta 28.12.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29.16.</w:t>
            </w:r>
            <w:r w:rsidR="00000000" w:rsidRPr="00000000" w:rsidDel="00000000">
              <w:rPr>
                <w:rtl w:val="0"/>
              </w:rPr>
              <w:t xml:space="preserve"> un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 un tās aprēķina tikai tām izmaksām, kas radušās uz darba līguma pamata vai ar rīkojumu ieceļot pretendentu valsts civildienesta ierēdņa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Neparedzētie izdevumi nepārsniedz trīs procentus no projekta kopējām tiešajām attiecināmajām izmaksām, un tos veic, lai nodrošinātu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katrā specifiskajā atbalsta mērķī (turpmāk - SAM) minētais procentuālais apmērs ir jāizvērtē individuāli, atkarībā no tā, cik apjomīgus un sarežģītus projektus paredzēts īstenot attiecīgajā SAM, taču tas kopumā nedrīkst pārsniegt 5 % no kopējo tiešo attiecināmo izmaksu summas.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Ministru kabineta noteikumu projekta 30.punktu papildināt ar nosacījumu, ka neparedzēto izmaksu izlietošanu pirms izdevumu veikšanas finansējuma saņēmējs saskaņo ar sadarbības iestādi, kā to nosaka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un precizēto MK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Neparedzētie izdevumi nepārsniedz trīs procentus no projekta kopējām tiešajām attiecināmajām izmaksām, un tos veic, lai nodrošinātu projekta īstenošanu. Neparedzēto izmaksu izlietošanu pirms izdevumu veikšanas finansējuma saņēmējs saskaņo ar sadarbības iestādi atbilstoši kārtībai, ko nosaka vienošanās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izmaksas ir attiecināmas no 2023.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projekta izmaksas paredzēts attiecināt no Ministru kabineta noteikumu spēkā stāšanās dienas vai pirms tam, un finansējuma saņēmējs ir valsts budžeta iestāde, anotācijā ir jāsniedz pamatojums un Ministru kabineta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projektu ar informāciju, ka nedrīkst attiecināt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attiecināmības periods ir noteikts, lai nodrošinātu ārkārtas projektu īstenošanas savlaicīgu uzsākšanu 2024.gadā. Vienlaikus MK noteikumu projekta 5.punkts paredz, ka pasākuma ietvaros tiek atbalstīti projekti atbilstoši MK apstiprinātam projektu sarakstam, līdz ar to nepieciešamības gadījumā minētais protokollēmums tiks pievienots, virzot projekta pasi apstiprināšanai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ietvaros izmaksas ir attiecināmas no 2024.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un anotāciju ar informāciju par demarkācijas ievērošanu saistībā ar citiem digitālās transformācijas atbalsta pasākumiem, kas paredzēti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 “Citi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Maksimālais projekta īstenošanas ilgums ir trīs gadi, bet ne ilgāk par 2029. gada 31.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projektā noteiktais maksimālais projekta īstenošanas ilgums ir 3 gadi. Bet, ņemot vērā ar iepirkuma veikšanu un ārējiem apstākļiem saistītos riskus, būtu jāparedz iespēja pagarināt projekta īstenošanas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 sadaļas “Pasākuma īstenošanas nosacījumi” 33.punktu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projekta īstenošanas ilgums ir trīs gadi (ar iespēju to pamatotos gadījumos pagarināt), bet ne ilgāk par 2029.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norādot, ka projektu īstenošanas termiņš ir trīs gadi vai cits ar MK lēmumu noteikts termiņš, bet ne ilgāks par 2029.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plānot tādu projektu virzību, kuru īstenošana ir iespējams 3 gadu laikā, nodrošinot Eiropas Komisijas noteiktā ikgadēji deklarējamo izdevumu minimālā sliekšņa (n+3 princips) izpildi. atbilstoši Ministru kabineta 25.04.2023. sēdes protokolam Nr.22/28.§.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Maksimālais projekta īstenošanas ilgums ir trīs gadi vai cits ar Ministru kabineta lēmumu noteikts termiņš, bet ne ilgāk par 2029. gada 31. decembri.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37. pantu papildināt ar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 horizontālo principu “Energoefektivitāte pirmajā vietā”, “Klimatdrošināšana” un Eiropas Savienības un Latvijas Republikas normatīvo tiesību aktu klimata un vides aizsardzības jomā  ievērošanā,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 datus par ietekmi uz horizontālo principu īstenošanu projekta īstenošanas un pēcuzraudzības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izveidotā infrastruktūra būs  noturīga pret ekstrēmiem klimatiskajiem notikumiem, lai uzlabotu noturības līmeni pret klimata pārmaiņu ietekmi, novēršot infrastruktūras neaizsargātību pret klimatisko apstākļu iespējamo ilgtermiņa ietekmi vai akūtiem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 horizontālo principu “Energoefektivitāte pirmajā vietā”, “Klimatdrošināšana” un Eiropas Savienības un Latvijas Republikas normatīvo tiesību aktu klimata un vides aizsardzības jomā  ievērošanā,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 datus par ietekmi uz horizontālo principu īstenošanu projekta īstenošanas un pēcuzraudzības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izveidotā infrastruktūra būs  noturīga pret ekstrēmiem klimatiskajiem notikumiem, lai uzlabotu noturības līmeni pret klimata pārmaiņu ietekmi, novēršot infrastruktūras neaizsargātību pret klimatisko apstākļu iespējamo ilgtermiņa ietekmi vai akūtiem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MKN projekta 37.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(attiecīgi papildinot vai nu MK noteikumu projektu vai tiesību akta anotāciju) vai uz specifiskā atbalsta ietvaros plānotajām aktivitātēm ir piemērojams princips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HP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(turpmāk – HP “Klimatdrošināšana”) mērķis ir noteikts InvestEU, EISI, KNR, ANM regulās un partnerības līgumā ES investīciju fondu ieviešanai 2021.–2027. gada plānošanas periodam. Īstenojot HP “Klimatdrošināšana” mērķi, infrastruktūras projektu izstrādē tiek integrēti klimata pārmaiņu mazināšanas un pielāgošanās klimata pārmaiņām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“Klimatdrošināšana” mērķis ir novērst infrastruktūras neaizsargātību pret iespējamo klimata pārmaiņu ilgtermiņa ietekmi, vienlaikus nodrošinot, ka tiek ievērots princips “energoefektivitāte pirmajā vietā” un ka no projekta izrietošais siltumnīcefekta gāzu emisiju (turpmāk – SEG) līmenis atbilst 2050. gada klimatneitralitātes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aspektu integrēšana nozaru politikās ir noteikts kā horizontāls princips ES fondu infrastruktūras jomā. ES kohēzijas politikas programmas 2021.–2027. gadam sagatavošanā, īstenošanā, uzraudzīšanā, ziņošanā par tām un  to izvērtēšanā ir jāņem vērā klimata pārmaiņu mazināšanas un pielāgošanās klimata pārmaiņām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norādījumi attiecībā uz infrastruktūras projektu klimatdrošināšanu, kuri ir saskanīgi ar citu ES programmu vajadzībām izstrādātajiem norādījumiem, ir paredzēti arī EISI regulā. Norādījumi uzskatāmi par atbilstošu atsauci infrastruktūras klimatdrošināšanai, kas minēta KNR 2. panta 42. punktā un 73. panta 2. punkta j) apakšpunktā, kā arī klimatdrošināšanai ANM satvarā. KNR  73. panta 2. punkta j) apakšpunktā ir noteikts, ka vadošā iestāde, veicot darbību atlasi, nodrošina, ka klimatdrošināšana tiek veikta investīcijām infrastruktūrā, kuras paredzamais kalpošanas laiks ir </w:t>
            </w:r>
            <w:r w:rsidR="00000000" w:rsidRPr="00000000" w:rsidDel="00000000">
              <w:rPr>
                <w:u w:val="single"/>
                <w:rtl w:val="0"/>
              </w:rPr>
              <w:t xml:space="preserve">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izstrādājusi tehniskus norādījumus par infrastruktūras projektu klimatdrošināšanu 2021.-2027. gada periodam (https://eur-lex.europa.eu/legal-content/LV/ALL/?uri=CELEX:52021XC0916(03)).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Infrastruktūra šo tehnisko norādījumu kontekstā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 gan dzīvojamās mājas, gan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dabā balstīta infrastruktūra (piemēram, apzaļumoti jumti, sienas un teritorijas, kanalizācijas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inženierbūves – transporta būves (piemēram, ceļi, dzelzceļi, ostas, lidostas vai iekšējo ūdensceļu transporta infrastruktūra), cauruļvadi, sakaru un elektropārvades līnijas (informācijas un komunikācijas tehnoloģijas (piemēram, mobilo sakaru tīkli, datu kabeļi, datu centri) un ūdens apsaimniekošana (piemēram, ūdensapgādes cauruļvadi, ūdenskrātuves, notekūdeņu attīrīšanas iekārtas, dūņu lauki), kompleksās būves rūpnieciskās ražošanas uzņēmumos, kā arī citas inženierbūves, kas ir būtiska mūsdienu ekonomikas un sabiedrības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sistēmas, kas paredzētas, lai apsaimniekotu uzņēmumos un mājsaimniecībās radušos atkritumus (piemēram, savākšanas laukumi, pārkraušanas, šķirošanas un pārstrādes kompleksi, sadedzināšanas iekārtas un poligoni);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fiziskie aktīvi plašākā rīcībpolitikas jomu klāstā, ieskaitot sakaru, neatliekamās palīdzības dienestu, enerģētikas, finanšu, pārtikas, pārvaldības, veselības aprūpes, izglītības un apmācības, pētniecības, civilās aizsardzības, transporta un atkritumu vai ūdens resursu apsaimniekošanas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ietekmi uz principu “Klimatdrošināšana” kopsakarā ar pasākuma ietvaros plānotajām darbībām, konstatēts, ka tam nav ietekmes uz principu “Klimatdrošināšana”. Pasākuma ietvaros nav paredzēta jaunas inženierbūvju infrastruktūras (datu centru) būvniecība, bet esošo datu centru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projekti tiks vērtēti pēc 09.02.2024. ES fondu Uzraudzības komitejā apstiprinātajiem projektu vērtēšanas kritērijiem, kas tai skaitā paredz, ka projekta ietvaros modernizētajam datu centam reizi mēnesī tiks veikti energoefektivitātes mērījumi, tai skaitā, iegūstot sākotnējos datus situācijai pirms projekta ietvaros veicamās modernizācijas (papildus skaitļošanas jaudas nodrošinošo un citu iekārtu instalācijas); kā arī tiks nodrošināts, ka modernizējamā datu centra energoefektivitātes rādītāji modernizācijas procesā netiks pasliktināti.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nodrošina interešu konflikta neesamību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un sadarbības partneris paraksta apliecinājumu par interešu konflikta neesamību. Papildus lūdzam papildināt ar nosacījumu, ka finansējuma saņēmējam ir pienākums izstrādāt kārtību, kādā tiks nodrošināta interešu konflikta neesamība,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un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minētais sadarbības partneris (ja attiecināms) nodrošina interešu konflikta neesamību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nodrošina, ka projekta ietvaros izstrādātā programmatūra ir pieejama visām valsts pārvaldes iestādēm ar tiesībām to brīvi kopēt, izmantot, mainīt un uzlabot valsts pārvaldes iestāžu vajadzībām. Pamatotus izņēmumus brīvas kopēšanas, izmantošanas un izmaiņu tiesību prasībās finansējuma saņēmējs saskaņo ar valsts informācijas un komunikācijas tehnoloģiju pārvaldības 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šis punkts nav pretrunā ar projekta mērķi, kas paredz arī privātā sektora digitalizācijas veicināšanu. No pašreizējās redakcijas izriet, ka projekta ietvaros izstrādātā programmatūra ir brīvi lietojama valsts pārvaldes iestādēm to vajadzību realizēšanai, bet ne privātajam sektoram jaunu pakalpojumu radīšanai.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1.3.1.1.pāsākuma ietvaros nav paredzētas darbības, kuras klasificējamas kā valsts atbalsts komercdarbībai. Attiecīgi projekta ietvaros izveidotā valsts un pašvaldību iestāžu infrastruktūra ir jāizmanto tikai nesaimnieciskai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Izstrādātājs nodod finansējuma saņēmējam projekta ietvaros izstrādātās vai pielāgotās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nodrošina, ka projekta ietvaros izstrādātā programmatūra ir pieejama visām valsts pārvaldes iestādēm ar tiesībām to brīvi kopēt, izmantot, mainīt un uzlabot valsts pārvaldes iestāžu vajadzībām. Pamatotus izņēmumus brīvas kopēšanas, izmantošanas un izmaiņu tiesību prasībās finansējuma saņēmējs saskaņo ar valsts informācijas un komunikācijas tehnoloģiju pārvaldības 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44. punktā noteikto prasību, "ka projekta ietvaros izstrādātā programmatūra ir pieejama visām valsts pārvaldes iestādēm ar tiesībām to brīvi kopēt, izmantot, mainīt un uzlabot valsts pārvaldes iestāžu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kas varētu būt "pamatoti izņēmumi" un kā notiks šo izņēmumu vērtēšanas process, un, ja iespējams, šos izņēmumus atrunāt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svītrots, ņemot vērā, ka prasības attiecībā uz programmatūras koplietošanu ir noteiktas MK 2023.gada 4.jūlija noteikumos Nr.367 “Informācijas sistēmu vispārējās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Izstrādātājs nodod finansējuma saņēmējam projekta ietvaros izstrādātās vai pielāgotās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ne vēlāk kā triju mēnešu laikā pēc civiltiesiskā līguma vai vienošanās par projekta īstenošanu noslēgšanas izveido projekta uzraudzības padomi,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 vai arī  privātais sektors, kas nodrošina pakalpojumu sniegšanu, un pašvaldības savu funkciju ietvaros var būt digitālo risinājumu lietotājs.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privātais sektors, var būt gan kā digitālo risinājumu gala lietotājs, gan arī integrēties ar projektu ietvaros veidotajām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ne vēlāk kā triju mēnešu laikā pēc civiltiesiskā līguma vai vienošanās par projekta īstenošanu noslēgšanas izveido projekta uzraudzības padomi,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pēdējā teikuma sākumu papildināt šādi: “Ja finansējuma saņēmējs ir valsts kapitālsabiedrība, biedrība vai nodibinājums, kura īsteno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Nošķīrums starp kapitālsabiedrību un biedrību vai nodibinājumu, kas pilda valsts deleģētās funkcijas, neatbilst pasākuma mērķiem un nav pamatojams arī ar ieviešanas procedūrām.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pamatojumu nepieciešamībai noteikt 100 % avansa un starpposma maksājumu kopsummu.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ir noteikts atbilstoši Ministru kabineta 2023. gada 25. aprīļa noteikumu Nr. 205 “Valsts budžeta līdzekļu plānošanas kārtība Eiropas Savienības fondu projektu īstenošanai un maksājumu veikšanai 2021.– 2027. gada plānošanas periodā” 17.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nepieciešamību noteikt avansa apmēru 50 % no projektam piešķirtā Eiropas Reģionālās attīstības fonda finansējuma. Vēršam uzmanību, ka atbilstoši Ministru kabineta 2023. gada 25. aprīļa noteikumu Nr. 205 "Valsts budžeta līdzekļu plānošanas kārtība Eiropas Savienības fondu projektu īstenošanai un maksājumu veikšanai 2021.– 2027. gada plānošanas periodā" 10. punktam sadarbības iestāde, veicot avansa maksājumus, ievēro nosacījumu, ka maksimālais avansa apjoms nevar pārsniegt 30 % no projektam piešķirtā Eiropas Savienības fonda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 finansējuma saņēmējs ir valsts pārvaldes iestādes, tām avansa maksājumu neplāno, attiecīgi lūdzam atrunāt uz kuriem finansējuma saņēmējiem norma par avansu ir attiecināma.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plānots realizēt noteikumu projekta mērķī ietverto privātā sektora digitalizācijas veicināšanu, ja anotācijas tālākajā tekstā pie "Citi nosacījumi" ir norādīts, ka šī pasākuma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anotācijā esošo ""VARAM, konsultējoties ar nozaru ministrijām, veiks prioritāri attīstāmo jomu (domēnu) un investīciju nolūku saraksta sagatavošanu..." teikumu papildināt: "VARAM, konsultējoties ar nozaru ministrijām un</w:t>
            </w:r>
            <w:r w:rsidR="00000000" w:rsidRPr="00000000" w:rsidDel="00000000">
              <w:rPr>
                <w:b w:val="1"/>
                <w:i w:val="1"/>
                <w:rtl w:val="0"/>
              </w:rPr>
              <w:t xml:space="preserve"> Latvijas Pašvaldību savienību</w:t>
            </w:r>
            <w:r w:rsidR="00000000" w:rsidRPr="00000000" w:rsidDel="00000000">
              <w:rPr>
                <w:rtl w:val="0"/>
              </w:rPr>
              <w:t xml:space="preserve">, veiks prioritāri attīstāmo jomu (domēnu) un investīciju nolūku saraksta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iebildumam ir, lai pašvaldību pašvaldību IKT jomas attīstībai būtu iespēja piešķirt fondu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sadarbībā ar LPS izstrādāt pašvaldību IKT jomas arhitektūras aprakstu, kuru saskaņot ar Pašvaldību IKT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noteikt pašvaldību vietu un lomu valsts IKT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pašvaldību IKT attīstību kā prioritāri attīstāmo jomu (domēnu).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“Pasākumam pieejamais finansējums” norādīto informāciju, ņemot vērā noteikuma projekta 16., 17., 21.punktos norādīto, ka projektos paredzēts arī pašvaldību budžeta finansējums un projekta iesniedzējs ir arī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esošais risinājums rada nevienlīdzīgu pieeju un apstākļus projekta vadības un īstenošanas personāla izmaksu segšanā, līdz ar to aicinām izvērtēt, vai vienotā likme nebūtu jāpaaugstina, lai nosegtu projektu īstenošanas personāla izmaksas vai arī izstrādāt vienkāršoto izmaksu metodiku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16.02.2023.VARAM nosūtījusi saskaņošanai vadošajai iestādei pamatojumu vienotās likmes piemērošanā 1.3.1.1.pasākuma ietvaros, iekļaujot projekta vadības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papildinātību ar Atveseļošanas fonda 2.1. reformu un investīciju virziena "Valsts pārvaldes, tai skaitā pašvaldību, digitālā transformācija" plānotajiem ieguldījumiem, norādot, kā tiks nodrošināta demarkācija un dubultfinansējuma riska novēršana gadījumos, kad no dažādiem finanšu avotiem tiks atbalstītas līdzīgas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no kādiem līdzekļiem tiks nodrošināta pasākuma rezultātu/ 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tiks vērtēts individuāli, apstiprinot MK rīkojumu par katra projekta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13.punktā minētajam, ka MK noteikumiem, kas regulē Valsts informācijas sistēmu attīstības projektu uzraudzības kārtību MK  31.08.2021.  noteikumi Nr. 597 ir spēku zaudējuši un šajā jomā ir jāizstrādā jauni MKN, lūdzam VARAM to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1.6.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 t.sk. iekļaujot informāciju par to, ka projektu iesniegumu kritēriji cita starpā paredz katra IKT projekta līmenī atbilstoši MKN noteiktajiem nosacījumiem veikt izmaksu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2.2.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 un 2.2.3.sadaļā aprakstīto pasākuma plānoto ietekmi uz administratīvā sloga mazināšanu, lūdzu veikt plānoto administratīvo izmaksu monetāro novērtējumu katrai mērķa grupai atsevišķi. Ja šajā pasākuma īstenošanas stadijā (MK noteikumu līmenī) monetāro novērtējumu nav iespējams veikt, lūdzu paredzēt šāda novērtējuma veikšanu projektu līmenī, attiecīgi precizējot noteikumu projektu un anotāciju. Tāpat lūdzu paredzēt šo noteikumu ietekmes pēcpārbaudes (ex-post) novērtēšanu, veicot attiecīgu atzīmi anotācijas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2.1. sadaļu, kur sniegts skaidrojums, ka šajā 1.3.1.1. pasākuma īstenošanas posmā nav iespējams noteikt konkrētu administratīvā sloga samazinājumu anotācijas 2.1. sadaļā minētajām mērķa grupām, ņemot vērā, ka vēl nav zināmi 1.3.1.1. pasākuma ietvaros plānotie projekti. Atbilstoši noteikumu projektā paredzētajam VARAM kā valsts IKT pārvaldības organizācija veiks projektu ideju priekšatlasi un pasākuma ietvaros atbalstāmie projekti tiks apstiprināti ar MK rīkojumu, kurā tiks norādīta kopsavilkuma informācija par projektā plānotajiem ieguvumiem. Vienlaikus noteikumu projekts paredz, ka projekta iesniedzējiem ir jāveic izmaksu un ieguvumu analīze (finanšu analīze un ekonomiskā analīze), kas ietver arī administratīvā sloga samazinājuma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ERAF finansējumu 2024.gadam, lai tas sakristu ar 1.1.apakšpunktā 2024.gadam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noteikumu projekts tiks virzīts izskatīšanai Ministru kabineta sēdē 2024.gadā, lūdzam precizēt anotācijas 3.sadaļā sniegto informāciju, proti, kā kārtējo gadu norādīt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21.punktā noteikts, ka projekta iesniedzējs citu starpā var būt arī pašvaldība, tāpat noteikumu projekta 16.punktā noteikts, ka nacionālais finansējums ir gan valsts budžeta finansējums, gan pašvaldību budžeta finansējums, savukārt, anotācijas 3.sadaļā ietekme uz pašvaldību budžetiem nav norādīta. Līdz ar to lūdzam precizēt anotācijas 3.sadaļu, norādot finansiālo ietekmi arī uz pašvaldību budžetiem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TAP portālā pieejamās informācijas publiskā apspriešana TA projektam ir notikusi laika periodā no 20.10.2023. līdz 03.11.2023. Nepieciešams aizpildīt anotācijas sadaļas (6.2. un 6.3.) par sabiedrības līdzdalības norisi un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6.2. un 6.3.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novērtējumu attiecībā uz specifiskā atbalsta mērķa ietvaros plānoto aktivitāšu ietekmi virzībai uz klimatneitralitāti un klimatnoturības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Kohēzijas programmas 2021.-2027. gadam pasākuma ietvaros īstenotie projekti un minētās atbalstāmās darbības veicinās Eiropas Savienības stratēģijā Baltijas jūras reģionam (ESSBJR) noteikto mērķu sasniegšanu. Tādējādi lūdzam papildināt MK noteikumu projektu ar informāciju par sasaisti ar ESSBJR.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norādīt anotācijā, ka investīcijām piemērojams Makroreģionālā un jūras baseinu stratēģija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ar normu, kura paredzētu iespēju atbilstoši Eiropas Savienības fondu 2021.—2027. gada plānošanas perioda vadības likuma 9.panta trešajai daļai uzraudzības procesā piesaistīt tiešās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šāds uzraudzības process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04.07.2023. noteikumi Nr.368 paredz, ka IKT risinājumu aktivitāšu aprakstu saskaņošanā tiek iesaistītas par attiecīgo jomu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sniegto informāciju un Digitālās modernizācijas komitejā projektu priekšatlases cikls tiks organizēts individuāli katram projektam vai, iespējams, atsevišķu projektu grupai, tādējādi Ministru kabinetā netiks pieņemts viens lēmums par visiem plānotajiem projektiem vienā sarakstā. Noteikumu projekta 5. punkta redakcija ļauj noprast, ka Ministru kabinets ar vienu rīkojumu apstiprinās vienu plānoto projektu sarakstu. Digitālās modernizācijas komitejai sniegtā informācija liecina, ka projektu priekšatlases cikls tiek pabeigts ar Ministru kabineta rīkojumu par projekta pases apstiprināšanu, kas neliecina par vienotu sarakstu visiem plānotajiem un priekšatlases ciklu izgājušiem projektiem. Ņemot vērā minēto, lūdzam precizēt noteikumu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noteikumu projektā paredzēta ierobežota projektu atlase atbilstoši Ministru kabinetā apstiprinātam plānoto projektu sarakstam, bet ne noteikumu projektā, ne arī anotācijā nav aprakstīts process, kādā tiks izvēlēti projekti iekļaušanai Ministru kabinetā apstiprināmajā sarakstā, lūdzam sniegt precizējošu informāciju, norādot kārtību, kādā plānots noteikt projektus, kuri tiks iekļauti Ministru kabinetā apstiprinātajā sarakstā un kā tiks uzaicināti piedalīties atlasē, tajā skaitā sniedzot informāciju, vai ir plānots veikt projektu ideju priekšatlasi.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Ministru kabineta rīkojumos par projektu īstenošanu paredzētie projekti veido kopējo pasākuma ietvaros atbalstāmo projektu 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definēts, kas ir "sadarbības iestāde". Balstoties uz līdzšinējo pieredzi, pieņemam, ka tā būs Centrālo finanšu un līgumu aģentūra, kā bijis iepriekšējos plānošanas periodos, vai cita organizācija ar līdzvērtīgu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iestādes nozīmi MK noteikumu kontekstā (figurē arī 24., 25., 37., 51. punktā), ierosinām definēt, kas ir sadarbības iestāde, kad un kā tā tiks izvēlēta un tās loma - oficiāli nostiprināta.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likumā vai citā normatīvajā aktā jau ir paredzētas konkrētas normas vai procedūras, tās nav jāatkārto Ministru kabineta noteikumos. Šāda prasība ir paredzēta, lai saglabātu skaidru un loģisku normatīvo aktu sistēmu un novērstu neskaidrības un pretrunas likumu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 t.sk. tiesības un pienākumi ir noteikti Eiropas Savienības fondu 2021.—2027. gada plānošanas perioda vadības likumā (sadarbības iestādes funkcijas ES fondu 2021 – 2027 ieviešanā pilda Centrālā finanšu un līgumu aģentūra), Ministru kabineta noteikumu projekts netiek papildināts ar attiecīgajiem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skat. papildināto anotācijas 7.1.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minētajā Ministru kabinetā apstiprinātajā plānoto projektu sarakstā norādītājiem projektu iesniedzējiem iesniegt projektu iesniegumus ierobežotai projektu iesniegumu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noteikumu projekta 7.punktā vārdus "ierobežotai projektu iesniegumu atlasei" ar vārdiem "atlases nolikumā noteiktā kārtībā", ņemot vērā, ka atlases nolikumā tiek noteiktas prasības kā jāsniedz projekta iesniegums un kādiem kritērijiem tam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šo noteikumu </w:t>
            </w:r>
            <w:r w:rsidR="00000000" w:rsidRPr="00000000" w:rsidDel="00000000">
              <w:rPr>
                <w:rtl w:val="0"/>
              </w:rPr>
              <w:t xml:space="preserve">​</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projektu apstiprināšanas Ministru kabinetā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norādītājiem projektu iesniedzējiem iesniegt projektu iesniegumus atlases nolikumā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īsteno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pārsvarā orientēti uz IKT risinājumu attīstības projektiem, tādēļ jāņem vērā, ka nozīmīga daļa risinājumu tiks veidoti mākoņdatošanas tehnoloģijās vai izmantojot infrastruktūras/programmatūras/pakalpojumu nomas servisus. Šādu pakalpojumu specifika nosaka, ka fiziskie resursi var būt izvietoti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noteikumu punkts neierobežos tehnoloģiju un pakalpojumu sniedzēju izvēli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punkts neierobežos tehnoloģiju pakalpojumu sniedzēju izvēli projektos, jo tas, ka izstrādātais risinājums izstrādes un produkcijas darbināšanas laikā izmanto ārpus Latvijas izvietotas skaitļošanas jaudas vai datu krātuves, nenozīmē, ka projekts tiek īstenots arī ārpus Latvijas.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īsteno Latvijas Republikas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Pasākumu īsteno līdz 2029. gada 31. decembrim, sasniedzot šādus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turpinājumā uzskaitītos precīzos rādītāju izpildes skaitļus, ierosinām norādīt, ka tie ir minimālie rādītāji. Pretējā gadījumā iespējams pieņemt, ka, saskaņā ar 12.1.2. apakšpunktu, tiks atbalstīti projekti tikai 20 publiskā sektora iestādēs, un ne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līdz 2029. gada 31. decembrim, sasniedzot vismaz šādus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MKN projekta 12.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Pasākumu īsteno līdz 2029. gada 31. decembrim, sasniedzot šādus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Pasākumu īsteno līdz 2029. gada 31. decembrim, sasniedzot šādus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visur MK noteikumos lietot terminu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rādītāju veidi noteikumu projektā norādīti atbilstoši vadlīnijām "Vadlīnijas Ministru kabineta noteikumu par specifiskā atbalsta mērķa īstenošanu izstrādei Eiropas Savienības fondu 2021.—2027. gada plānošanas periodā", kas paredz, ka ES kohēzijas politikas programmā 2021.—2027. gadam plānoti rādītāji MK noteikumos norādāmi kā programmas iznākuma rādītāji un programmas rezultāta rādītāji. Citviet noteikumu projektā lietots termins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Pasākumu īsteno līdz 2029. gada 31. decembrim, sasniedzot šādus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publiskā sektora iestādes, kas atbalstītas digitālo pakalpojumu, produktu un procesu izstrādei – 20,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šāds rādītājs ar identisko sasniedzamo vērtību jau iekļauts 1.3.1.2. pasākuma "Inovācijas laboratorija digitalizācijas priekšrocību izmantošanai" MK noteikumos, lūdzam papildināt anotāciju ar informāciju attiecībā uz to, kādā veidā tas tiks uzskatīts 1.3.1.1.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1.3.1.2. pasākuma MK noteikumu anotācijā attiecībā uz šo aspektu ir sniegta šāda informācija: "Ņemot vērā 1.3.1.1. un 1.3.1.2. pasākumu ciešo sasaisti, savstarpējo mijiedarbību un ietekmi uz 1.3.1. specifiskā atbalsta mērķa RCO 14 rādītāja “Publiskā sektora iestādes, kas atbalstītas digitālo pakalpojumu, produktu un procesu izstrādei” izpildi, lai mazinātu rādītāju pārklāšanās un dubultās uzskaites risku, RCO 14 rādītāja uzskaiti un datu ievadi ES fondu KP VIS sistēmā nodrošinās Vides aizsardzības un reģionālās attīstības ministrija, kas ir galvenā atbildīgā iestāde par 1.3.1. specifiskā atbalsta mērķa īstenošanu, jo RCO 14 rādītājs var tikt uzskatīts par sasniegtu tikai tad, kad tas ir veidojies no pilna un sekmīgi īstenota 1.3.1.1. un 1.3.1.2. pasākumu ieviešanas cikla, nodrošinot atbalstu publiskā sektora iestādēm digitālo pakalpojumu, produktu un procesu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RCO 14 rādītāja uzskaite 1.3.1.1.pasākuma ietvaros tiks nodrošināta pēc projektu īstenošanas pabeigšanas. 1.3.1.1. pasākuma finansējuma saņēmēji var būt tās pašas publiskā sektora iestādes, kas atbalstītas Valsts kancelejas 1.3.1.2.pasākuma “Inovācijas laboratorija digitalizācijas priekšrocību izmantošanai” ietvaros, vienlaikus specifiskā atbalsta mērķa līmenī nodrošinot, ka iestāde kopējā rādītājā tiek ieskaitīta vienu reizi, arī jā tā atbalstu ir saņēmusi gan projekta 1.3.1.1. pasākuma, gan 1.3.1.2. pasākuma ietvaros, ņemot vērā EK rādītāja metodoloģiskajā aprakstā norādīto. Iestādēm, kas tiks atbalstītas 1.3.1.1. pasākuma ietvaros var tikt organizēts pilnveides dizaina domāšanas sprints 1.3.1.2. pasākuma ietvaros, bet tas nav noteikts kā obligāts priekšnosacījums finansējuma saņemšanai 1.3.1.1.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publiskā sektora iestādes, kas atbalstītas digitālo pakalpojumu, produktu un procesu izstrādei – vismaz 20,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rādītājs – jaunu un modernizētu publisko digitālo pakalpojumu, produktu un procesu lietotāji (saimnieciskās darbības veicēji, iestādes) – 914,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iekavās norādītā informācija neietilpst apstiprinātā rādītāja nosaukumā, bet ir svarīga noteikumu projekta 12.2.apakšpunkta viennozīmīgai izpratnei, aicinām iekavās norādīto informāciju pārcelt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rādītājs – jaunu un modernizētu publisko digitālo pakalpojumu, produktu un procesu lietotāji – vismaz 913,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769.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noteiktie iznākuma rādītāji ir sasniegti, kad ir apstiprināts maksājuma pieprasījums, ar kuru tiek apliecināti arī sasniegtie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ietverot nosacījumu/-s, lai pārliecinātos par rādītāju sasniegšanu un varētu apstiprināt maksājuma pieprasījumu, nevis nosakot, ka maksājuma pieprasījuma apstiprināšana liecina par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norādīta atbilstoši rādītāju pasē iekļautajai informācijai. Detalizētāka informācija tiks iekļauta priekšatlases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noteiktie iznākuma rādītāji ir sasniegti, kad ir apstiprināts maksājuma pieprasījums, ar kuru tiek apliecināti arī sasniegtie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noteiktais rezultāta rādītājs ir sasniegts, ja to vērtības radušās ne vēlāk kā otrajā kalendāra gadā pēc projekta noslēguma maksājuma veikšanas un ir iesniegti pamatojošie dokumenti par tā sasniegšanu, nepārsniedzot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termiņu. Minētais rādītājs ir sasniegts, ja vismaz 914 lietotāji (saimnieciskās darbības veicēji, iestādes) ir transformējuši savus procesus, balstoties uz digitalizētajiem jaunizveidotajiem vai ievērojami uzlabotajiem valsts procesiem, tai skaitā lietotāji kā datu izmantotāji un datu devēji, lietotāji, kuri ir attīstījuši savus digitālos produktus, balstoties uz valsts pārvaldes risinājumiem vai integrējoties ar valsts platformām un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noteikumu projekta 12.2. un 14.punktu, kas noteikumu izpratnē ir pamatojoši dokumenti par 12.2.punkta rādītāja sasniegšanu, kā arī, ka veicami rādītāja mērījumi (un vai rādītājs attiecināms uz visām projekta finansējumu saņēmušajās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rādītāja vērtībā, balstoties uz finansējuma saņēmēja sniegto informāciju, tiks ieskaitīti tie lietotāji, kas ir integrējuši savus digitālos risinājumus ar projekta ietvaros digitālo risinājumu, piemēram, datu automatizētai apmaiņai. Ņemot vērā, ka rādītāja bāzes vērtība ir 0, ja pirms sistēmas jaunās funkcionalitātes izstrādes, esošajai sistēmai ir bijuši lietotāji, kas turpmāk lieto arī jauno funkcionalitāti, tie tiek ieskaitīti projektā sasniegtā rādītāja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sasniedzamais rādītājs MK projektu sarakstā tiks noteikts projektam, ne katrai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noteiktais rezultāta rādītājs ir sasniegts, ja to vērtības radušās ne vēlāk kā otrajā kalendāra gadā pēc projekta noslēguma maksājuma veikšanas un ir iesniegti pamatojošie dokumenti par tā sasniegšanu, nepārsniedzot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termiņu. Minētais rādītājs ir sasniegts, ja vismaz 913 lietotāji (saimnieciskās darbības veicēji, iestādes) ir transformējuši savus procesus, balstoties uz digitalizētajiem jaunizveidotajiem vai ievērojami uzlabotajiem valsts procesiem, tai skaitā lietotāji kā datu izmantotāji un datu devēji, lietotāji, kuri ir attīstījuši savus digitālos produktus, balstoties uz valsts pārvaldes risinājumiem vai integrējoties ar valsts platformām un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projektā plāno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rādītāju sasniegšanu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noteiktajām projektu ietvaros sasniedzamajām rādītāju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12.2. apakšpunktā minētais rādītājs ietver juridiskās personas ārpus valsts pārvaldes, nav skaidrības, kurš un kādā formātā varēs pierādīt un iesniegt pamatojošus dokumentus par rādītāja sasniegšanu. Vai ir paredzēts, ka projektu īstenotāji lūgs juridiskajām personām parakstīt kāda formāta apliecinājumus par projektos radīto risinājumu izmantošanu savu procesu transformācijā?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plānots, ka apliecinājumu/pierādījumu nodrošinās projekta īstenotājs – attiecīgā risinājuma (platformas)  attīstītājs un darbinātājs. Saskaņā ar ieceri par tehniskas integrācijas esamības un faktiskas darbināšanas pierādījumu varēs kalpot atbilstoši auditēšanas (log) faili vai citi attiecīgā risinājuma specifikai atbilstoši pierādījumi, kas apliecina integrācijas esamību un faktisku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skaidrojumu skat. izziņas 75.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projektā plāno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rādītāju sasniegšanu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noteiktajām projektu ietvaros sasniedzamajām rādītāju vērtībām.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projektā plāno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rādītāju sasniegšanu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noteiktajām projektu ietvaros sasniedzamajām rādītāju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nepieciešamas, atbilstoši precizēt 15.punktu, paredzot, ka finansējuma saņēmējs var plānot noteikuma projekta 12.1.2.apakšpunktā minētos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mazinot administratīvo slogu, kas rastos, ja šo radītāju iekļautu projektu sarakstā, ņemot vērā, ka, izstrādājot projekta aprakstu, var mainīties atbalstīto iestāžu (sadarbības partneru) skaits, minētais rādītājs nav  iekļauts MK noteikumu 15.punktā.  VARAM, koordinējot projektu saraksta sagatavošanu, ņems vērā rādītāja sasniedzamo vērtību pasākuma līmenī, un tā  uzskaite tiks veikta  KPVIS, pēc projektu pabeigšanas, ņemot vērā faktiski atbalstīto iestāžu skaitu, vienlaikus nodrošinot, ka iestāde kopējā rādītājā tiek ieskaitīta vienu reizi, arī jā tā atbalstu ir saņēmusi vairāku projektu ietvaros, ņemot vērā EK rādītāja metodoloģiskajā aprakstā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projektā plāno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rādītāju sasniegšanu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noteiktajām projektu ietvaros sasniedzamajām rādītāju vērtībām.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Eiropas Reģionālās attīstības fonda finansējums projektā nepārsniedz 85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norādot, ka ERAF finansējuma intensitāte nepārsniedz izmaksu un ieguvumu analīzē aprēķināto finansējuma deficīta procentuālo apmēru, ja projekta iesniedzējs veic 26. punktā noteikto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papildināt MK noteikumu projektu ar norādi, ka ERAF finansējuma intensitāte nepārsniedz izmaksu un ieguvumu analīzē aprēķināto finansējuma deficīta procentuālo apmēru, MK noteikumu projekts nav papildināts ar attiecīgo nosacījumu. Skaidrojam, ka 1.3.1.1. pasākuma projektos nav paredzēti ieņēmumi, līdz ar to nav nepieciešams aprēķināt deficīta procentuālo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Eiropas Reģionālās attīstības fonda finansējums projektā nepārsniedz 85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projektam pieejamais maksimālais Eiropas Reģionālās attīstības fonda finansējums ir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projektā noteiktais maksimālais projekta finansējums ir 5 000 000 euro. Tomēr lūdzam paredzēt iespēju ar Ministru kabineta lēmumu palielināt pieejamā finansējuma maksimālo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būtiski uzlabotu investīciju ieviešanas sniegumu, 2024.gada 5.martā ES fondu tematiskās komitejas sanāksmē konceptuāli atbalstīti tūlītēji investīciju optimizēšanas risinājumi naudas plūsmas paātrināšanai, veicot finansējuma pārdales ministriju investīciju portfeļu pārstrukturizēšanai. Minēto pārdaļu rezultātā tiek samazināts 1.3.1.1. pasākuma kopējais finansējums par 141 845 EUR, t.sk. ERAF finansējums 120 567 EUR, un attiecīgi tiek veikti precizējumi arī rādītāju “saimnieciskās darbības veicējiem izstrādāto digitālo pakalpojumu, produktu un procesu vērtība” un “jaunu un modernizētu publisko digitālo pakalpojumu, produktu un procesu lietotāji” vērtībās. Skat. precizēto MKN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projektam pieejamais maksimālais Eiropas Reģionālās attīstības fonda finansējums ir 10 000 000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iesniegumā norādītais projekta nosaukums, mērķis, finansējums un sasniedzamās rādītāju vērtības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Ministru kabinetā apstiprinātajam plānoto projektu sarakstam;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24.2. apakšpunkta redakciju, jo saskaņā ar Digitālās modernizācijas komitejā sniegto informāciju katrs projekts tiks vērtēts un apstiprināts Ministru kabinetā atsevišķi - apstiprinot katra projekta pasi. Tādējādi vienots plānoto saraksts ar vienu apstiprinājumu Ministru kabinetā netiks izveidots.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MKN projekta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iesniegumā norādītais projekta nosaukums, mērķis, finansējums un sasniedzamās rādītāju vērtības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Ministru kabineta rīkojumā paredzētajam 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Projektā iekļauj šādas atbalstāmās darbības, kas sekmē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specifiskā atbalsta mērķa ietvaros plānoto atbalstāmo darbību atbilstību horizontālā principa "Klimatdrošināšana"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“Klimatdrošināšana” mērķis ir novērst infrastruktūras neaizsargātību pret iespējamo klimata pārmaiņu ilgtermiņa ietekmi, vienlaikus nodrošinot, ka tiek ievērots princips “energoefektivitāte pirmajā vietā” un, ka no projekta izrietošais siltumnīcefekta gāzu emisiju  līmenis atbilst 2050. gada klimatneitralitātes mērķim. Detālāk: https://eur-lex.europa.eu/legal-content/LV/ALL/?uri=CELEX:52021XC0916(03)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 gan dzīvojamās mājas, gan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inženierbūves – transporta būves (piemēram, ceļi, dzelzceļi, ostas, lidostas vai iekšējo ūdensceļu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cauruļvadi, sakaru un elektropārvades līnijas (informācijas un komunikācijas tehnoloģijas (piemēram, mobilo sakaru tīkli, datu kabeļi, datu centri) un ūdens apsaimniekošana (piemēram, ūdensapgādes cauruļvadi, ūdenskrātuves, notekūdeņu attīrīšanas iekārtas, dūņu lauki), kompleksās būves rūpnieciskās ražošanas uzņēmumos, kā arī citas inženierbūves, kas ir būtiska mūsdienu ekonomikas un sabiedrības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dabā balstīta infrastruktūra (piemēram, apzaļumoti jumti, sienas un teritorijas, meliorācijas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sistēmas, kas paredzētas, lai apsaimniekotu uzņēmumos un mājsaimniecībās radušos atkritumus (piemēram, savākšanas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pārkraušanas, šķirošanas un pārstrādes kompleksi, sadedzināšanas iekārtas un poligoni);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fiziskie aktīvi plašākā rīcībpolitikas jomu klāstā, ieskaitot sakaru, neatliekamās palīdzības dienestu, enerģētikas, finanšu, pārtikas, pārvaldības, veselības aprūpes, izglītības un apmācības, pētniecības, civilās aizsardzības un transporta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sniegto skaidrojumu izziņas 42.punktā.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Projektā iekļauj šādas atbalstāmās darbības, kas sekmē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valsts pārvaldes un pašvaldību informācijas sistēmu un platformu jaunu, uz lietotājiem orientētu funkcionalitāšu attīstība valsts pārvaldes un komercsektora efektīvas digitalizācijas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27.2. apakšpunktu, proti, vai tiktu atbalstīta arī jaunas valsts informācijas sistēmas izstrāde, kas saistīta ar ministrijai noteikta uzdevuma izpildi (ne tikai funkcionalitāšu attīstība) un kas nepieciešama, lai ministrija efektīvāk spētu izpildīt tai noteikto uzdevumu (konkrētāk Digitālās transformācijas pamatnostādņu 2021.–2027. gadam ieviešanas plānā  2023.–2027. gadam iekļautais uzdevums Nr.4.5.1. - 1.2. "Īstenot valsts vienotā jurista profesionālās kvalifikācijas eksāmena elektroniskās vides pilnveidojumus, nodrošinot  informācijas pieejamību un kvalitāti atbilstoši valsts informāciju sistēmas prasībām un turpmākai sistēmas savietojamībai ar citām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1.3.1.1.pasākuma ietvaros ir atbalstāma jaunu valsts informācijas sistēmu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valsts pārvaldes un pašvaldību informācijas sistēmu un platformu jaunu, uz lietotājiem orientētu funkcionalitāšu attīstība valsts pārvaldes un komercsektora efektīvas digitalizācijas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valsts pārvaldes un pašvaldību informācijas sistēmu un platformu jaunu, uz lietotājiem orientētu funkcionalitāšu attīstība valsts pārvaldes un komercsektora efektīvas digitalizācijas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atbalstāma esošo valsts pārvaldes un pašvaldību informācijas sistēmu un platformu pilnveide un, nepieciešamības gadījumā, iestrādāt papildinājumu.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1.3.1.1.pasākuma ietvaros ir atbalstāma esošu sistēmu pilnveide, ja tiek izstrādāta esošas sistēmas jauna funkcionalitāte, kā arī atbilstoši piemēram, MK noteikumu 27.8.punktam ir atbalstāma pakalpojumu digitālās infrastruktūras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precizēts MK noteikumu 28.4.punkts un 28.4.1.apakšpunkts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valsts pārvaldes un pašvaldību informācijas sistēmu un platformu jaunu, uz lietotājiem orientētu funkcionalitāšu attīstība valsts pārvaldes un komercsektora efektīvas digitalizācijas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koplietošanas platformu darbināšanai nepieciešamās informācijas un komunikācijas tehnoloģiju infrastruktūras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 vai ietver arī infrastruktūras attīstību, paredzot tās migrāciju uz vienotajiem datu centriem, kā atsevišķu projektu ar finansējumu nevis tikai kā projekta daļu, kas ietver datu migrāciju.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 tikt plānota arī infrastruktūras attīstība, paredzot tās migrāciju uz vienotajiem datu centriem, kā atsevišķu projektu ar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koplietošanas platformu darbināšanai nepieciešamās informācijas un komunikācijas tehnoloģiju infrastruktūras attīstība;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pakalpojumu digitālās infrastruktūras pilnveidošana, pielāgojot to pārrobežu pakalpojumu sniegšanai atbilstoši  vienotās digitālās vārtejas prasībām, kā arī digitālo pakalpojumu piekļūstamības uzlabojumi.  Uzņēmējiem un iedzīvotājiem paredzēto valsts pārvaldes pakalpojumu pārveide pārrobežu pieejamības un sadarbspējas nodrošināšanai, procedūru vienkāršošanai, kā arī lietojamības uzlabojumiem;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 vai ietvertu arī Digitālās transformācijas pamatnostādnēs Tiesu administrācijas iekļautā Starptautiskās sadarbības moduļa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projektu priekšatlasi plāno uzsākt š.g. 1.ceturksnī, lai nodrošinātu iespējami ātru projektu saraksta sagatavošanu pasākuma 1.kārtai. Vienlaikus augstas gatavības projektus paredzēts virzīt paātrinātā kārtībā (skat. priekšatlases procesa aprakstu izziņas 1. punktā un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pakalpojumu digitālās infrastruktūras pilnveidošana, pielāgojot to pārrobežu pakalpojumu sniegšanai atbilstoši vienotās digitālās vārtejas prasībām, kā arī digitālo pakalpojumu pieejamības uzlabojumi. Saimnieciskās darbības veicējiem un iedzīvotājiem paredzēto valsts pārvaldes pakalpojumu pārveide pārrobežu pieejamības un sadarbspējas nodrošināšanai, procedūru vienkāršošanai, kā arī lietojamības uzlabojumiem;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pamatojošās dokumentācijas sagatavošanas izmaksas, tai skaitā izmaksu un ieguvumu analīzes sagatavošanas izmaksas (izņemot projekta iesnieguma veidlapas aizpildīšanas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ko ietver projekta iesniegumu pamatojošās dokumentācijas sagatavošanas izmaksas un vai projekta iesniegumu pamatojošās dokumentācijas sagatavošanas izmaksas ietver arī izmaksas par informācijas sistēmas attīstības aktivitāšu apraksta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pamatojošās dokumentācijas sagatavošanas izmaksas, tai skaitā izmaksu un ieguvumu analīzes sagatavošanas izmaksas (izņemot projekta iesnieguma veidlapas aizpildīšanas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projekta ietvaros pilnveidojamās informācijas sistēmas audita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Aizsadzības Ministrijas Kiberdrošības politikas departaments vēlas akcentēt arī kiberdrošības pārbaužu un auditu svarīgumu informācijas sistēmu ieviešanā un piedāvā apsvērt un papildināt noteikuma projekta punktu 28.2. ar kiberdrošības auditiem un pārbaudēm. Mērķis, lai iespējamie projektu finasējuma saņēmēji, plānojot projektam attiecināmās izmaksas pievērstu uzmanību kiberdrošībai.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projekta ietvaros pilnveidojamās informācijas sistēmas audita, tai skaitā kiberdrošības audita un pārbaužu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projekta ietvaros pilnveidojamās informācijas sistēmas audita, tai skaitā kiberdrošības audita un pārbaužu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28.3.2. informācijas sistēmas izstrādes vai iegādes iepirkuma tehniskās specifikācijas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28.3.2. informācijas sistēmas izstrādes vai iegādes </w:t>
            </w:r>
            <w:r w:rsidR="00000000" w:rsidRPr="00000000" w:rsidDel="00000000">
              <w:rPr>
                <w:b w:val="1"/>
                <w:rtl w:val="0"/>
              </w:rPr>
              <w:t xml:space="preserve">vai nomas/abonēšanas</w:t>
            </w:r>
            <w:r w:rsidR="00000000" w:rsidRPr="00000000" w:rsidDel="00000000">
              <w:rPr>
                <w:rtl w:val="0"/>
              </w:rPr>
              <w:t xml:space="preserve"> iepirkuma tehniskās specifikācijas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29.3.2. informācijas sistēmas izstrādes vai iegādes iepirkuma tehniskās specifikācijas izstrādes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28.3.3. tehniskās infrastruktūras un ražotāja sērijveida programmatūras iegādes tehniskās specifikācijas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28.3.3. tehniskās infrastruktūras un ražotāja sērijveida programmatūras iegādes </w:t>
            </w:r>
            <w:r w:rsidR="00000000" w:rsidRPr="00000000" w:rsidDel="00000000">
              <w:rPr>
                <w:b w:val="1"/>
                <w:rtl w:val="0"/>
              </w:rPr>
              <w:t xml:space="preserve">vai nomas/abonēšanas</w:t>
            </w:r>
            <w:r w:rsidR="00000000" w:rsidRPr="00000000" w:rsidDel="00000000">
              <w:rPr>
                <w:rtl w:val="0"/>
              </w:rPr>
              <w:t xml:space="preserve"> tehniskās specifikācijas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29.3.3. tehniskās infrastruktūras un ražotāja sērijveida programmatūras iegādes tehniskās specifikācijas izstrādes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jaunas informācijas sistēmas vai esošas informācijas sistēmas jaunas funkcionalitātes projektēšanas, izstrādes vai iegādes un datu pārvaldības ieviešanas izmaksas,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jaunas informācijas sistēmas vai esošas informācijas sistēmas jaunas funkcionalitātes projektēšanas, izstrādes vai iegādes </w:t>
            </w:r>
            <w:r w:rsidR="00000000" w:rsidRPr="00000000" w:rsidDel="00000000">
              <w:rPr>
                <w:b w:val="1"/>
                <w:rtl w:val="0"/>
              </w:rPr>
              <w:t xml:space="preserve">vai nomas/abonēšanas</w:t>
            </w:r>
            <w:r w:rsidR="00000000" w:rsidRPr="00000000" w:rsidDel="00000000">
              <w:rPr>
                <w:rtl w:val="0"/>
              </w:rPr>
              <w:t xml:space="preserve"> un datu pārvaldības ieviešanas izmaksas,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jaunas informācijas sistēmas vai esošas informācijas sistēmas pielāgojumu projektēšanas, izstrādes vai iegādes un datu pārvaldības ieviešanas izmaksas,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28.4.2. valsts pārvaldes jomu (domēnu) un attīstāmo risinājumu arhitektūru projektēšanas un attīstības atbilstoši Eiropas sadarbspējas satvara principiem un ieteikumiem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28.4.2. iznest ārpus apakšpunkta 28.4., veidojot atsevišķu otrā līmeņa apakšpunktu. Šīs aktivitātes var būt būtiskas un nesaistītas ar atsevišķu IKT projektu. Tāpat šajā apakšpunktā var tikt ietverta nozarē izmantojamo standartu vai labāko prakšu atlase vai izstrāde tehnoloģijām, datiem, API un ar IKT lietošanu vai datu apmaiņu saistītajām procedūrām, juridiskajam ietvaram (līgumiem, noteikumiem), datu shēmu izstrādi u.c. Ja šāda veida aktivitātes juridiski ir ietvertas, lūdzam 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veidot atsevišķu otrā līmeņa apakšpunktu ar nozares / starpinstitūciju IKT pārvaldību saistītiem pasākumiem, t.sk. 28.4.2, iespējams 28.8, daļēji/pārformulējot 28.3.1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MKN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28.4.2. valsts pārvaldes jomu (domēnu) un attīstāmo risinājumu arhitektūru projektēšanas un attīstības atbilstoši Eiropas sadarbspējas satvara principiem un ieteikumiem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konkrētiem Eiropas sadarbspējas satvara principiem un ieteikumiem, kas minēti noteikumu projekta 28.4.2. un 28.11.apakšpunktos un kurus jāņem vērā, izvērtējot valsts pārvaldes jomu (domēnu) un attīstāmo risinājumu arhitektūru projektēšanas un attīstības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rekomendēs projektu izstrādes ietvaros ņemt vērā Eiropas Komisijas izstrādātās vadlīnijas “New European Interoperability Framework - Promoting seamless services and data flows for European public administrations”.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programmatūras sistēmas licenču iegādes izmaksas, 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programmatūras sistēmas licenču iegādes </w:t>
            </w:r>
            <w:r w:rsidR="00000000" w:rsidRPr="00000000" w:rsidDel="00000000">
              <w:rPr>
                <w:b w:val="1"/>
                <w:rtl w:val="0"/>
              </w:rPr>
              <w:t xml:space="preserve">vai nomas/abonēšanas izmaksas, </w:t>
            </w:r>
            <w:r w:rsidR="00000000" w:rsidRPr="00000000" w:rsidDel="00000000">
              <w:rPr>
                <w:rtl w:val="0"/>
              </w:rPr>
              <w:t xml:space="preserve">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w:t>
            </w:r>
            <w:r w:rsidR="00000000" w:rsidRPr="00000000" w:rsidDel="00000000">
              <w:rPr>
                <w:b w:val="1"/>
                <w:rtl w:val="0"/>
              </w:rPr>
              <w:t xml:space="preserve">vai nomas/abonēšanas izmaksas,</w:t>
            </w:r>
            <w:r w:rsidR="00000000" w:rsidRPr="00000000" w:rsidDel="00000000">
              <w:rPr>
                <w:rtl w:val="0"/>
              </w:rPr>
              <w:t xml:space="preserve">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programmatūras sistēmas licenču iegādes izmaksas, ja maksas programmatūras produkta vai programmatūras komponentes izmantošanas lietderība ir pamatota un saskaņota atbilstoši noteikumiem, kas nosaka informācijas sistēmu un to darbībai nepieciešamo informācijas un komunikācijas tehnoloģiju resursu un pakalpojumu attīstības aktivitāšu un likvidēšanas uzraudzības kārtību, tai skaitā licenču atjauninājumu izmaksas licenču darbības periodā, kas nepārsniedz piecus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programmatūras sistēmas licenču iegādes izmaksas, 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interpretācijai un izmaksu attiecināmības izvērtēšanai projektu īstenošanā aicinām anotāciju papildināt ar skaidrojumu par licenču un to atjauninājumu darbības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sniegt skaidrojumu un papildināt anotāciju ar informāciju, vai maksas programmatūras produkta vai programmatūras komponentes izmantošanas lietderība ir pamatota un saskaņota atbilstoši normatīvajiem aktiem valsts informācijas sistēmu vispārējo tehnisko prasību jomā tiks iekļauts atzinumā saskaņā ar  valsts informācijas sistēmu attīstības projektu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licenču un to atjauninājumu darbības periods ir piemērojams atbilstoši licencēšanas noteikumiem, kas nepārsniedz piecus gadus un atjauninājumi var ietvert sistēmas ievainojamības un cita veida programmatūras atjauninājumus, kas nav uzskatāma par uzturēšanas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28.4.3.apakšpunktā noteiktais paredz, ka programmatūras produkta vai programmatūras komponentes izmantošanas lietderība ir pamatota un saskaņota atbilstoši normatīvajiem aktiem valsts informācijas sistēmu vispārējo tehnisko prasību jomā, kas nozīmē, ka par to ir sniegts VARAM saskaņojums atbilstoši MK 2023. gada 4. jūlija noteikumiem Nr.368.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programmatūras sistēmas licenču iegādes izmaksas, ja maksas programmatūras produkta vai programmatūras komponentes izmantošanas lietderība ir pamatota un saskaņota atbilstoši noteikumiem, kas nosaka informācijas sistēmu un to darbībai nepieciešamo informācijas un komunikācijas tehnoloģiju resursu un pakalpojumu attīstības aktivitāšu un likvidēšanas uzraudzības kārtību, tai skaitā licenču atjauninājumu izmaksas licenču darbības periodā, kas nepārsniedz piecus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28.4.8. informācijas sistēmas izstrādes vai iegādes un ieviešanas kvalitātes kontroles izmaksas, tai skaitā testēšanas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ar invaliditāti vienlīdzīgas iespējas un vienlīdzīgu piekļuvi informācijai atbilstoši ANO Konvencijā par personu ar invaliditāti tiesībām noteiktajam, lūdzam papildināt punktu attiecībā uz digitālo pakalpojumu piekļūstamības testēšanu attiecībā uz lietotāju ar dažādiem funkcionāliem traucējumiem vajadzībām (piemēram, redzes, dzirdes, kognitīvo, mācīšanās un neiroloģisko, runas un kustību traucējumu ietekme).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29.4.7. informācijas sistēmas izstrādes vai iegādes un ieviešanas kvalitātes kontroles izmaksas, kas ietver testēšanas (tai skaitā piekļūstamības testēšanas)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datu centru un skaitļošanas infrastruktūras tehniskās infrastruktūras un tās darbināšanai nepieciešamās ražotāja sērijveida programmatūras iegādes izmaksas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noteiktajos projektos, kuros plānots attīstīt  datu centru un skaitļošanas infrastruktūras tehnisko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datu centru un skaitļošanas infrastruktūras tehniskās infrastruktūras un tās darbināšanai nepieciešamās ražotāja sērijveida programmatūras iegādes </w:t>
            </w:r>
            <w:r w:rsidR="00000000" w:rsidRPr="00000000" w:rsidDel="00000000">
              <w:rPr>
                <w:b w:val="1"/>
                <w:rtl w:val="0"/>
              </w:rPr>
              <w:t xml:space="preserve">vai nomas/abonēšanas </w:t>
            </w:r>
            <w:r w:rsidR="00000000" w:rsidRPr="00000000" w:rsidDel="00000000">
              <w:rPr>
                <w:rtl w:val="0"/>
              </w:rPr>
              <w:t xml:space="preserve">izmaksas šo noteikumu 5. punktā minētajā Ministru kabinetā apstiprinātajā plānoto projektu sarakstā noteiktajos projektos, kuros plānots attīstīt  datu centru un skaitļošanas infrastruktūras tehnisko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datu centru un skaitļošanas infrastruktūras tehniskās infrastruktūras un tās darbināšanai nepieciešamās ražotāja sērijveida programmatūras iegādes izmaksas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noteiktajos projektos, kuros plānots attīstīt datu centru un skaitļošanas infrastruktūras tehnisko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28.6.3. sērijveida programmatūras iegādes izmaksas, tai skaitā licenču un uzturēšanas atbalsta atjauninājumu izmaksas licenču vai programmatūras darbības periodā,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28.6.3. sērijveida programmatūras iegādes </w:t>
            </w:r>
            <w:r w:rsidR="00000000" w:rsidRPr="00000000" w:rsidDel="00000000">
              <w:rPr>
                <w:b w:val="1"/>
                <w:rtl w:val="0"/>
              </w:rPr>
              <w:t xml:space="preserve">vai nomas/abonēšanas </w:t>
            </w:r>
            <w:r w:rsidR="00000000" w:rsidRPr="00000000" w:rsidDel="00000000">
              <w:rPr>
                <w:rtl w:val="0"/>
              </w:rPr>
              <w:t xml:space="preserve">izmaksas, tai skaitā licenču un uzturēšanas atbalsta atjauninājumu izmaksas licenču vai programmatūras darbības periodā,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29.6.3. sērijveida programmatūras iegādes izmaksas, tai skaitā licenču atjauninājumu izmaksas licenču vai programmatūras darbības periodā, kas nepārsniedz piecus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28.6.3. sērijveida programmatūras iegādes izmaksas, tai skaitā licenču un uzturēšanas atbalsta atjauninājumu izmaksas licenču vai programmatūras darbības periodā,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2014-2020 perioda pieredzi IKT projektu īstenošanas uzraudzībā un interpretācijas iespējas, aicinām dzēst teksta daļu “uzturēšanas atbalsta” vai skaidrot tā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29.6.3. sērijveida programmatūras iegādes izmaksas, tai skaitā licenču atjauninājumu izmaksas licenču vai programmatūras darbības periodā, kas nepārsniedz piecus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28.6.6. specializētu tehnoloģisko risinājumu un iekārtu sagādes un pielāgošanas izmaksas, kas radušās projekta īstenošanas ietvaros aprīkojot valsts pārvaldes institūciju ar tehnoloģiskiem risinājumiem un iekārtām, kas nodrošina iespējas īstenot digitāli transformētus pārvaldes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MK noteikumu projekta anotācijā par specializētu tehnoloģisko risinājumu un iekārtu sagādēm un pielāgošanās izmaksām, konkretizējot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iekļauta šāda pozīcija, ja atbilstoši projekta specifikai tiks konstatēta nepieciešamība projektā iekļaut attiecīgās izmaksas, bet konkrēti plānotie projekti būs zināmi pēc projektu priekšatlases un tiks norādīti MK plānoto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29.6.6. specializētu tehnoloģisko risinājumu un iekārtu sagādes un pielāgošanas izmaksas, kas radušās, projekta īstenošanas ietvaros aprīkojot valsts pārvaldes institūciju ar tehnoloģiskiem risinājumiem un iekārtām, kas nodrošina iespējas īstenot digitāli transformētus pārvaldes procesus;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finansējuma saņēmējiem un sadarbības partneriem projekta mērķu un rādītāju sasniegšanai nepieciešamās informācijas un komunikācijas tehnoloģiju aparatūras un iekārtu iegādes izmaksas, nepārsniedzot trīs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finansējuma saņēmējiem un sadarbības partneriem projekta mērķu un rādītāju sasniegšanai nepieciešamās informācijas un komunikācijas tehnoloģiju aparatūras un iekārtu iegādes </w:t>
            </w:r>
            <w:r w:rsidR="00000000" w:rsidRPr="00000000" w:rsidDel="00000000">
              <w:rPr>
                <w:b w:val="1"/>
                <w:rtl w:val="0"/>
              </w:rPr>
              <w:t xml:space="preserve">vai nomas/abonēšanas </w:t>
            </w:r>
            <w:r w:rsidR="00000000" w:rsidRPr="00000000" w:rsidDel="00000000">
              <w:rPr>
                <w:rtl w:val="0"/>
              </w:rPr>
              <w:t xml:space="preserve">izmaksas, nepārsniedzot trīs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finansējuma saņēmējiem un sadarbības partneriem projekta mērķu un rādītāju sasniegšanai nepieciešamās informācijas un komunikācijas tehnoloģiju aparatūras un iekārtu iegādes izmaksas, nepārsniedzot trīs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finansējuma saņēmējiem un sadarbības partneriem projekta mērķu un rādītāju sasniegšanai nepieciešamās informācijas un komunikācijas tehnoloģiju aparatūras un iekārtu iegādes izmaksas, nepārsniedzot trīs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kuru iepriekš uzskaitītajām izmaksu pozīcijām ir plānots 3% ierobežojums. Lūdzam papildināt apakšpunktu ar punktiem, kas attiecas uz informācijas un komunikācijas tehnoloģiju aparatūras un iekārtu iegādes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ir attiecināms uz 28.9.punktā minētajām finansējuma saņēmējiem un sadarbības partneriem projekta mērķu un rādītāju sasniegšanai nepieciešamās IKT aparatūras un iekārtu iegādes izmaksām, ar ko šī punkta izpratnē saprot gala lietotāju iekārtas, kas nepieciešamas projekta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finansējuma saņēmējiem un sadarbības partneriem projekta mērķu un rādītāju sasniegšanai nepieciešamās informācijas un komunikācijas tehnoloģiju aparatūras un iekārtu iegādes izmaksas, nepārsniedzot trīs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projekta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Ministru kabineta noteikumu projektā un anotācijā, kur attiecināms, aizstāt terminus - personāla atlīdzība/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Lūdzām piemērot visā tekstā,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28.16. projekta vadības personāla izmaksas, kas radušās uz darba līguma vai uzņēmuma (pakalpojuma) līguma pamata, tai skaitā valsts sociālās apdrošināšanas obligātās iemaksas no apliekamajām attiecināmajām izmaksām,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28.16. un 28.17.apakšpunktus, paredzot personāla izmaksas kā attiecināmās izmaksas, kas radušās uz rīkojuma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 projekta vadības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29.16.1. tās nepārsniedz 84 787 </w:t>
            </w:r>
            <w:r w:rsidR="00000000" w:rsidRPr="00000000" w:rsidDel="00000000">
              <w:rPr>
                <w:i w:val="1"/>
                <w:rtl w:val="0"/>
              </w:rPr>
              <w:t xml:space="preserve">euro </w:t>
            </w:r>
            <w:r w:rsidR="00000000" w:rsidRPr="00000000" w:rsidDel="00000000">
              <w:rPr>
                <w:rtl w:val="0"/>
              </w:rPr>
              <w:t xml:space="preserve">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vadlīnijām "Vadlīnijas attiecināmo izmaksu noteikšanai Eiropas Savienības kohēzijas politikas programmas 2021.-2027. gada plānošanas periodā", piemērojot faktiskās izmaksas projektiem ar tiešām attiecināmām izmaksām virs 5 milj. EUR,  jāparedz maksimālais ierobežojums </w:t>
            </w:r>
            <w:r w:rsidR="00000000" w:rsidRPr="00000000" w:rsidDel="00000000">
              <w:rPr>
                <w:b w:val="1"/>
                <w:rtl w:val="0"/>
              </w:rPr>
              <w:t xml:space="preserve">Eiropas Savienības fondu daļai </w:t>
            </w:r>
            <w:r w:rsidR="00000000" w:rsidRPr="00000000" w:rsidDel="00000000">
              <w:rPr>
                <w:rtl w:val="0"/>
              </w:rPr>
              <w:t xml:space="preserve">tiešajām projekta vadības personāla izmaksām līdz 84 787 EUR kalendārajā gadā. Attiecīgi lūgums veikt redakcionālus precizējumus noteikumu projekta 29.16.1.punktā.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29.16.1. tās nepārsniedz 84 787 euro Eiropas Reģionālās attīstības fonda finansējuma daļai kalendārajā gadā, ja tiešās attiecināmās izmaksas ir lielākas par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29.16.1. tās nepārsniedz 84 787 </w:t>
            </w:r>
            <w:r w:rsidR="00000000" w:rsidRPr="00000000" w:rsidDel="00000000">
              <w:rPr>
                <w:i w:val="1"/>
                <w:rtl w:val="0"/>
              </w:rPr>
              <w:t xml:space="preserve">euro</w:t>
            </w:r>
            <w:r w:rsidR="00000000" w:rsidRPr="00000000" w:rsidDel="00000000">
              <w:rPr>
                <w:rtl w:val="0"/>
              </w:rPr>
              <w:t xml:space="preserve"> Eiropas Reģionālās attīstības fonda finansējuma daļai kalendārajā gadā, ja tiešās attiecināmās izmaksas ir lielākas par 5 000 000 </w:t>
            </w:r>
            <w:r w:rsidR="00000000" w:rsidRPr="00000000" w:rsidDel="00000000">
              <w:rPr>
                <w:i w:val="1"/>
                <w:rtl w:val="0"/>
              </w:rPr>
              <w:t xml:space="preserve">euro</w:t>
            </w:r>
            <w:r w:rsidR="00000000" w:rsidRPr="00000000" w:rsidDel="00000000">
              <w:rPr>
                <w:rtl w:val="0"/>
              </w:rPr>
              <w:t xml:space="preserve">. Ja projekta īstenošana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29.16.2. tās nepārsniedz 34 422 </w:t>
            </w:r>
            <w:r w:rsidR="00000000" w:rsidRPr="00000000" w:rsidDel="00000000">
              <w:rPr>
                <w:i w:val="1"/>
                <w:rtl w:val="0"/>
              </w:rPr>
              <w:t xml:space="preserve">euro </w:t>
            </w:r>
            <w:r w:rsidR="00000000" w:rsidRPr="00000000" w:rsidDel="00000000">
              <w:rPr>
                <w:rtl w:val="0"/>
              </w:rPr>
              <w:t xml:space="preserve">gadā, pieskaitot 0,64% no projekta tiešajām attiecināmajām izmaksām, neieskaitot tiešās projekta vadības personāla izmaksas, un summu reizinot ar projekta ilgumu gados, ja tiešās attiecināmās izmaksas ir līdz 5 000 000 </w:t>
            </w:r>
            <w:r w:rsidR="00000000" w:rsidRPr="00000000" w:rsidDel="00000000">
              <w:rPr>
                <w:i w:val="1"/>
                <w:rtl w:val="0"/>
              </w:rPr>
              <w:t xml:space="preserve">euro</w:t>
            </w:r>
            <w:r w:rsidR="00000000" w:rsidRPr="00000000" w:rsidDel="00000000">
              <w:rPr>
                <w:rtl w:val="0"/>
              </w:rPr>
              <w:t xml:space="preserve">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sadaļā "Personāla izmaksas, vienkāršotās izmaksas" uzskaitīts, ka projekta vadības personāls ietver šādus pamata speciālistus: projekta vadītājs, projekta vadītāja asistents, grāmatvedis, iepirkumu speciālists. Noteikumu 29.16.2. apakšpunktā minētā maksimālā summa līdz 34 422 EUR gadā (2868.50 EUR mēnesī) nav adekvāta projekta vadības personāla atalgojuma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29.16.2. apakšpunkta redakcijā nav skaidrs, ko nozīmē frāze "neieskaitot tiešās projekta vadības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29.16.2. apakšpunkta redakcija precizēta, norādot, ka apakšpunktā minētais maksimālais ierobežojums piemērojams Eiropas Savienības fondu daļai. Precizējumi veikti atbilstoši FM Vadlīnijām attiecināmo izmaksu noteikšanai ES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projekta vadības izmaksu aprēķinam tiek piemērota līdzīga formula kā ES fondu 2014.-2020.periodā, t.i. 29.16.2. apakšpunktā minētā proporcija 0,64% tiek rēķināta no projekta tiešajām attiecināmajām izmaksām, neieskaitot tiešās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29.16.2. tās nepārsniedz 34 422 </w:t>
            </w:r>
            <w:r w:rsidR="00000000" w:rsidRPr="00000000" w:rsidDel="00000000">
              <w:rPr>
                <w:i w:val="1"/>
                <w:rtl w:val="0"/>
              </w:rPr>
              <w:t xml:space="preserve">euro </w:t>
            </w:r>
            <w:r w:rsidR="00000000" w:rsidRPr="00000000" w:rsidDel="00000000">
              <w:rPr>
                <w:rtl w:val="0"/>
              </w:rPr>
              <w:t xml:space="preserve">Eiropas Reģionālās attīstības fonda finansējuma daļai kalendārajā</w:t>
            </w:r>
            <w:r w:rsidR="00000000" w:rsidRPr="00000000" w:rsidDel="00000000">
              <w:rPr>
                <w:i w:val="1"/>
                <w:rtl w:val="0"/>
              </w:rPr>
              <w:t xml:space="preserve"> </w:t>
            </w:r>
            <w:r w:rsidR="00000000" w:rsidRPr="00000000" w:rsidDel="00000000">
              <w:rPr>
                <w:rtl w:val="0"/>
              </w:rPr>
              <w:t xml:space="preserve">gadā, pieskaitot 0,64% no projekta tiešajām attiecināmajām izmaksām, neieskaitot tiešās projekta vadības personāla izmaksas, un summu reizinot ar projekta ilgumu gados, ja tiešās attiecināmās izmaksas ir līdz 5 000 000 </w:t>
            </w:r>
            <w:r w:rsidR="00000000" w:rsidRPr="00000000" w:rsidDel="00000000">
              <w:rPr>
                <w:i w:val="1"/>
                <w:rtl w:val="0"/>
              </w:rPr>
              <w:t xml:space="preserve">euro</w:t>
            </w:r>
            <w:r w:rsidR="00000000" w:rsidRPr="00000000" w:rsidDel="00000000">
              <w:rPr>
                <w:rtl w:val="0"/>
              </w:rPr>
              <w:t xml:space="preserve"> (ieskaitot). Ja projekta īstenošana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29.16.2. tās nepārsniedz 34 422 </w:t>
            </w:r>
            <w:r w:rsidR="00000000" w:rsidRPr="00000000" w:rsidDel="00000000">
              <w:rPr>
                <w:i w:val="1"/>
                <w:rtl w:val="0"/>
              </w:rPr>
              <w:t xml:space="preserve">euro </w:t>
            </w:r>
            <w:r w:rsidR="00000000" w:rsidRPr="00000000" w:rsidDel="00000000">
              <w:rPr>
                <w:rtl w:val="0"/>
              </w:rPr>
              <w:t xml:space="preserve">gadā, pieskaitot 0,64% no projekta tiešajām attiecināmajām izmaksām, neieskaitot tiešās projekta vadības personāla izmaksas, un summu reizinot ar projekta ilgumu gados, ja tiešās attiecināmās izmaksas ir līdz 5 000 000 </w:t>
            </w:r>
            <w:r w:rsidR="00000000" w:rsidRPr="00000000" w:rsidDel="00000000">
              <w:rPr>
                <w:i w:val="1"/>
                <w:rtl w:val="0"/>
              </w:rPr>
              <w:t xml:space="preserve">euro</w:t>
            </w:r>
            <w:r w:rsidR="00000000" w:rsidRPr="00000000" w:rsidDel="00000000">
              <w:rPr>
                <w:rtl w:val="0"/>
              </w:rPr>
              <w:t xml:space="preserve">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 iestādes vadlīnijām "Vadlīnijas attiecināmo izmaksu noteikšanai Eiropas Savienības kohēzijas politikas programmas 2021.-2027. gada plānošanas periodā", piemērojot faktiskās izmaksas projektiem ar tiešām attiecināmām izmaksām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 Attiecīgi lūgums veikt redakcionālus precizējumus noteikumu projekta 29.16.2.punktā.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29.16.2. tās nepārsniedz 34 422 euro Eiropas Reģionālās attīstības fonda finansējuma daļai kalendārajā gadā, pieskaitot 0,64% no projekta tiešajām attiecināmajām izmaksām, neieskaitot tiešās projekta vadības personāla izmaksas, un summu reizinot ar projekta ilgumu gados, ja tiešās attiecināmās izmaksas ir līdz 5 000 000 euro (ieskaitot).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29.16.2. tās nepārsniedz 34 422 </w:t>
            </w:r>
            <w:r w:rsidR="00000000" w:rsidRPr="00000000" w:rsidDel="00000000">
              <w:rPr>
                <w:i w:val="1"/>
                <w:rtl w:val="0"/>
              </w:rPr>
              <w:t xml:space="preserve">euro </w:t>
            </w:r>
            <w:r w:rsidR="00000000" w:rsidRPr="00000000" w:rsidDel="00000000">
              <w:rPr>
                <w:rtl w:val="0"/>
              </w:rPr>
              <w:t xml:space="preserve">Eiropas Reģionālās attīstības fonda finansējuma daļai kalendārajā</w:t>
            </w:r>
            <w:r w:rsidR="00000000" w:rsidRPr="00000000" w:rsidDel="00000000">
              <w:rPr>
                <w:i w:val="1"/>
                <w:rtl w:val="0"/>
              </w:rPr>
              <w:t xml:space="preserve"> </w:t>
            </w:r>
            <w:r w:rsidR="00000000" w:rsidRPr="00000000" w:rsidDel="00000000">
              <w:rPr>
                <w:rtl w:val="0"/>
              </w:rPr>
              <w:t xml:space="preserve">gadā, pieskaitot 0,64% no projekta tiešajām attiecināmajām izmaksām, neieskaitot tiešās projekta vadības personāla izmaksas, un summu reizinot ar projekta ilgumu gados, ja tiešās attiecināmās izmaksas ir līdz 5 000 000 </w:t>
            </w:r>
            <w:r w:rsidR="00000000" w:rsidRPr="00000000" w:rsidDel="00000000">
              <w:rPr>
                <w:i w:val="1"/>
                <w:rtl w:val="0"/>
              </w:rPr>
              <w:t xml:space="preserve">euro</w:t>
            </w:r>
            <w:r w:rsidR="00000000" w:rsidRPr="00000000" w:rsidDel="00000000">
              <w:rPr>
                <w:rtl w:val="0"/>
              </w:rPr>
              <w:t xml:space="preserve"> (ieskaitot). Ja projekta īstenošana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28.16.2. tās nepārsniedz 34 422 </w:t>
            </w:r>
            <w:r w:rsidR="00000000" w:rsidRPr="00000000" w:rsidDel="00000000">
              <w:rPr>
                <w:i w:val="1"/>
                <w:rtl w:val="0"/>
              </w:rPr>
              <w:t xml:space="preserve">euro </w:t>
            </w:r>
            <w:r w:rsidR="00000000" w:rsidRPr="00000000" w:rsidDel="00000000">
              <w:rPr>
                <w:rtl w:val="0"/>
              </w:rPr>
              <w:t xml:space="preserve">gadā, ja projekta tiešās attiecināmās izmaksas ir līdz 5 000 000 </w:t>
            </w:r>
            <w:r w:rsidR="00000000" w:rsidRPr="00000000" w:rsidDel="00000000">
              <w:rPr>
                <w:i w:val="1"/>
                <w:rtl w:val="0"/>
              </w:rPr>
              <w:t xml:space="preserve">euro</w:t>
            </w:r>
            <w:r w:rsidR="00000000" w:rsidRPr="00000000" w:rsidDel="00000000">
              <w:rPr>
                <w:rtl w:val="0"/>
              </w:rPr>
              <w:t xml:space="preserve">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redakciju ar attiecināmības vadlīnijās minēto, kur it noteikts, ka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29.16.2. tās nepārsniedz 34 422 </w:t>
            </w:r>
            <w:r w:rsidR="00000000" w:rsidRPr="00000000" w:rsidDel="00000000">
              <w:rPr>
                <w:i w:val="1"/>
                <w:rtl w:val="0"/>
              </w:rPr>
              <w:t xml:space="preserve">euro </w:t>
            </w:r>
            <w:r w:rsidR="00000000" w:rsidRPr="00000000" w:rsidDel="00000000">
              <w:rPr>
                <w:rtl w:val="0"/>
              </w:rPr>
              <w:t xml:space="preserve">Eiropas Reģionālās attīstības fonda finansējuma daļai kalendārajā</w:t>
            </w:r>
            <w:r w:rsidR="00000000" w:rsidRPr="00000000" w:rsidDel="00000000">
              <w:rPr>
                <w:i w:val="1"/>
                <w:rtl w:val="0"/>
              </w:rPr>
              <w:t xml:space="preserve"> </w:t>
            </w:r>
            <w:r w:rsidR="00000000" w:rsidRPr="00000000" w:rsidDel="00000000">
              <w:rPr>
                <w:rtl w:val="0"/>
              </w:rPr>
              <w:t xml:space="preserve">gadā, pieskaitot 0,64% no projekta tiešajām attiecināmajām izmaksām, neieskaitot tiešās projekta vadības personāla izmaksas, un summu reizinot ar projekta ilgumu gados, ja tiešās attiecināmās izmaksas ir līdz 5 000 000 </w:t>
            </w:r>
            <w:r w:rsidR="00000000" w:rsidRPr="00000000" w:rsidDel="00000000">
              <w:rPr>
                <w:i w:val="1"/>
                <w:rtl w:val="0"/>
              </w:rPr>
              <w:t xml:space="preserve">euro</w:t>
            </w:r>
            <w:r w:rsidR="00000000" w:rsidRPr="00000000" w:rsidDel="00000000">
              <w:rPr>
                <w:rtl w:val="0"/>
              </w:rPr>
              <w:t xml:space="preserve"> (ieskaitot). Ja projekta īstenošana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28.16. </w:t>
            </w:r>
            <w:r w:rsidR="00000000" w:rsidRPr="00000000" w:rsidDel="00000000">
              <w:rPr>
                <w:rtl w:val="0"/>
              </w:rPr>
              <w:t xml:space="preserve">apakšpunktā</w:t>
            </w:r>
            <w:r w:rsidR="00000000" w:rsidRPr="00000000" w:rsidDel="00000000">
              <w:rPr>
                <w:rtl w:val="0"/>
              </w:rPr>
              <w:t xml:space="preserve"> minētajām tiešajām attiecināmajām projekta vadības personāla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netiešās izmaksas ir plānotas tikai projekta vadības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netiešās izmaksas tiek aprēķinātas no personāla izmaksām, iekļaujot arī projekta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attiecināmības un vienkāršoto izmaksu vadlīnijām, ja vienoto likmi piemēro projekta vadības un īstenošanas personāla izmaksām, kuras aprēķinātas izmantojot faktisko izmaksu metodi, netiešo izmaksu aprēķina bāzē netiek iekļautas projekta vadības vai īstenošanas personāla izmaksas, kas radušās uz uzņēmuma (pakalpojuma) līguma pamata, kā arī kompensācijas un apdrošināšana, kas ietilpst personāla izmaksu sociālajās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netiešās izmaksas ir plānotas gan projekta vadības, gan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29.16.</w:t>
            </w:r>
            <w:r w:rsidR="00000000" w:rsidRPr="00000000" w:rsidDel="00000000">
              <w:rPr>
                <w:rtl w:val="0"/>
              </w:rPr>
              <w:t xml:space="preserve"> un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 un tās aprēķina tikai tām izmaksām, kas radušās uz darba līguma pamata vai ar rīkojumu ieceļot pretendentu valsts civildienesta ierēdņa amatā.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"ii" punktu pievienotās vērtības nodoklis (PVN) ir attiecināms darbībām, kuru kopējās izmaksas ir vismaz 5 000 000 EUR (ieskaitot PVN)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33. punktu aiz vārdiem "apakšpunktā ietvertajiem nosacījumiem" ar vārdiem "ja tas nav atgūstams atbilstoši normatīvajiem aktiem nodokļu politikas jomā", kā arī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Pievienotās vērtības nodoklis, kas tiešā veidā saistīts ar projektu, uzskatāms par attiecināmām izmaksām saskaņā ar regulas 2021/1060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izmaksas ir attiecināmas no 2024.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sniegto skaidrojumu pie izziņas 32. punkta par to, ka nepieciešamības gadījumā Ministru kabineta sēdes protokollēmums, kas nosaka finanšu plūsmas pirms projekta apstiprināšanas nodrošināšanas nosacījumus, kā arī atbildīgās iestādes pienākumus un atbildību gadījumos, ja pirms projekta apstiprināšanas radušās izmaksas nav attiecināmas no Eiropas Savienības fondu līdzekļiem, tiks pievienots, virzot projekta pasi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būtiski uzlabotu investīciju ieviešanas sniegumu, 2024.gada 5.martā ES fondu tematiskās komitejas sanāksmē konceptuāli atbalstīti tūlītēji investīciju optimizēšanas risinājumi naudas plūsmas paātrināšanai, veicot finansējuma pārdales ministriju investīciju portfeļu pārstrukturizēšanai. Minēto pārdaļu rezultātā tiek samazināts 1.3.1.1. pasākuma kopējais finansējums par 141 845 EUR, t.sk. ERAF finansējums 120 567 EUR, un attiecīgi tiek veikti precizējumi arī rādītāju “saimnieciskās darbības veicējiem izstrādāto digitālo pakalpojumu, produktu un procesu vērtība” un “jaunu un modernizētu publisko digitālo pakalpojumu, produktu un procesu lietotāji” vērtībās. Skat. precizēto MKN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ietvaros izmaksas ir attiecināmas no 2024.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konsultatīva rakstura pasākumu par informācijas tehnoloģiju risinājumu, informācijas tehnoloģiju piekļūstamību personām ar dažādiem funkcionāliem traucējumiem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atbilstību HP vadlīnijās [1] noteiktajam, lūdzam salāgot uzraudzības rādītāja redakciju ar kritēriju vērtēšanas metodikā iekļauto HP rādītāju redakciju, kuras šobrīd nesakrīt.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konsultatīva rakstura pasākumu skaitu par būvētas vides, informācijas tehnoloģiju risinājumu, informācijas tehnoloģiju piekļūstamību personām ar dažādiem funkcionāliem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nodrošina, ka pasākuma ietvaros plānotais atbalsts nepārklājas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35. punktu nosakot, ka finansējuma saņēmējs nodrošina arī dubultā finansējuma neiestāšanos.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ka pasākuma ietvaros plānotais atbalsts nepārklājas ar citos projektos piešķirto valsts un ārvalstu finanšu instrumentu atbalstu un neiestājas dubultā finansējuma risks.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nodrošina to projekta darbību īstenošanu, kas attiecas uz tā atbildības jomu. Sadarbības partneris ir atbildīgs par projekta rezultātu sasniegšanu tādā apjomā, kā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skaidri nodalīt, kādas darbības un izmaksas būs attiecināmas uz finansējuma saņēmēju, bet kādas uz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nav iespējams skaidri nodalīt, kādas darbības un izmaksas būs attiecināmas uz finansējuma saņēmēju, un kādas uz sadarbības partneri. Tas būtu paredzams sadarbības līguma starp finansējuma saņēmēju un sadarbības partneri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partneris nodrošina to projekta darbību īstenošanu, kas attiecas uz tā atbildības jomu. Sadarbības partneris ir atbildīgs par projekta rezultātu sasniegšanu tādā apjomā, kā noteikts sadarbības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un sadarbības partneris (ja attiecināms) projekta ietvaros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un pakalpojumu iepirkumos – zaļais publiskais iepirkums – un vides un informācijas pieejamību –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projektu ar normu, kura paredzētu arī inovatīva publiskā iepirkuma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Inovatīvo publisko iepirkumu pieejama šeit: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un sadarbības partneri (ja attiecināms)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skaidrojumu par avansa un starpposma maksājuma kopsummas 100% nepieciešamību. Vēršam uzmanību, ka, paredzot avansa un starpposma maksājuma kopsummu Ministru kabineta 2023. gada 25. aprīļa noteikumu Nr. 205 "Valsts budžeta līdzekļu plānošanas kārtība Eiropas Savienības fondu projektu īstenošanai un maksājumu veikšanai 2021.–2027. gada plānošanas periodā" 17. punktā noteiktajā apjomā, ja avansa un starpposma maksājumu kopsummu izmanto deleģētā valsts pārvaldes uzdevuma īstenošanai, noteikumu projekta anotācijā ir īpaši jāpamato šāda avansa un starpposma maksājuma kopsummas apmēra nepieciešamība (skat. Ministru kabineta 2023. gada 25. aprīļa sēdes protokollēmumu (prot. Nr. 22 25. §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skaidrojumu par avansa piešķiršanas nosacījumiem, kas tiek ietverts “finansējuma saņēmējam ir pabeigts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norādīt atsauci uz Ministru kabineta 2023.gada 13.decembra  rīkojumu Nr.892 "Par Digitālās transformācijas pamatnostādņu 2021.–2027. gadam ieviešanas plānu 2023.–2027. gadam", ar kuru tika apstiprināts Digitālās transformācijas pamatnostādņu 2021.–2027. gadam ieviešanas plāns 2023.–2027.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minētais Ministru kabineta 2021. gada 7. jūlija rīkojums Nr. 490 ir par šī plāna 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11.04.2024. atzinumā lūdza noteikumu projekta anotācijā precizēt, kādas formas un satura projekta pase būs jāizstrādā un jāvirza apstiprināšanai ar MK rīkojumu un saskaņā ar kādu normatīvo aktu prasībām. Izziņā tiek sniegta informācija, ka šis priekšlikums ir ņemts vērā, taču noteikumu projekta anotācijā nav iekļauta izziņā sniegtā informācija, ka "1.3.1.1.pasākuma ietvaros būs jāizstrādā projekta pase, kuras sagatavošanā projektu iesniedzēji varēs izmantot līdzīga formāta pasi, kāda tika izmantota Eiropas Savienības Atveseļošanas un noturības mehānisma plāna 2. komponentes "Digitālā transformācija" 2.1. reformu un investīciju virziena "Valsts pārvaldes, tai skaitā pašvaldību, digitālā transformācija" ietvaros (Ministru kabineta 14.07.2022. Noteikumu Nr.435 2.pielikumam), to precizējot atbilstoši 1.3.1.1. pasākuma mērķim un sasniedzamajiem rādītājiem. Projekta pases veidne tiks apstiprināta ar VARAM iekšējo rīkojumu (indikatīvi 2024.gada 2.ceturksnī), līdzīgi kā ES fondu 2014.-2020.g. SAM 2.2.1. ietvaros tika apstiprināta detalizētā projekta apraksta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anotāciju atbilstoši izziņā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11.04.2024. atzinumā lūdza papildināt noteikumu projekta anotāciju ar informāciju, ka ārkārtas prioritārie projekti, kuru īstenošanas rezultātā jānodrošina ES regulējuma prasību izpilde, ja to neizpilde 2025. gadā var izraisīt soda sankcijas, projekta pamatojošo izmaksu un ieguvumu analīzi iesniedz atbilstošā ES tiesību akta ietekmes novērtējumu (angļu val. - impact assessment), kas atzīst atbilstošā ES regulējuma ietekmes novērtējumu pozitīvo ieguldījumu visu ES dalībvalstu kopapjomā. Izziņā ir norādīts, ka priekšlikums ir ņemts vērā, savukārt, noteikumu projekta anotācijā nav sniegta skaidrojoša informācija kā projekta pamatojošo izmaksu un ieguvumu analīzi var iesniegt atbilstošā ES tiesību akta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ja projekta kopējās izmaksas pārsniedz vienu miljonu </w:t>
            </w:r>
            <w:r w:rsidR="00000000" w:rsidRPr="00000000" w:rsidDel="00000000">
              <w:rPr>
                <w:i w:val="1"/>
                <w:rtl w:val="0"/>
              </w:rPr>
              <w:t xml:space="preserve">euro</w:t>
            </w:r>
            <w:r w:rsidR="00000000" w:rsidRPr="00000000" w:rsidDel="00000000">
              <w:rPr>
                <w:rtl w:val="0"/>
              </w:rPr>
              <w:t xml:space="preserve">, noteikumu projekts paredz, ka projekta iesniedzējs veic izmaksu un ieguvumu analīzi (finanšu analīzi un ekonomisko analīzi), ko pievieno projekta iesniegumam. Vienlaikus noteikumu projekta anotācijā skaidrots, ka primāri plānots virzīt ārkārtas prioritāros projektus, t.i. tādus projektus, kuru īstenošanas rezultātā jānodrošina ES regulējuma prasību izpildi, ja to neizpilde 2025. gadā var izraisīt soda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informāciju, ka ārkārtas prioritārie projekti, kuru īstenošanas rezultātā jānodrošina ES regulējuma prasību izpilde, ja to neizpilde 2025. gadā var izraisīt soda sankcijas, projekta pamatojošo izmaksu un ieguvumu analīzi iesniedz atbilstošā ES tiesību akta ietekmes novērtējumu (angļu val. - impact assessment), kas atzīst atbilstošā ES regulējuma ietekmes novērtējumu pozitīvo ieguldījumu visu ES dalībvalstu kopapjomā.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MK noteikumu 26. punktam,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minētā prasība noteikta arī ES fondu vienotajos, t.sk.  1.3.1.1. pasākuma  projektu iesniegumu vērtēšanas kritērijā, kas nosaka, ka projekta izmaksu lietderīgums ir pamatots ar projekta izmaksu un ieguvumu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analīzes aprēķinā var izmantot datus no ES tiesību akta ietekmes novērtējumu, kas atzīst atbilstošā ES regulējuma ietekmes novērtējumu pozitīvo ieguldījumu visu ES dalībvalstu kopapjomā, vienlaikus izmaksu un ieguvumu analīzei ir jāatspoguļo konkrētā projekta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skaidrojumu skat. izziņas 123.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“Pēc IKT risinājuma apraksta saskaņošanas nozares ministrija virzīs projekta pasi (vai vairāku projektu pases vienlaicīgi) ar MK rīkojumu apstiprināšanai MK un lēmuma pieņemšanai par projekta īstenošanu 1.3.1.1. pasākuma ietvaros“. Lūdzam precizēt, kādas formas un satura projekta pase būs jāizstrādā un jāvirza apstiprināšanai ar MK rīkojumu un saskaņā ar kādu normatīvo aktu prasībām. Esošā noteikumu projekta 5.punktā ir noteikts, ka “Pasākuma ietvaros tiek atbalstīti Ministru kabineta rīkojumā par projekta īstenošanu paredzētie projekti, kurā norādīta informācija par projekta iesniedzēju, projekta nosaukumu, mērķi, finansējumu, sasniedzamajām rādītāju vērtībām un kopsavilkuma informācija par projektā plānotajiem ieguvumiem” nevis projekta pase vai vairāku projektu pases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1.3.1.1.pasākuma ietvaros būs jāizstrādā projekta pase, kuras sagatavošanā projektu iesniedzēji varēs izmantot līdzīga formāta pasi, kāda tika izmantota Eiropas Savienības Atveseļošanas un noturības mehānisma plāna 2. komponentes "Digitālā transformācija" 2.1. reformu un investīciju virziena "Valsts pārvaldes, tai skaitā pašvaldību, digitālā transformācija" ietvaros (Ministru kabineta 14.07.2022. Noteikumu Nr.435 2.pielikumam), to precizējot atbilstoši 1.3.1.1. pasākuma mērķim un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veidne tiks apstiprināta ar VARAM iekšējo rīkojumu (indikatīvi 2024.gada 2.ceturksnī), līdzīgi kā ES fondu 2014.-2020.g. SAM 2.2.1. ietvaros tika apstiprināta detalizētā projekta apraksta veidlapa.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šobrīd tiek skaņoti kārtējie grozījumi Kohēzijas programmā 2021.-2027. gadam, kuri, cita starpā, paredz izmaiņas arī 1.3.1.1. pasākuma finansējumā un uzraudzības rādītājos, kuri stājas spēkā ar MK noteikumu apstiprināšanu.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precizējumus noteikumu projekta 21.punktā, kas paredz, ka biedrības un nodibinājumi arī var būt projekta iesniedzēji un finansējuma saņēmēji, lūdzam anotāciju papildināt ar izvērtējumu vai biedrībām un nodibinājumiem paredzēts sniegt komercdarbības atbalstu projekta ietvaros, kā arī aicinām papildināt noteikumu projektu ar pienākumu, ka gadījumā, ja biedrība vai nodibinājums veic arī citas darbības, tas nodrošina izmaksu un darbību nošķiršanu, lai nodrošinātu, ka darbības citās jomās, tostarp, iespējams, saimnieciskas darbības, negūtu labumu no atbalsta, kas piešķirts nesaimniecisko deleģēto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MK noteikuma projektu un precizēto anotācijas 1.3. sadaļu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iekļauto skaidrojumu par avansa un starpposma maksājuma 100% apmēru ar tiesisko pamatojumu - ar atsauci uz Ministru kabineta 2023. gada 25. aprīļa noteikumu Nr. 205 “Valsts budžeta līdzekļu plānošanas kārtība Eiropas Savienības fondu projektu īstenošanai un maksājumu veikšanai 2021.–2027. gada plānošanas periodā” 17.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noteic, ka,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kurai jāparāda, ka projekta kopējie ieguvumi un ietaupījumi ir lielāki par projekta investīcijām un darbības izmaksām visā projekta dzīves ciklā. Vienlaikus, noteikumu projekta anotācijā ir norādīts, ka primāri plānots virzīt ārkārtas prioritāros projektus, t.i. tādus projektus, kuru īstenošanas rezultātā jānodrošina ES regulējuma prasību izpildi, ja to neizpilde 2025. gadā var izraisīt soda sankcijas, vai projektus saskaņā ar valdības lēmumiem par ārkārtas pasākumu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informāciju ar skaidrojumu, kā veikt izmaksu un ieguvumu analīzi un pamatot, ka kopējie ieguvumi un ietaupījumi ir lielāki par projekta investīcijām, ja projekta īstenošanas rezultātā tiek nodrošināta ES regulējuma prasību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jūlija sēdes protokollēmumā (prot. Nr. 36 85. § 3. punkts) noteiktajam, SAM MK noteikumos ir jāparedz nepieciešamība finansējuma saņēmējam veikt projekta izmaksu un ieguvumu analīzi, ja projekta kopējās izmaksas ir lielākas par 1 miljonu euro. Skaidrojam, ka visiem projektiem, t.sk. projektiem, kuru īstenošanas rezultātā jānodrošina ES regulējuma prasību izpilde, kas saņem ES fondu atbalstu, ir jābūt izdevīgam sabiedrībai, līdz ar to izmaksu un ieguvumu analīzes primārais mērķis ir atspoguļot sociālekonomiskos ieguvumus. Līdz ar to prasība, ka, ja projekta kopējās izmaksas pārsniedz vienu miljonu euro, projekta iesniedzējs veic izmaksu un ieguvumu analīzi, kurai jāparāda, ka projekta kopējie ieguvumi un ietaupījumi ir lielāki par projekta investīcijām un darbības izmaksām visā projekta dzīves ciklā, attiecas uz visiem projektiem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sadaļu, kurā ir minēta informācija par personāla izmaksu attiecināšanu un vienkāršotajām izmaksām ar informāciju attiecībā uz vienotās likmes piemērošanas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anotācijas 1.3.sadaļā  “Personāla izmaksas,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sniegto informāciju, ka projekta priekšatlasi plānots organizēt divās daļās, ierosinām papildināt anotāciju ar informāciju par papildu projektu (elastības finansējums) saraksta organizēšanas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5. punktu un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šobrīd MK noteikumu projekta 34. punktā noteikto, lūdzam precizēt anotācijā attiecināmības nosacījumus – izmaksas ir attiecināmas no 2024.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vai ir iespējams virzīt vienu MK rīkojumu par vairākām projektu pasēm.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apakšsadaļā "Citi nosacījumi" iekļaut izziņas 4. punktā ietverto skaidrojumu ar pamatojumu, kāpēc pasākuma ietvaros netiks uzkrāti RIS3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apakšsadaļā norādīto izmaksu attiecināšanas termiņu salāgot ar MKN projekta 34.punktā minēto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Mākoņpakalpojumu (Cloud) programmatūras nomas / abonēšanas izmaksas, ne tikai izstrādes un iegādes izmaksas. Ja šis papildinājums netiek iekļauts, tad Mākslīgā Intelekta un citu progresīvo tehnoloģiju izmantošana no šī finansējuma avota nebūs iespējama līdz 2030.gadam.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precizēto anotācijas 1.3. sadaļu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iekļauts atsevišķs punkts 28.5.2. attiecībā uz īres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Vienkāršoto izmaksu sadaļu par speciālistu izmaksām 4) c) apakšpunktu pēc frāzes "loģiski sakārtota un ērti izmantojama" ar "visiem cilvēkiem, tai skaitā cilvēkiem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testētājs atbilstoši projekta specifikai a) dažādos informācijas sistēmas izstrādes posmos pārbauda tās atbilstību pasūtītāja prasībām, meklē iespējamās nepilnības un kļūdas, b) sagatavo programmatūras testēšanas plānu, c) pārbauda, vai programma ir saprotama, loģiski sakārtota un ērti izmantojama visiem cilvēkiem, tai skaitā cilvēkiem ar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sadaļa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detalizētāk norādīt informāciju vai paskaidrot procesus, kā VARAM kā valsts IKT pārvaldības organizācija, veiks projektu ideju priekšatlasi un sagatavos plānoto projektu sarakstu, ko virzīs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 un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atsauci uz nacionālo dokumentu, kas nosaka, kuri ir galvenie publiskie pakalpojumi kas jānodrošina ES fondu 2021.-2027.gada plānošanas periodā vai sniegt šādu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papildināta informācija, kā arī norādīta atsauce uz informatīvo ziņojumu “Digitālās desmitgades stratēģiskais ceļvedis Latvijai līdz 2030. gadam” (apstiprināts MK 2024.gada 30.janvāra sēdē), kurā iekļauts Dekādes programmā Eiropas Komisijas noteiktais sasniedzamais rādītājs attiecībā uz pakalpojumu digitalizāciju - simtprocentīga galveno publisko pakalpojumu pieejamība digitālā formā, nodrošinot to darbību atbilstoši ES noteiktiem pieejamības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“Vienkāršotās izmaksas” lūdzam norādīt korektas atsauces, precizējot punktu no “27.13.” uz “27.12.”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vienkāršoto izmaksu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1.3. "Pašreizējā situācija, problēmas un risinājumi" apakšsadaļā "Vienkāršotās izmaksas" lietot vienotu projekta vadības personāla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rindkopā kā projekta vadības personāls uzskaitīti  - projekta vadītājs, projekta vadītāja asistents, finansists, jurists, iepirkumu speciālists.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rindkopā kā projekta vadības personāls uzskaitīti - projekta vadītājs, projekta vadītāja asistents, grāmatvedis, iepirkumu speciālists.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1.3. "Pašreizējā situācija, problēmas un risinājumi" apakšsadaļā "Vienkāršotās izmaksas" precizēt atsauces uz atbilstošiem noteikuma projekta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vienkāršoto izmaksu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3.sadaļas punktu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"Tiesību akta projekta ietekme uz valsts budžetu un pašvaldību budžetiem" 6.punktā precizēt 2024.gadā plānoto izdevumu proporciju.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3.sadaļu.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vispārīgo un specifisko darbību redakcijas ar 21.12.2023. apakškomitejas (AK) sēdē saskaņoto Projekta iesnieguma vērtēšanas kritēriju piemērošanas metodiku (turpmāk -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metodikā nav definēta šāda vispārīgā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anotācijas 8.1.9.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vispārīgo un specifisko darbību redakcijas ar 21.12.2023. apakškomitejas (AK) sēdē saskaņoto Projekta iesnieguma vērtēšanas kritēriju piemērošanas metodiku (turpmāk -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metodikā nav definētas šādas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nodrošinātas dzimumu līdztiesības ekspertu konsultācijas (vai konsultatīva rakstura pasākumi) informatīvu un izglītojoši pasākumu satura izstrādei un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un diskusijās tiks piesaistīti abu dzimumu eksperti, viedokļu paudēji, lai nodrošinātu abu dzimumu viedokļu, situācijas, vajadzību atspoguļojumu un interešu pārstāvniecību."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8.1.10.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to, vai projekts neietekmē datu aizsardzību un nepieciešamības gadījumā papildināt anotācijas 8.1.13. sadaļu,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punktā uzskaitīti izaicinājumi publisko pakalpojumu attīstības jomā, un kā otrais izaicinājums nosaukta </w:t>
            </w:r>
            <w:r w:rsidR="00000000" w:rsidRPr="00000000" w:rsidDel="00000000">
              <w:rPr>
                <w:b w:val="1"/>
                <w:rtl w:val="0"/>
              </w:rPr>
              <w:t xml:space="preserve">nepietiekama vienreizes principa pielietošana</w:t>
            </w:r>
            <w:r w:rsidR="00000000" w:rsidRPr="00000000" w:rsidDel="00000000">
              <w:rPr>
                <w:rtl w:val="0"/>
              </w:rPr>
              <w:t xml:space="preserve">. Norādīts arī, ka 1.3.1.1. pasākums sniegs ieguldījumu iepriekš minēto izaicināju risināšanā un Dekādes programmas noteiktā mērķrādītāja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2.1. punktā norādīts, ka regulējums ietekmēs sabiedrību kopumā, "Īstenojot projektus, tiks digitalizēti valsts procesi, kā arī pilnveidoti e-pakalpojumi iedzīvotājiem, kas samazinās administratīvo slogu iedzīvotājiem, kā arī tiks īstenoti pasākumi, lai </w:t>
            </w:r>
            <w:r w:rsidR="00000000" w:rsidRPr="00000000" w:rsidDel="00000000">
              <w:rPr>
                <w:b w:val="1"/>
                <w:rtl w:val="0"/>
              </w:rPr>
              <w:t xml:space="preserve">nodrošinātu vienotu, ērtu piekļuvi iedzīvotāju datiem valsts iestāžu informācijas sistēmās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atbilstoši informatīvajā ziņojumā “Digitālās desmitgades stratēģiskais ceļvedis Latvijai līdz 2030. gadam” (apstiprināts MK 2024.gada 30.janvāra sēdē)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projektā ietvertais tiesiskais regulējums neveido ietekmi uz personas datu aizsardzību, taču atbilstoši Ministru kabineta 2023.gada 4.jūlija noteikumiem Nr.368 “Informācijas sistēmu un to darbībai nepieciešamo informācijas un komunikācijas tehnoloģiju resursu un pakalpojumu attīstības aktivitāšu un likvidēšanas uzraudzības kārtība” atbildīgajām institūcijām pirms attīstības aktivitātes uzsākšanas ir jāsaskaņo attīstības aktivitātes apraksti ar Datu valsts inspekciju, ja tiek attīstīta informācijas sistēma, kurā tiek veikta datu apstrāde. Minētais nosacījums attiecas arī uz 1.3.1.1.pasākuma ietvaros plānotajiem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uz izaicinājumu, kādu ir identificējusi Vides aizsardzības un reģionālās attīstības ministrija publisko pakalpojumu attīstības jomā: nepietiekama vienreizes principa pielietošana kontekstā ar personas datu aizsardzības jomu regulējošo normatīvo aktu prasībām. Tāpat anotācijā tiek norādīts, ka 1.3.1.1.pasākums sniegs ieguldījumu iepriekš minētajā izaicinājuma risināšanā. Ņemot vērā minēto, aicinām izvērtēt, vai netiek veidota projektā ietvertā tiesiskā regulējuma ietekme uz personas datu aizsardzību un vai minēto projektu 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nav nepieciešams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atbilstoši informatīvajā ziņojumā “Digitālās desmitgades stratēģiskais ceļvedis Latvijai līdz 2030. gadam” (apstiprināts MK 2024.gada 30.janvāra sēdē)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MK noteikumu projektā ietvertais tiesiskais regulējums neveido ietekmi uz personas datu aizsardzību, taču atbilstoši Ministru kabineta 2023.gada 4.jūlija noteikumiem Nr.368 “Informācijas sistēmu un to darbībai nepieciešamo informācijas un komunikācijas tehnoloģiju resursu un pakalpojumu attīstības aktivitāšu un likvidēšanas uzraudzības kārtība” atbildīgajām institūcijām pirms attīstības aktivitātes uzsākšanas ir jāsaskaņo attīstības aktivitātes apraksti ar Datu valsts inspekciju, ja tiek attīstīta informācijas sistēma, kurā tiek veikta datu apstrāde. Minētais nosacījums attiecas arī uz 1.3.1.1.pasākuma ietvaros plānotajiem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vispārīgo un specifisko darbību redakcijas ar 21.12.2023. apakškomitejas (AK) sēdē saskaņoto Projekta iesnieguma vērtēšanas kritēriju piemērošanas metodiku vai arī šajā sadaļā šīs darbības nenorādīt.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ar kritēriju vērtēšanas metodiku arī HP uzraudzības rādītāju ar  21.12.2023. apakškomitejas (AK) sēdē saskaņoto Projekta iesnieguma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8.2.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23-TA-2382</w:t>
    </w:r>
    <w:r>
      <w:br/>
    </w:r>
    <w:r w:rsidR="00000000" w:rsidRPr="00000000" w:rsidDel="00000000">
      <w:rPr>
        <w:rtl w:val="0"/>
      </w:rPr>
      <w:t xml:space="preserve">09.05.2024. 15.33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23-TA-2382</w:t>
    </w:r>
    <w:r>
      <w:br/>
    </w:r>
    <w:r w:rsidR="00000000" w:rsidRPr="00000000" w:rsidDel="00000000">
      <w:rPr>
        <w:rtl w:val="0"/>
      </w:rPr>
      <w:t xml:space="preserve">09.05.2024. 15.33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Izziņa_23-TA-2382.docx</dc:title>
</cp:coreProperties>
</file>

<file path=docProps/custom.xml><?xml version="1.0" encoding="utf-8"?>
<Properties xmlns="http://schemas.openxmlformats.org/officeDocument/2006/custom-properties" xmlns:vt="http://schemas.openxmlformats.org/officeDocument/2006/docPropsVTypes"/>
</file>