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25-TA-2498: Rīkojuma projekts (Vispārīgais)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Par valsts nekustamā īpašuma Ainažu ielā 1, Saulkrastos, Saulkrastu novadā, nodošanu Saulkrastu novada pašvaldības īpašumā</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center"/>
            <w:noWrap w:val="true"/>
            <w:gridSpan w:val="5"/>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Izsludināšana: 24.02.2026. 16:53</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- 03.03.2026.)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Atkārtoti aicinām precizēt anotācijā ietverto secinājumu, kas ir nekorekts un nepilnīgs (“</w:t>
            </w:r>
            <w:r w:rsidR="00000000" w:rsidRPr="00000000" w:rsidDel="00000000">
              <w:rPr>
                <w:i w:val="1"/>
                <w:rtl w:val="0"/>
              </w:rPr>
              <w:t xml:space="preserve">Nekustamo īpašumu paredzēts izmantot tikai publisko funkciju veikšanai, un tā apsaimniekošana vai izmantošana nebūs uzskatāma  par komercdarbību Komerclikuma vai Komercdarbības atbalsta likuma izpratnē, jo pašvaldības mērķis nav gūt peļņu, bet gan īstenot tai ar likumu noteiktas funkcijas iedzīvotāju interesēs.”</w:t>
            </w:r>
            <w:r w:rsidR="00000000" w:rsidRPr="00000000" w:rsidDel="00000000">
              <w:rPr>
                <w:rtl w:val="0"/>
              </w:rPr>
              <w:t xml:space="preserve">). Atkārtoti skaidrojam, ka ar komercdarbību jeb saimniecisko darbību komercdarbības atbalsta kontekstā saprot ikvienu darbību, kas ietver preču un pakalpojumu piedāvāšanu tirgū, turklāt komercdarbības atbalsta noteikumu piemērošana nav atkarīga no tā, vai subjekts ir izveidots ar mērķi gūt peļņu, jo arī bezpeļņas subjekti var tirgū piedāvāt preces un pakalpojumus (skat. Komisijas paziņojuma par Līguma par Eiropas Savienības darbību 107. panta 1. punktā minēto valsts atbalsta jēdzienu (2016/C 262/01) 9. un 12.punktu), līdz ar to aicinām dzēst norādītajā teikumā vārdus "</w:t>
            </w:r>
            <w:r w:rsidR="00000000" w:rsidRPr="00000000" w:rsidDel="00000000">
              <w:rPr>
                <w:i w:val="1"/>
                <w:rtl w:val="0"/>
              </w:rPr>
              <w:t xml:space="preserve">jo pašvaldības mērķis nav gūt peļņu, bet gan īstenot tai ar likumu noteiktas funkcijas iedzīvotāju interesēs</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Dzēsti norādītajā teikumā vārdi "jo pašvaldības mērķis nav gūt peļņu, bet gan īstenot tai ar likumu noteiktas funkcijas iedzīvotāju interesēs".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center"/>
            <w:noWrap w:val="true"/>
            <w:gridSpan w:val="5"/>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Izsludināšana: 04.12.2025. 16:30</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- 15.12.2025.)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anotācijas 1.3.sadaļā sniegtās informācijas izriet, ka nekustamo īpašumu ir plānots izmantot dažādu Pašvaldību likuma 4.panta pirmajā daļā noteikto pašvaldības funkciju nodrošināšanai, tostarp, tas varētu tikt izmantots arī tādām darbībām, kas kvalificējas kā saimnieciskas darbības, piemēram, “</w:t>
            </w:r>
            <w:r w:rsidR="00000000" w:rsidRPr="00000000" w:rsidDel="00000000">
              <w:rPr>
                <w:i w:val="1"/>
                <w:rtl w:val="0"/>
              </w:rPr>
              <w:t xml:space="preserve">gādāt par interešu izglītības un pieaugušo izglītības pieejamību</w:t>
            </w:r>
            <w:r w:rsidR="00000000" w:rsidRPr="00000000" w:rsidDel="00000000">
              <w:rPr>
                <w:rtl w:val="0"/>
              </w:rPr>
              <w:t xml:space="preserve">”, “</w:t>
            </w:r>
            <w:r w:rsidR="00000000" w:rsidRPr="00000000" w:rsidDel="00000000">
              <w:rPr>
                <w:i w:val="1"/>
                <w:rtl w:val="0"/>
              </w:rPr>
              <w:t xml:space="preserve">atbalstīt sporta klubu darbību un attīstību, kā arī profesionālo sporta klubu darbību</w:t>
            </w:r>
            <w:r w:rsidR="00000000" w:rsidRPr="00000000" w:rsidDel="00000000">
              <w:rPr>
                <w:rtl w:val="0"/>
              </w:rPr>
              <w:t xml:space="preserve">”, kā arī “</w:t>
            </w:r>
            <w:r w:rsidR="00000000" w:rsidRPr="00000000" w:rsidDel="00000000">
              <w:rPr>
                <w:i w:val="1"/>
                <w:rtl w:val="0"/>
              </w:rPr>
              <w:t xml:space="preserve">sniegt atbalstu sporta pasākumu organizēšanai</w:t>
            </w:r>
            <w:r w:rsidR="00000000" w:rsidRPr="00000000" w:rsidDel="00000000">
              <w:rPr>
                <w:rtl w:val="0"/>
              </w:rPr>
              <w:t xml:space="preserve">”. Skaidrojam, ka komercdarbības atbalsta noteikumi ir piemērojami tikai tad, ja labumu no atbalsta pasākuma gūst saimnieciskās darbības veicējs vai pasākumam ir saimniecisks raksturs, līdz ar to ir jāizvērtē, vai pasākumam ir saimniecisks raksturs un vienlaicīgi izpildās visas Komercdarbības atbalsta kontroles likuma (turpmāk – KAKL) 5.pantā minētās komercdarbības atbalsta raksturojošās pazīmes.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Attiecībā uz nekustamā īpašuma izmantošanu interešu izglītības un pieaugušo izglītības pieejamībai</w:t>
            </w:r>
            <w:r w:rsidR="00000000" w:rsidRPr="00000000" w:rsidDel="00000000">
              <w:rPr>
                <w:rtl w:val="0"/>
              </w:rPr>
              <w:t xml:space="preserve"> skaidrojam, ka, ievērojot to interešu izglītība un pieaugušo izglītība nav uzskatāma par tādu izglītību, kas tiek sniegta valsts izglītības sistēmas ietvaros un ko finansē un uzrauga valsts, un kas tādējādi varētu tikt uzskatīta par nesaimniecisko darbību (skat. </w:t>
            </w:r>
            <w:r w:rsidR="00000000" w:rsidRPr="00000000" w:rsidDel="00000000">
              <w:rPr>
                <w:i w:val="1"/>
                <w:rtl w:val="0"/>
              </w:rPr>
              <w:t xml:space="preserve">Komisijas paziņojuma par Līguma par Eiropas Savienības darbību 107. panta 1. punktā minēto valsts atbalsta jēdzienu (2016/C 262/01) </w:t>
            </w:r>
            <w:r w:rsidR="00000000" w:rsidRPr="00000000" w:rsidDel="00000000">
              <w:rPr>
                <w:rtl w:val="0"/>
              </w:rPr>
              <w:t xml:space="preserve">28.punktu), bet gan par pakalpojumu tirgū jeb saimniecisko darbību, ir nepieciešams veikt izvērtējumu par to, vai attiecībā uz nekustamā īpašuma nodošanu pašvaldībai iepriekš minēto mērķu sasniegšanai vienlaikus izpildās visas KAKL 5.pantā minētās komercdarbības atbalsta pazīmes, jo īpaši ceturtā pazīme – ietekme uz tirdzniecību un konkurenci ES iekšējā tirgū (šajā kontekstā īpaši aicinām vērtēt to, vai plānotās interešu izglītības un pieaugušo izglītības aktivitātes izmantos pamatā vietējie iedzīvotāji un tās nepiesaistītas ārvalstu apmeklētājus). Gadījumā, ja tomēr nav iespējams pamatot, ka nekustamais īpašums iepriekšminētajām izglītības aktivitātēm tiks izmantots vienīgi ar vietēju raksturu, būtu secināms, ka nekustamā īpašuma nodošana attiecīgajā daļā pašvaldībai ir kvalificējama kā komercdarbības atbalsts, kam piemērojams atbilstīgs komercdarbības atbalsta regulējums.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w:t>
            </w:r>
            <w:r w:rsidR="00000000" w:rsidRPr="00000000" w:rsidDel="00000000">
              <w:rPr>
                <w:b w:val="1"/>
                <w:rtl w:val="0"/>
              </w:rPr>
              <w:t xml:space="preserve">attiecībā uz nekustamā īpašuma izmantošanu dažādām sporta darbībām</w:t>
            </w:r>
            <w:r w:rsidR="00000000" w:rsidRPr="00000000" w:rsidDel="00000000">
              <w:rPr>
                <w:rtl w:val="0"/>
              </w:rPr>
              <w:t xml:space="preserve">, skaidrojam, ka ir jāvērtē, vai atbalsts tiks sniegts profesionālajam sportam/sportistam (t.i. vai atlīdzība sportistiem pārsniedz šīs nodarbošanās izmaksas un veido ievērojamu daļu no sportista ienākumiem; papildus skat. jēdziena “profesionālais sports” definīciju </w:t>
            </w:r>
            <w:r w:rsidR="00000000" w:rsidRPr="00000000" w:rsidDel="00000000">
              <w:rPr>
                <w:i w:val="1"/>
                <w:rtl w:val="0"/>
              </w:rPr>
              <w:t xml:space="preserve">Komisijas 2014.gada 17.jūnija Regulas (ES) Nr.651/2014, ar ko noteiktas atbalsta kategorijas atzīst par saderīgām ar iekšējo tirgu, piemērojot Līguma 107. un 108.pantu</w:t>
            </w:r>
            <w:r w:rsidR="00000000" w:rsidRPr="00000000" w:rsidDel="00000000">
              <w:rPr>
                <w:rtl w:val="0"/>
              </w:rPr>
              <w:t xml:space="preserve">, 2.panta 143.punktā) vai arī atbalstīts tiek amatieru sports/sportists vai iedzīvotāju aktīva un veselīga dzīvesveida veicināšana un jauniešu sports. Gadījumā, ja nekustamo īpašumu ir plānots izmantot vienīgi amatieru sportam/sportistiem vai iedzīvotāju aktīva un veselīga dzīvesveida veicināšanai un jauniešu sportam, plānotās darbības nav kvalificējamas kā saimnieciskas komercdarbības atbalsta kontroles kontekstā un attiecīgi nekustamā īpašuma nodošana pašvaldībai bez atlīdzības nav kvalificējama kā komercdarbības atbalsts KAKL 5.panta izpratnē attiecībā uz nekustamā īpašuma izmantošanu sporta vajadzībām. Tomēr, ja nav iespējams pamatot, ka nekustamais īpašums tiks izmantots vienīgi amatieru sportam/sportistiem vai iedzīvotāju aktīva un veselīga dzīvesveida veicināšanai un jauniešu sportam, būtu secināms, ka nekustamā īpašuma nodošana attiecīgajā daļā pašvaldībai ir kvalificējama kā komercdarbības atbalsts, kam piemērojams atbilstīgs komercdarbības atbalsta regulējums.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iepriekš minēto, lūdzam precizēt un papildināt anotācijas 1.3.sadaļu ar detalizētu izvērtējumu no komercdarbības atbalsta viedokļa.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Iebildums ņemts vērā. Anotācija papildināta ar pieprasīto informāciju.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Pašvaldību likuma 4. panta pirmajā daļā minēto, iepriekš uzskaitītās darbības ir norādītas kā autonomās funkcijas ko īsteno pašvaldība, konkrēti šo funkcijas realizēšanu  nodrošinātu pašvaldības iestāde Saulkrastu sporta un ģimeņu centrs. Pašvaldībai ir svarīgi, lai iedzīvotāji pēc iespējas plašāk, dažādās vecuma grupās, iesaistās pašvaldības rīkotajās aktivitātēs, rūpējas par savas veselības uzturēšanu. Ar atbalstu sporta pasākumu organizēšanā saprotam pašvaldības Sporta un ģimeņu centra rīkotos pasākumus, kam nav komerciāla rakstura.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Saistībā ar to, ka interešu izglītība un pieaugušo izglītības aktivitātes varētu ietekmēt tirdzniecību un konkurenci ES iekšējā tirgū, pašvaldība paskaidroja, ka viņu mērķis ir nodrošināt telpas, kas tajā skaitā var izpausties kā sadarbība savas kompetences ietvaros, rīkojot “mājas” spēles dažādu līmeņu turnīros, tāpat kur pieaugušie var apgūt šobrīd tik nepieciešamās digitālās prasmes. Jau vairākus gadus pašvaldībā tiek realizēta iedzīvotāju apmācība darbam ar digitālajiem rīkiem un to lielākoties apmeklē vecāka gadu gājuma cilvēki, kas vēlas uzlabot savas prasmes un tās personām ir bez maksas. Tāpat pašvaldības ieskatā minētā ēka būtu piemērota iedzīvotāju padomju rīkotajām aktivitātēm.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sabiedrības novecošanos tendenci, senioru iesaiste minētajās aktivitātēs rosinātu arvien vairāk iedzīvotājus iesaistīties pašvaldības  rīkotajos pasākumos un attīstīt savas prasmes līdzdarbībai novadam svarīgu jautājumu izlemšanā. Šajā ēkā pašvaldība redz arī iedzīvotāju zināšanu un prasmju kontaktpunktu. Saulkrastu novada kultūras centrā darbojas 15 tautas mākslas kolektīvi, kas piedāvā dažādas mākslinieciskās pašdarbības aktivitātes, lielākoties kultūras nama “Zvejniekciems” telpās. Ņemot vērā, ka Saulkrastu novada teritorija ir izstiepta, ne visiem Saulkrastu centra un ciemu iedzīvotājiem ir iespēja sasniegt kultūras namu “Zvejniekciems”, to mobilitāti ierobežo transporta kustības grafiks.  Tādejādi telpas Ainažu ielā 1, Saulkrastos, Saulkrastu novadā, nodrošinātu piekļuvi aktivitātēm plašākam iedzīvotāju lokam, kuru mobilitāti ierobežo transports.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Minētās darbības ir plānotas novada iedzīvotājiem, tām ir vietējs raksturs un tās nav paredzētas komercdarbībai/saimnieciskajai darbībai.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Minēta ēkā no pagājušā gadsimta 60. gadiem līdz 1987. gadam bija atradusies Saulkrastu pašvaldība un vēstures zināšanu atspoguļošana konkrētajā vietā būtu vērtīga arī no kultūras mantojuma saglabāšanas viedokļa, vienlaicīgi dodot iespēju atjaunotai ēkai liecināt par pagātnes mantojumu.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- 15.12.2025.)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1.3.sadaļā ir norādīts, ka: “</w:t>
            </w:r>
            <w:r w:rsidR="00000000" w:rsidRPr="00000000" w:rsidDel="00000000">
              <w:rPr>
                <w:i w:val="1"/>
                <w:rtl w:val="0"/>
              </w:rPr>
              <w:t xml:space="preserve">NĪ pašvaldība plāno pārveidot par daudzfunkcionālu būvi, kurā izvietotas telpas </w:t>
            </w:r>
            <w:r w:rsidR="00000000" w:rsidRPr="00000000" w:rsidDel="00000000">
              <w:rPr>
                <w:b w:val="1"/>
                <w:i w:val="1"/>
                <w:rtl w:val="0"/>
              </w:rPr>
              <w:t xml:space="preserve">interešu un pieaugušo izglītībai</w:t>
            </w:r>
            <w:r w:rsidR="00000000" w:rsidRPr="00000000" w:rsidDel="00000000">
              <w:rPr>
                <w:i w:val="1"/>
                <w:rtl w:val="0"/>
              </w:rPr>
              <w:t xml:space="preserve">, gan </w:t>
            </w:r>
            <w:r w:rsidR="00000000" w:rsidRPr="00000000" w:rsidDel="00000000">
              <w:rPr>
                <w:b w:val="1"/>
                <w:i w:val="1"/>
                <w:rtl w:val="0"/>
              </w:rPr>
              <w:t xml:space="preserve">veselīga dzīvesveida veicināšanas pasākumu īstenošanai</w:t>
            </w:r>
            <w:r w:rsidR="00000000" w:rsidRPr="00000000" w:rsidDel="00000000">
              <w:rPr>
                <w:i w:val="1"/>
                <w:rtl w:val="0"/>
              </w:rPr>
              <w:t xml:space="preserve">, veicinot sporta attīstību novadā, atbalstīt </w:t>
            </w:r>
            <w:r w:rsidR="00000000" w:rsidRPr="00000000" w:rsidDel="00000000">
              <w:rPr>
                <w:b w:val="1"/>
                <w:i w:val="1"/>
                <w:rtl w:val="0"/>
              </w:rPr>
              <w:t xml:space="preserve">sporta klubu darbību un attīstību</w:t>
            </w:r>
            <w:r w:rsidR="00000000" w:rsidRPr="00000000" w:rsidDel="00000000">
              <w:rPr>
                <w:i w:val="1"/>
                <w:rtl w:val="0"/>
              </w:rPr>
              <w:t xml:space="preserve">, kā arī </w:t>
            </w:r>
            <w:r w:rsidR="00000000" w:rsidRPr="00000000" w:rsidDel="00000000">
              <w:rPr>
                <w:b w:val="1"/>
                <w:i w:val="1"/>
                <w:rtl w:val="0"/>
              </w:rPr>
              <w:t xml:space="preserve">profesionālo sporta klubu, darbību</w:t>
            </w:r>
            <w:r w:rsidR="00000000" w:rsidRPr="00000000" w:rsidDel="00000000">
              <w:rPr>
                <w:i w:val="1"/>
                <w:rtl w:val="0"/>
              </w:rPr>
              <w:t xml:space="preserve"> un sniegtu atbalstu </w:t>
            </w:r>
            <w:r w:rsidR="00000000" w:rsidRPr="00000000" w:rsidDel="00000000">
              <w:rPr>
                <w:b w:val="1"/>
                <w:i w:val="1"/>
                <w:rtl w:val="0"/>
              </w:rPr>
              <w:t xml:space="preserve">sporta pasākumu organizēšanai.</w:t>
            </w:r>
            <w:r w:rsidR="00000000" w:rsidRPr="00000000" w:rsidDel="00000000">
              <w:rPr>
                <w:i w:val="1"/>
                <w:rtl w:val="0"/>
              </w:rPr>
              <w:t xml:space="preserve"> Šobrīd pašvaldības teritorijā trūkst telpu, lai organizētu veselīga dzīves veida veicināšanas nodarbības grupās, kā arī individuālo sporta veidu klubu aktivitātes, piemēram, dambretes, šaha kluba aktivitātes.</w:t>
            </w:r>
            <w:r w:rsidR="00000000" w:rsidRPr="00000000" w:rsidDel="00000000">
              <w:rPr>
                <w:rtl w:val="0"/>
              </w:rPr>
              <w:t xml:space="preserve">” un ir izdarīts secinājums, ka: “</w:t>
            </w:r>
            <w:r w:rsidR="00000000" w:rsidRPr="00000000" w:rsidDel="00000000">
              <w:rPr>
                <w:i w:val="1"/>
                <w:rtl w:val="0"/>
              </w:rPr>
              <w:t xml:space="preserve">Nekustamo īpašumu paredzēts izmantot tikai publisko funkciju veikšanai, un tā apsaimniekošana vai izmantošana </w:t>
            </w:r>
            <w:r w:rsidR="00000000" w:rsidRPr="00000000" w:rsidDel="00000000">
              <w:rPr>
                <w:i w:val="1"/>
                <w:u w:val="single"/>
                <w:rtl w:val="0"/>
              </w:rPr>
              <w:t xml:space="preserve">nebūs uzskatāma par komercdarbību</w:t>
            </w:r>
            <w:r w:rsidR="00000000" w:rsidRPr="00000000" w:rsidDel="00000000">
              <w:rPr>
                <w:i w:val="1"/>
                <w:rtl w:val="0"/>
              </w:rPr>
              <w:t xml:space="preserve"> Komerclikuma vai </w:t>
            </w:r>
            <w:r w:rsidR="00000000" w:rsidRPr="00000000" w:rsidDel="00000000">
              <w:rPr>
                <w:i w:val="1"/>
                <w:u w:val="single"/>
                <w:rtl w:val="0"/>
              </w:rPr>
              <w:t xml:space="preserve">Komercdarbības atbalsta likuma izpratnē, jo pašvaldības mērķis nav gūt peļņu</w:t>
            </w:r>
            <w:r w:rsidR="00000000" w:rsidRPr="00000000" w:rsidDel="00000000">
              <w:rPr>
                <w:i w:val="1"/>
                <w:rtl w:val="0"/>
              </w:rPr>
              <w:t xml:space="preserve">, bet gan īstenot tai ar likumu noteiktas funkcijas iedzīvotāju interesēs.</w:t>
            </w:r>
            <w:r w:rsidR="00000000" w:rsidRPr="00000000" w:rsidDel="00000000">
              <w:rPr>
                <w:rtl w:val="0"/>
              </w:rPr>
              <w:t xml:space="preserve">” Vēršam uzmanību, ka, ņemot vērā norādītos nekustamā īpašuma plānotos izmantošanas mērķus, izdarītais secinājums ir nekorekts un nepilnīgs. Skaidrojam, ka ar komercdarbību jeb saimniecisko darbību komercdarbības atbalsta kontekstā saprot ikvienu darbību, kas ietver preču un pakalpojumu piedāvāšanu tirgū, turklāt komercdarbības atbalsta noteikumu piemērošana nav atkarīga no tā, vai subjekts ir izveidots ar mērķi gūt peļņu, jo arī bezpeļņas subjekti var tirgū piedāvāt preces un pakalpojumus (skat. </w:t>
            </w:r>
            <w:r w:rsidR="00000000" w:rsidRPr="00000000" w:rsidDel="00000000">
              <w:rPr>
                <w:i w:val="1"/>
                <w:rtl w:val="0"/>
              </w:rPr>
              <w:t xml:space="preserve">Komisijas paziņojuma par Līguma par Eiropas Savienības darbību 107. panta 1. punktā minēto valsts atbalsta jēdzienu (2016/C 262/01)</w:t>
            </w:r>
            <w:r w:rsidR="00000000" w:rsidRPr="00000000" w:rsidDel="00000000">
              <w:rPr>
                <w:rtl w:val="0"/>
              </w:rPr>
              <w:t xml:space="preserve"> 9. un 12.punktu). Ievērojot iepriekš minēto, lūdzam precizēt izdarīto secinājumu par to, ka nekustamo īpašumu nav paredzēts izmantot komercdarbībai/saimnieciskajai darbībai.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Iebildums ņemts vērā. Anotācija papildināta ar pieprasīto informāciju.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- 15.12.2025.)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Anotācijā norādīta informācija par Ainažu pašvaldībai nododamā nekustamā īpašuma sastāvā esošo zemes vienību - tās platību, lietošanas mērķi, apgrūtinājumiem. Ņemot vērā to, ka gadījumā, ja Ainažu novada pašvaldībai nekustamais īpašums vairs nebūs nepieciešams pašvaldības funkciju nodrošināšanai, tas būs nododams atpakaļ valsts īpašumā, aicinām izvērtēt nepieciešamību tiesiskās skaidrības nodrošināšana papildināt anotāciju ar informāciju par nekustamā īpašuma sastāvā esošajam būvēm - būvju galveno lietošanas veidu un platību.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Priekšlikums ņemts vērā. Anotācija papildināta ar pieprasīto informāciju.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NĪVK IS datiem nekustamā īpašuma sastāvā ir šādas būves: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ugunsdzēsēju depo (būves kadastra apzīmējums 8013 002 0489 001) ar kopējo platību 644,9 m2;  galvenais lietošanas veids: 1274 - Citas, iepriekš neklasificētas, ēkas. Būves tips: 12740101 - Soda izciešanas iestāžu ēkas, aizsardzības spēku, policijas un ugunsdzēsības dienestu ēkas un kazarmas;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garāža (būves kadastra apzīmējums 8013 002 0489 005) ar  kopējo platību 60,3 m2; galvenais lietošanas veids: 1242 - Garāžu ēkas. Būves tips: 12420103 - Garāžas ar atsevišķām bloķētām telpām;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garāža (būves kadastra apzīmējums 8013 002 0489 006) ar  kopējo platību 54,3 m2; galvenais lietošanas veids: 1242 - Garāžu ēkas. Būves tips: 12420103 - Garāžas ar atsevišķām bloķētām telpām;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administratīvā ēka (būves kadastra apzīmējums 8013 002 0489 007) ar  kopējo platību 72,2 m2; galvenais lietošanas veids: 1220 - Biroju ēkas. Būves tips: 12200101 - Biroju ēkas;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nojume (būves kadastra apzīmējums 8013 002 0489 009) ar  kopējo platību 25,5 m2; galvenais lietošanas veids: 1274 - Citas, iepriekš neklasificētas, ēkas. Būves tips: 12740205 - Nojumes."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25-TA-2498</w:t>
    </w:r>
    <w:r>
      <w:br/>
    </w:r>
    <w:r w:rsidR="00000000" w:rsidRPr="00000000" w:rsidDel="00000000">
      <w:rPr>
        <w:rtl w:val="0"/>
      </w:rPr>
      <w:t xml:space="preserve">09.03.2026. 12.15</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25-TA-2498</w:t>
    </w:r>
    <w:r>
      <w:br/>
    </w:r>
    <w:r w:rsidR="00000000" w:rsidRPr="00000000" w:rsidDel="00000000">
      <w:rPr>
        <w:rtl w:val="0"/>
      </w:rPr>
      <w:t xml:space="preserve">09.03.2026. 12.15</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Izziņa_25-TA-2498.docx</dc:title>
</cp:coreProperties>
</file>

<file path=docProps/custom.xml><?xml version="1.0" encoding="utf-8"?>
<Properties xmlns="http://schemas.openxmlformats.org/officeDocument/2006/custom-properties" xmlns:vt="http://schemas.openxmlformats.org/officeDocument/2006/docPropsVTypes"/>
</file>