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22-TA-2284: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Komercķīlas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Komercķīlas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(turpmāk – Asociācija) pārstāv virkni finanšu iestāžu, tostarp kredītiestādes un pensiju fondus, kā arī komersantus, kas sniedz finanšu iestādēm būtiskus pakalpojumus. Asociācija ir iepazinusies ar Tieslietu ministrijas izstrādāto likumprojektu “Grozījumi Komercķīlas likumā” (Nr.22-TA-2284) (turpmāk – likumprojekts) un ņemot vērā tā pašreizējo redakciju, </w:t>
            </w:r>
            <w:r w:rsidR="00000000" w:rsidRPr="00000000" w:rsidDel="00000000">
              <w:rPr>
                <w:b w:val="1"/>
                <w:rtl w:val="0"/>
              </w:rPr>
              <w:t xml:space="preserve">Asociācija saskaņo likumprojektu, vienlaikus izsekot šādus priekšlikumus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Komercķīlas likuma 37.pants būtu precizējams jautājumā par izsoles izsludināšanu izdevumā “Latvijas Vēstnesis” un vēl vismaz vienā laikrakstā, nosakot, ka šādu izsludināšanu </w:t>
            </w:r>
            <w:r w:rsidR="00000000" w:rsidRPr="00000000" w:rsidDel="00000000">
              <w:rPr>
                <w:b w:val="1"/>
                <w:rtl w:val="0"/>
              </w:rPr>
              <w:t xml:space="preserve">veic tikai elektronisko izsoļu vietnē</w:t>
            </w:r>
            <w:r w:rsidR="00000000" w:rsidRPr="00000000" w:rsidDel="00000000">
              <w:rPr>
                <w:rtl w:val="0"/>
              </w:rPr>
              <w:t xml:space="preserve">. Līdzšinējā prasība </w:t>
            </w:r>
            <w:r w:rsidR="00000000" w:rsidRPr="00000000" w:rsidDel="00000000">
              <w:rPr>
                <w:b w:val="1"/>
                <w:rtl w:val="0"/>
              </w:rPr>
              <w:t xml:space="preserve">rada papildu administratīvo slogu</w:t>
            </w:r>
            <w:r w:rsidR="00000000" w:rsidRPr="00000000" w:rsidDel="00000000">
              <w:rPr>
                <w:rtl w:val="0"/>
              </w:rPr>
              <w:t xml:space="preserve"> un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Komercķīlas ņēmējs saistību neizpildes gadījumā var pieņemt lēmumu par komercķīlas izlietošanu. Tas var ietvert mantas pārņemšanu valdījumā (ja komercķīlu reģistrā ir izdarīts ieraksts par komercķīlas tiesību izlietošanu) un pārdošanu, tajā skaitā  pārdošanu izsolē. Lēmumu paziņo ķīlas devējam, kas var to apstrīdēt tiesā, kā arī reģistra iestādei. Komercķīlas izlietošana, tostarp pārņemšanu valdījumā, var notikt ne agrāk kā pēc 30 dienām, ja vien nav uzsākta tiesvedība. Saskaņā ar Komercķīlas likuma 24.pantu, ja puses nav vienojušās citādi, komercķīlas devējs ieķīlāto lietu var valdīt un lietot, kā arī patērēt savām vajadzībām vispārpieņemto normu ietvaros, kamēr komercķīlas devējs to</w:t>
            </w:r>
            <w:r w:rsidR="00000000" w:rsidRPr="00000000" w:rsidDel="00000000">
              <w:rPr>
                <w:b w:val="1"/>
                <w:rtl w:val="0"/>
              </w:rPr>
              <w:t xml:space="preserve"> labprātīgi nenodod valdīt komercķīlas ņēmējam vai kamēr viņu uz to nepiespiež tiesas ceļā</w:t>
            </w:r>
            <w:r w:rsidR="00000000" w:rsidRPr="00000000" w:rsidDel="00000000">
              <w:rPr>
                <w:rtl w:val="0"/>
              </w:rPr>
              <w:t xml:space="preserve">. Komercķīlas likuma 34.pants regulē situāciju, kas notiek, ja manta tiek atsavināta, tostarp, paredzot komercķīlas pāreju uz nelabticīgu ieguvēju. Ja nav iespējams nodrošināt valdījuma pārņemšanu komercķīlas ņēmējam, tas var izmantot Civilprocesa likuma 400.panta pirmajā daļā noteiktās tiesības uzsākt bezstrīdus piespiedu izpildīšanu vai prasījuma tiesvedības kārtībā (piemēram, ja nepieciešams arī nodrošināt prasību). Līdz ar to laiks, kamēr ķīlas ņēmējs var īstenot savas tiesības uz ieķīlāto mantu </w:t>
            </w:r>
            <w:r w:rsidR="00000000" w:rsidRPr="00000000" w:rsidDel="00000000">
              <w:rPr>
                <w:b w:val="1"/>
                <w:rtl w:val="0"/>
              </w:rPr>
              <w:t xml:space="preserve">var būt ievērojams</w:t>
            </w:r>
            <w:r w:rsidR="00000000" w:rsidRPr="00000000" w:rsidDel="00000000">
              <w:rPr>
                <w:rtl w:val="0"/>
              </w:rPr>
              <w:t xml:space="preserve">, turklāt ļauj komercķīlas devējam atrasties ērtā pozīcijā, vilcinot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komercķīlas objekta nepamatotu izmantošanu, Asociācija aicina ministriju izvērtēt iespēju </w:t>
            </w:r>
            <w:r w:rsidR="00000000" w:rsidRPr="00000000" w:rsidDel="00000000">
              <w:rPr>
                <w:b w:val="1"/>
                <w:rtl w:val="0"/>
              </w:rPr>
              <w:t xml:space="preserve">papildināt Komercķīlas likuma 24.pantu ar otro daļu šādā redakcijā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Pēc tam, kad komercķīlu reģistra turētājs ir pieņēmis lēmumu par komercķīlas ņēmēja pieteikuma pievienošanu komercķīlas reģistrācijas lietai, izbeidzas komercķīlas devēja tiesības ieķīlāto lietu valdīt un lietot, kā arī patērēt savām vajadzībām vispārpieņemto normu ietvaros bez rakstiskas saskaņošanas ar komercķīlas ņēmēju.”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tiesību norma stimulētu ātrāk atrisināt strīdu starp pusēm, kā arī nenolietot ieķīlātās lietas tā, ka tās pārņemšanas vai pārdošanas brīdī faktiski ir jau nevērtīgas.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tiks izvērtēti un nepieciešamās izmaiņas likumā iestrādātas, strādājot ar turpmākajiem grozījumiem Komercķīlas likumā.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Komercķīlas likumā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22-TA-2284</w:t>
    </w:r>
    <w:r>
      <w:br/>
    </w:r>
    <w:r w:rsidR="00000000" w:rsidRPr="00000000" w:rsidDel="00000000">
      <w:rPr>
        <w:rtl w:val="0"/>
      </w:rPr>
      <w:t xml:space="preserve">20.12.2022. 15.09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22-TA-2284</w:t>
    </w:r>
    <w:r>
      <w:br/>
    </w:r>
    <w:r w:rsidR="00000000" w:rsidRPr="00000000" w:rsidDel="00000000">
      <w:rPr>
        <w:rtl w:val="0"/>
      </w:rPr>
      <w:t xml:space="preserve">20.12.2022. 15.09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Izziņa_22-TA-2284.docx</dc:title>
</cp:coreProperties>
</file>

<file path=docProps/custom.xml><?xml version="1.0" encoding="utf-8"?>
<Properties xmlns="http://schemas.openxmlformats.org/officeDocument/2006/custom-properties" xmlns:vt="http://schemas.openxmlformats.org/officeDocument/2006/docPropsVTypes"/>
</file>