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23-TA-1103: Cits plānošanas dokumenta projekts (Tematiskais (teritoriālais) plānojums; investīciju plānošanas dokuments; mērķarhitektūras (projekti); nacionālo interešu objekti)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Rīkojuma projekts “Par Latvijas Atveseļošanas un noturības mehānisma plāna papildinājumu”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Vispārīgs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attiecībā uz ANM plāna investīcijām, kurās kā finansējuma saņēmēji ir minētas pašvaldības, lūdzam normatīvajā regulējumā iekļaut iespēju pašvaldībai saņemt aizņēmumu Valsts kasē ne tikai projektu atbalstāmo darbību attiecināmo izmaksu segšanai un to PVN daļai, bet arī “neattiecināmajām izmaksām” (jeb ANM pārsnieguma daļai vai citām izmaksām) un to attiecīgajai PVN daļai. Vēršam uzmanību, ka inflācijas, sadārdzinājuma būvniecības materiāliem u.c. iemeslu dēļ investīciju projekta realizācija būs sarežģīta vai neiespējama īstenot šajos ekonomiskajos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izziņā sniegts komentārs, ka ir iespējams lemt par atšķirīgiem nosacījumiem pašvaldību  aizņemšanās iespējām tieši 3.1.2.3.i. investīcijas otrās kārtas projektu īstenošanai un par šāda valsts aizdevuma mērķa iekļaušanu gadskārtējā valsts budžeta likumā ir jāskata likumprojekta par valsts budžetu 2024. gadam un budžeta ietvaru 2024., 2025. un 2026. gadam izstrādes procesā, skaidrojam, ka atsauce uz minēto investīciju tika iekļauta kā konkrēts piemērs, taču līdzīgi gadījumi, kuros būtu jārod risinājums pārsniegumu daļas līdzfinansējuma nodrošināšanai pašvaldībās, paredzot aizņēmuma iespējas Valsts kasē, attiecināmi arī citu investīciju ietvaros, lai nodrošinātu nepārtrauktu finanšu plūsmu, īpaši gadījumos, kad ir jāīsteno lieli infrastruktūras un būvniecības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aizņēmumiem ir tieša ietekme uz valsts kopbudžeta deficītu. Visi jautājumi, kas saistīti ar aizņēmumiem, tajā skaitā jautājums par pašvaldību aizņēmumiem, ir ārpus Latvijas Atveseļošanas un noturības mehānisma plāna papildinājuma ietvara, ir skatāms Likuma “Par valsts budžetu 2024. gadam un budžeta ietvaru 2024., 2025. un 2026. gadam” izstrādes procesā. Turklāt visi jautājumi par pašvaldību finansēm, tajā skaitā par aizņēmumiem, tiek skatīti ikgadējās sarunās ar FM, izstrādājot MK un LPS vienošanās un domstarpību protokolu. Vēršam uzmanību, ka Finanšu ministrija sadarbībā ar Latvijas Atveseļošanas un noturības mehānisma plāna īstenošanā atbildīgajām iestādēm ir izstrādājusi Latvijas Atveseļošanas un noturības mehānisma plāna papildinājumu, lai saņemtu papildus finansējumu un veiktu atsevišķas pamatotas izmaiņas reformu un investīciju rādītājos, kā arī ir būtiski šo rīkojumu nacionāli apstiprināt pēc iespējas ātrāk, lai šo finansējumu nezaudētu.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tabula: 1.1.1.2.i. investīcija “Videi draudzīgi uzlabojumi Rīgas pilsētas sabiedriskā transporta sistēmā” 1.1.1.2.i.1. pasākums LV-C[C1]-I[1-1-1-2-i-]-T[5] 50.lpp.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Jāņem vērā, ka sabiedriskā transporta pasažieriem būtiski neietekmēs tramvaja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 tabulā “1.1.1.2.i. investīcija “Videi draudzīgi uzlabojumi Rīgas pilsētas sabiedriskā transporta sistēmā” 1.1.1.2.i.1. pasākums LV-C[C1]-I[1-1-1-2-i-]-T[5]” precizēt iekļautā teikuma “Jāņem vērā, ka sabiedriskā transporta pasažieriem būtiski neietekmēs tramvaja pieejamību” redakciju, lai viennozīmīgi būtu saprotama tā būtība, vai ierosinām to dzēst.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ka ierosinātās  izmaiņas būtiski neietekmēs tramvaja pieejamību sabiedriskā transporta pasažieriem.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tabula: 1.1.1.2.i. investīcija “Videi draudzīgi uzlabojumi Rīgas pilsētas sabiedriskā transporta sistēmā” 1.1.1.2.i.1. pasākums LV-C[C1]-I[1-1-1-2-i-]-T[5] 50.lpp.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Ņemot vērā minēto aspektu un šī brīža sociālekonomiskās situācijas, investīcijas ietvaros nav iespējama četru zemās grīdas tramvaju iegāde.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 tabulā “1.1.1.2.i. investīcija “Videi draudzīgi uzlabojumi Rīgas pilsētas sabiedriskā transporta sistēmā” 1.1.1.2.i.1. pasākums LV-C[C1]-I[1-1-1-2-i-]-T[5]” iekļauto teikumu “Ņemot vērā minēto aspektu un šī brīža sociālekonomiskās situācijas, investīcijas ietvaros nav iespējama četru zemās grīdas tramvaju iegāde”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aspektu un šī brīža sociālekonomisko situāciju, investīcijas ietvaros nav iespējama četru zemās grīdas tramvaju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aspektu un šī brīža sociālekonomisko  situāciju, investīcijas ietvaros nav iespējama četru zemās grīdas tramvaju iegāde.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ieskatā Atveseļošanas un noturības plānā iekļautie papildinājumi attiecībā uz elektroenerģijas sadales infrastrultūras projektiem ietver pārāk detalizētu infromāciju, kas rada augstus riskus, jo plāna īstenošanas gaitā ārēju faktoru ietekmē var rasties novirzes no plānā ietvertajiem skaitliskajiem rādītājiem (t.sk. pieņēmumiem un prognozēm par ietekmi uz uzņēmuma darbības rādītājiem). Plāna papildinājumiem ir nepieciešami būtiski precizējumi.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"Sadales tīkls" priekšlikumi Latvijas atveseļošanas un noturības plāna papildinājumu precizēšanai: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sadaļā dzēst informāciju par Berģu un Saulkrastu objektiem, jo tos tehniski vairs nav iespējams paspēt īstenot.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 1.3. un 1.4. sadaļu un apvienot arī pieejamās jaudas palielinājumu par 70MW kā kopējo sasniedzamo rādītāju (neatkarīgi no tā, vai tiks izbūvētas jaunas apakšstacijas vai palielināta jauda esošajās), ņemot vērā, ka šobrīd joprojām nav skaidrības par finansējuma pieejamību, savukārt apakšstaciju izbūve parasti ilgst 3-4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sadaļā nenorādīt, kuri ir prioritārie un kuri rezerves objekti.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3) b sadaļu un visur citur dzēst informāciju  par viedajiem sensoriem, jo tie netiks iegādāti no RePowerEU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c sadaļā slēdžu skaitu mainīt no 600 uz 300 atbilstoši iepriekš sniegtajai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Neparedzēt konkrētas naudas summas katrai darbībai, bet kopīgu summu konkrētam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 3. un 4.punktu.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6.punktu, 870 000 EUR novirzot uz 5. punktu (ADMS risinājumam).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4.2.punktu.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6.punktu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9.2.punktu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9.5.punktu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maksimāli pagarināt investīciju ieviešanas termiņu.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RePowerEU plānā ietvertais priekšlikums papildināts ar informāciju, ka visi priekšlikuma ietvaros plānotie projekti, tiem nepieciešamais finansējuma apjoms un sasniedzamie rezultāti ir indikatīvi un var tikt mainīti, vadoties no aktuālās situācijas, objektīviem mainīgajiem apstākļiem un projektu iepirkuma procedūru rezultāta. Neskatoties uz to, reformu un investīciju ietvaros plānoto rādītāju sasniegšanu tas neietekmēs.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precizējumiem ņemti vērā, lūdzam skatīt precizēto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projektu ieviešamas termiņu skaidrojam, ka maksimālais termiņš, kurā projektiem ir jābūt pabeigtiem, t.sk., ir jābūt veiktiem noslēguma maksājumiem, ir 2026.gada augusts.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41.lpp.Kopumā tika saņemti 12 komentāri no četriem sociālajiem partneriem - biedrības “Zaļā brīvība”, Latvijas Pašvaldību savienības, Latvijas Tirdzniecības un rūpniecības kameras, biedrības “Latvijas Informācijas tehnoloģiju klasteris”. Galvenie komentāri saistīti ar RePower un Klimata pārmaiņu komponenti, plānoto investīciju biometāna infrastruktūrā  un plānotajiem rādītāju samazinājumiem, kā arī pieejamā finansējuma nepietiekamību. Komentāri nemainīja RePower sadaļas sākotnējo piedāvājumu pēc būtības. Tāpat sociālie partneri izteica viedokli par ambicioziem Digitālās transformācijas komponentes radītājiem uzņēmējdarbībai, kā arī AF un Valsts kases aizņēmumu iespējām.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137.lpp.Kopumā tika saņemti 12 komentāri no četriem sociālajiem partneriem - biedrības “Zaļā brīvība”, Latvijas Pašvaldību savienības, Latvijas Tirdzniecības un rūpniecības kameras, biedrības "Latvijas Informācijas tehnoloģiju klasteris".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8.lpp. Fiskālās rekomendācijas Līdz 2023. gada beigām izbeigt spēkā esošos enerģētikas atbalsta pasākumus, saistītos ietaupījumus izmantojot valdības budžeta deficīta samazināšanai. Ja atkal pieaugošu enerģijas cenu dēļ nepieciešami atbalsta pasākumi, nodrošināt, ka tie ir orientēti uz neaizsargātu mājsaimniecību un uzņēmumu aizsardzību, fiskāli pieņemami un ka tie saglabā stimulus enerģijas taupīšanai; nodrošināt piesardzīgu fiskālo politiku, jo īpaši ierobežojot valsts finansēto neto primāro izdevumu nominālo pieaugumu 2024. gadā līdz ne vairāk kā 3,0 %. saglabāt valsts finansētās publiskās investīcijas un nodrošināt ANM dotāciju un citu ES fondu efektīvu apguvi, jo īpaši, lai veicinātu zaļo un digitālo pārkārtošanos; laikposmā pēc 2024. gada turpināt īstenot vidēja termiņa fiskālo stratēģiju pakāpeniskai un ilgtspējīgai konsolidācijai apvienojumā ar tādām investīcijām un reformām, kas veicina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lielāku ilgtspējīgu izaugsmi, lai panāktu piesardzīgu vidēja termiņa fiskālo stāvokli; paplašināt cita starpā nodokļu uzlikšanu īpašumam un kapitāla aplikšanu ar nodokļiem un stiprināt veselības aprūpes un sociālās aizsardzības adekvātumu.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Ir nepieciešams precizēt 2.3.1.3.  investīcijas “Pašvadītas IKT speciālistu mācību pieejas attīstība” 65.mērķa rādītāja vērtību – apmācītais IKT speciālistu skaits, to mazinot no 1000 uz 500. Mērķa rādītāja vērtības samazināšana pamatota ar AF finansējuma – 4 milj. euro, pārdali uz uz investīciju 3.1.1.5.i. "Izglītības iestāžu infrastruktūras pilnveide un aprīkošana” komponentē Nr.3.”Nevienlīdzības mazināšana” reformas 3.1.1.r. “Administratīvi teritoriālā reforma”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27.lpp. Tāpat jāmin, ka reformas ietvaros tiks izveidots regulējums, kas paredzēs energokopienu reģistrēšanu un darbību, kas ir būtisks turpmākai mikroģenerācijas jaudu uzstādīšanas veicināšanai un AER jaudas palielināšanai kopējā energobilancē, kā arī uzstādītās mikroģenerīcjas jaudas koordinētas un mērķtiecīgas darbības nodrošināšanai. Regulējums paredzēs iespēju visiem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lietotājiem (gan mājsaimniecību lietotājiem, gan juridiskajiem lietotājiem, gan pašvaldībām, kā arī gan vienas daudzdzīvokļu ķeas ietvaros, gan vairāku ēku ietvaros) veidot energokopienas, neierobežojot energokopienu darbību specifiskā ģeogrāfiskā tvērumā un nepiemērojot energokopienu darbībai nesamērīgus ierobežojumus un kritērijus, tā vietā paredzot iespēju energokopienu dalībniekiem savstarpēji brīvi vienoties par nosacījumiem, uz kā pamata attiecīgā energokopiena darbosies.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28.lpp. Lai gan biometāna ražošanas potenciāls Latvijā ir pietiekami nozīmīgs (kā minēts iepriekš, tas pielīdzināms visa nacionālā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mājsaimniecību patēriņa apjomam), tas pagaidām ir praktiski neapgūts. Iemesls tam ir būtiskas fiksētās izmaksas, no kurām pietiekami nozīmīga ir arī pieslēguma izbūve. Lai efektīvi izmantotu Latvijā pieejamos resursus, nepieciešams izveidot mobilos biometāna ievades punktus. Tie ļaus lielākam skaitam mazo biometāna ražotājiem efektīvi izmantot vienoto gāzveida kurināmā infrastruktūru.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Lūgums svītrot frāzi “sociālie partneri” 41., 136., 137.lpp., jo neviens no tekstā minētajiem sadarbības partneriem nav sociālais partneris. Valdības sociālie partneri ir divi – Latvijas Darba devēju konfederācija un Latvijas Brīvo arodbiedrību savienība. Tas noteikts ar 2004. gada 1. oktobrī Latvijas Republikas Ministru kabineta, LBAS un LDDK parakstīto Trīspusējo vienošanos par sociāli ekonomisko partnerību.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Lūgums investīciju sadaļā “2.3. Ilgtspējīgas un sociāli atbildīgas atbalsta sistēmas pieaugušo izglītībai attīstība Atskaites punkts Nr. 58 un Atskaites punkts Nr.59” norādīt, ka prasmju fondi būtu ieviešami, iesaistot abu sociālos partnerus, līdzīgi kā tas tiek īstenots citās valstīs (Dānijā, Nīderlandē, Francijā, Itālijā utt.)., tas būtu b) sadarbības modelis. Vienlaicīgi vēlamies uzsvērt, ka atsakoties no prasmju fondu pilotprojekta, Latvija zaudētu iespēju pāriet vai vismaz pilotēt ilgtermiņa risinājumu strādājošo apmācībām.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Jautājums:"paplašināt cita starpā nodokļu uzlikšanu īpašumam" - lūdzam skaidrot, kas ir domāts ar vārdu "paplašināt"?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LBAS iebilst pret apmācāmo skaita samazināšanu no 1000 uz 500. Ekonomikas ministrijas prognozes, ka arī darba devēju paustie viedokļi liecina par to, ka būtiski pietrūkst IKT speciālistu un gadā būtu nepieciešami vismaz 3000 jaunu IKT speciālistu, turpretī absolventu skaits iIKT specialitātē ir būtiski mazāks. Vienlaicīgi vēršam uzmanību, ka investīciju projekts 3.1.1.5.i. "Izglītības iestāžu infrastruktūras pilnveide un aprīkošana" arī ir būtisksi ieguldījums, aicinājums papildus nepieciešamo finansejumu rast no citām aktivitātēm.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Komentārs. Ideja laba un atbalstāma, lietotāji to noteikti novērtēs un jau tagad gaida, bet tās ieviešanai būs nepieciešams gan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finanšu ieguldījumi un izmaiņas sistēmās, jo pie esošā informācijas sistēmu risinājuma to uzreiz ieviest nevar.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Komentārs. Mēs secinām, ka tiks plānots iepirkt saražoto biometānu no mazajiem ražotājiem. Jānodrošina, ka biometāna iepirkšanas nosacījumi visiem ražotājiem būtu vienādi.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Precizēts Latvijas Atveseļošanas un noturības mehānisma plāna papildinājuma fails.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Skaidrojam, ka Prasmju fondu attīstība un pilotēšana finansēšana ir paredzēta Eiropas Sociālā fonda 4.2.4.1. specifiskā atbalsta mērķa (SAM 4.2.4.1)  2. kārtas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Prasmju fondu kā publiskās un privātās partnerības instrumenta būtību un virsmērķi – veicināt ilgtspējīgu un sociāli atbildīgu cilvēkresursu attīstību  nozarē – SAM 4.2.4.1. 2.kārtas īstenošanā jau patlaban ir paredzēts iesaistīt darba devēju un darba ņēmēju institūcijas. ESF+ Darbības programmas papildinājumā ir noteikts, ka SAM  4.2.4.1. 2.kārtas finansējuma saņēmēji ir “darba devējus un darba ņēmējus pārstāvošas institūcijas un valsts institūcija (partnerība)/ darba devēju un/vai darba ņēmēju organizācijas” ar iespēju piesaistīt komersantus, piem., nozares uzņēmumus, kā sadarbības partnerus.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informējam, ka nav plānots atteikties no Prasmju fondu pilotēšanas. AF plāna grozījumi paredz pārcelt Prasmju fondu koncepta izstrādes un attiecīgi pilotēšanas uzsākšanas termiņu. Papildu laiks ir nepieciešams, lai turpinātu dialogu ar nozarēm par Latvijas kontekstam atbilstošā Prasmju fondu koncepta attīstību, jo īpaši ņemot vērā līdz šim samērā mērenu interesi no nozaru puses par Prasmju fondu attīstību. Turpināt uzsākto sarunu rekomendē arī OECD eksperti TSI “Atbalsts darba devējiem prasmju attīstīšanas veicināšanā Latvijā” ("Support employers in promoting skills development in Latvia"(21LV06))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būsim pateicīgi par sociālo partneru aktīvu līdzdalību nozaru pārstāvošo organizāciju uzrunāšanā par Prasmju fondu attīstību savās nozarēs.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skaidro, ka, ņemot vērā Cilvēkkapitāla attīstības padomes 2023. gada sākumā pieņemto lēmumu par finansējuma novirzīšanu atbalstam nozaru vajadzībās balstītām uzņēmumu darbinieku apmācībām, Ekonomikas ministrija ir sagatavojusi un TAP skaņo MK noteikumu projektu, kas paredz minētā atbalsta ieviešanu (TAP 23-TA-958).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Skaidrojam, ka vārds “paplašināt” jālasa kontekstā ar Padomes ikgadējo rekomendāciju preambulu, kur skaidrots ka Latvijas nodokļu ieņēmumi pret IKP ir zemāki par  ES vidējo rādītāju un tiek aicināts meklēt tam risinājumu. Precīzākas norādes rekomendācijai nav pieejamas. Latvijas ikgadējās rekomendācijas un to preambula atrodama sekojošā saitē : COM_2023_614_1_LV (2).PDF  (jautājums par sekojošu rekomendāciju teikumu - paplašināt cita starpā nodokļu uzlikšanu īpašumam un kapitāla aplikšanu ar nodokļiem un stiprināt veselības aprūpes un sociālās aizsardzības adekvātumu)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IZM skaidro, ka finansējuma pārdale Atveseļošanās  fonda (AF) 3.1.1.5. investīcijai (no 2.3.1.3. investīcijas) nodrošinās finansējumu vismaz papildus trīs (kopumā 23) reģionāli nozīmīgu pamatskolu, kas atrodas ārpus novadu pašvaldību administratīvā centra, infrastruktūras modernizācijai atbilstoši mūsdienu vispārējās izglītības vajadzībām. Tostarp informāciju komunikāciju un tehnoloģiju (IKT) risinājumu izglītības iestādēs izveidi vai uzlabošanu, īpaši attiecībā uz jaudīga un uzticama interneta pieslēguma izveidi, kā arī mācību procesam nepieciešamā IKT aprīkojuma iegādei.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2.3.1.3. investīcijas ietvaros ir paredzēts attīstīt jaunu pašvadītu IKT mācību pieeju un nodrošināt tās pieejamību ilgtermiņā mērķa grupai arī pēc AF investīcijas beigām, tāpēc kvantitatīvais mērķis nav primārs. Savukārt ar minēto finansējuma pārdali saistītais 2.3.1.3. investīcijas mērķa rādītāja samazinājums tiks kompensēts valsts budžeta finansētu pasākuma ietvaros. Tā piemēram, plānotās izmaiņas augstākās izglītības finansēšanas modelī, piešķirot papildus valsts budžeta finansējumu STEM studiju jomu programmās, palielinās šo programmu absolventu skaitu un īpatsvaru. Paredzams, ka minētās izmaiņas pozitīvi ietekmēs arī IKT studiju programmās studējošos, katru gadu palielinot to absolventu skaitu par vismaz 150. Tādējādi līdz 2027. gadam tiktu nodrošināta 2.3.1.3. investīcijai plānotā mērķa rādītāja sasniegšana  - 1 000 jaunu IKT speciālistu skaits, apvienojot AF investīcijas pašvadītai IKT mācīšanās un papildus valsts budžeta finansējumu STEM/IKT studiju jomu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Skaidrojam, ka Klimata un enerģētikas ministrija šobrīd veic intensīvu darbu pie regulējuma izstrādes un apzinās, ka praktiska energokopienu darbības uzsākšana ir būs laikietilpīgs process. Papildus informējam, ka ministrija ir atvērta sarunām un iesaistās diskusijās ar sociālajiem partneriem par optimālāko regulējumu kopienu 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Skaidrojam, ka Klimata un enerģētikas ministrija izstrādās regulējumu ārpus dabasgāzes pārvades un sadales sistēmas transportēta biometāna ievadei dabasgāzes apgādes sistēmā. Regulējuma izstrāde laikā ministrija konsultēsies ar sociālajiem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ir izskatījusi sagatavotos AF grozījumus un lūdz </w:t>
            </w:r>
            <w:r w:rsidR="00000000" w:rsidRPr="00000000" w:rsidDel="00000000">
              <w:rPr>
                <w:b w:val="1"/>
                <w:rtl w:val="0"/>
              </w:rPr>
              <w:t xml:space="preserve">Latvijas Atveseļošanas un noturības mehānisma plāna papildinājuma failā</w:t>
            </w:r>
            <w:r w:rsidR="00000000" w:rsidRPr="00000000" w:rsidDel="00000000">
              <w:rPr>
                <w:rtl w:val="0"/>
              </w:rPr>
              <w:t xml:space="preserve"> labot šādus rādītājus, ņemot vērā, ka šobrīd paralēli AF plāna papildinājumu saskaņošanai TAP vēl procesā ir AF plāna grozījumu saskaņošana ar Eiropas Komisiju attiecībā uz sekojošiem AF investīciju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42. rādītājam</w:t>
            </w:r>
            <w:r w:rsidR="00000000" w:rsidRPr="00000000" w:rsidDel="00000000">
              <w:rPr>
                <w:rtl w:val="0"/>
              </w:rPr>
              <w:t xml:space="preserve"> “Digitālā brieduma testa sistēmas izveide uzņēmumiem, lai noteiktu uzņēmumiem nepieciešamās darbības un valsts atbalstu”, </w:t>
            </w:r>
            <w:r w:rsidR="00000000" w:rsidRPr="00000000" w:rsidDel="00000000">
              <w:rPr>
                <w:b w:val="1"/>
                <w:rtl w:val="0"/>
              </w:rPr>
              <w:t xml:space="preserve">43. rādītājam</w:t>
            </w:r>
            <w:r w:rsidR="00000000" w:rsidRPr="00000000" w:rsidDel="00000000">
              <w:rPr>
                <w:rtl w:val="0"/>
              </w:rPr>
              <w:t xml:space="preserve"> “Eiropas Digitālās inovācijas centra atbalstīto uzņēmumu skaits”, </w:t>
            </w:r>
            <w:r w:rsidR="00000000" w:rsidRPr="00000000" w:rsidDel="00000000">
              <w:rPr>
                <w:b w:val="1"/>
                <w:rtl w:val="0"/>
              </w:rPr>
              <w:t xml:space="preserve">44. rādītājam</w:t>
            </w:r>
            <w:r w:rsidR="00000000" w:rsidRPr="00000000" w:rsidDel="00000000">
              <w:rPr>
                <w:rtl w:val="0"/>
              </w:rPr>
              <w:t xml:space="preserve"> “Eiropas digitālās inovācijas centra (EDIC) atbalstīto uzņēmumu skaits”, </w:t>
            </w:r>
            <w:r w:rsidR="00000000" w:rsidRPr="00000000" w:rsidDel="00000000">
              <w:rPr>
                <w:b w:val="1"/>
                <w:rtl w:val="0"/>
              </w:rPr>
              <w:t xml:space="preserve">45. rādītājam</w:t>
            </w:r>
            <w:r w:rsidR="00000000" w:rsidRPr="00000000" w:rsidDel="00000000">
              <w:rPr>
                <w:rtl w:val="0"/>
              </w:rPr>
              <w:t xml:space="preserve"> “To uzņēmumu skaits, kam sniegts atbalsts, lai digitalizētu komercdarbības procesus, un kam pēc granta saņemšanas un projekta īstenošanas uzlabojās digitālā brieduma testa rezultāts, salīdzinot ar iepriekšējo testa rezultātu” un </w:t>
            </w:r>
            <w:r w:rsidR="00000000" w:rsidRPr="00000000" w:rsidDel="00000000">
              <w:rPr>
                <w:b w:val="1"/>
                <w:rtl w:val="0"/>
              </w:rPr>
              <w:t xml:space="preserve">46. rādītājam</w:t>
            </w:r>
            <w:r w:rsidR="00000000" w:rsidRPr="00000000" w:rsidDel="00000000">
              <w:rPr>
                <w:rtl w:val="0"/>
              </w:rPr>
              <w:t xml:space="preserve"> “To uzņēmumu skaits, kam sniegts atbalsts, lai digitalizētu komercdarbības procesus, un kam pēc granta saņemšanas un projekta īstenošanas uzlabojās digitālā brieduma testa rezultāts, salīdzinot ar iepriekšējo testa rezultātu” aizstāt vārdu "uzņēmumi" uz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43. rādītājam</w:t>
            </w:r>
            <w:r w:rsidR="00000000" w:rsidRPr="00000000" w:rsidDel="00000000">
              <w:rPr>
                <w:rtl w:val="0"/>
              </w:rPr>
              <w:t xml:space="preserve"> “Eiropas Digitālās inovācijas centra atbalstīto uzņēmumu skaits” samazināt atbalstīto vienību skaitu no 3500 uz 1750;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44. rādītājam</w:t>
            </w:r>
            <w:r w:rsidR="00000000" w:rsidRPr="00000000" w:rsidDel="00000000">
              <w:rPr>
                <w:rtl w:val="0"/>
              </w:rPr>
              <w:t xml:space="preserve"> “Eiropas digitālās inovācijas centra (EDIC) atbalstīto uzņēmumu skaits” samazināt atbalstīto vienību skaitu no 7000 uz 3500, ņemot vērā, ka vienībām izsniegtajās ceļa kartēs var būt norādītas vairākas investīcijas, kuru ietvaros tas var pieteikties atbalsta saņemšanai, lai īstenotu digitālās transformācijas investīciju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63. mērķa rādītājam</w:t>
            </w:r>
            <w:r w:rsidR="00000000" w:rsidRPr="00000000" w:rsidDel="00000000">
              <w:rPr>
                <w:rtl w:val="0"/>
              </w:rPr>
              <w:t xml:space="preserve"> “To uzņēmumu skaits, kuros ir nodrošināta digitālo pamatprasmju apguve” mainīt neunikālo uzņēmumu skaitu no 200 uz 375;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64. rādītājam</w:t>
            </w:r>
            <w:r w:rsidR="00000000" w:rsidRPr="00000000" w:rsidDel="00000000">
              <w:rPr>
                <w:rtl w:val="0"/>
              </w:rPr>
              <w:t xml:space="preserve"> “To uzņēmumu skaits, kuros ir nodrošināta digitālo pamatprasmju apguve (saskaņā ar izslēgšanas sarakstu, kas aprakstīts ANP, lai nodrošinātu atbilstību Tehniskajiem norādījumiem par principa “nenodarīt būtisku kaitējumu” piemērošanu (2021/C58/01))” mainīt neunikālo uzņēmumu skaitu no 3000 uz 1500.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w:t>
            </w:r>
            <w:r w:rsidR="00000000" w:rsidRPr="00000000" w:rsidDel="00000000">
              <w:rPr>
                <w:b w:val="1"/>
                <w:rtl w:val="0"/>
              </w:rPr>
              <w:t xml:space="preserve">rādītājiem Nr. 57</w:t>
            </w:r>
            <w:r w:rsidR="00000000" w:rsidRPr="00000000" w:rsidDel="00000000">
              <w:rPr>
                <w:rtl w:val="0"/>
              </w:rPr>
              <w:t xml:space="preserve"> “Kritēriju, kārtības un atbalsta pasākumu pieņemšana attiecībā uz stimuliem un pienākumiem uzņēmumiem (jo īpaši mazajās un vidējās nozarēs) izglītot savus darbiniekus”, </w:t>
            </w:r>
            <w:r w:rsidR="00000000" w:rsidRPr="00000000" w:rsidDel="00000000">
              <w:rPr>
                <w:b w:val="1"/>
                <w:rtl w:val="0"/>
              </w:rPr>
              <w:t xml:space="preserve">Nr. 58</w:t>
            </w:r>
            <w:r w:rsidR="00000000" w:rsidRPr="00000000" w:rsidDel="00000000">
              <w:rPr>
                <w:rtl w:val="0"/>
              </w:rPr>
              <w:t xml:space="preserve"> “Prasmju fondu koncepcijas izstrāde” un </w:t>
            </w:r>
            <w:r w:rsidR="00000000" w:rsidRPr="00000000" w:rsidDel="00000000">
              <w:rPr>
                <w:b w:val="1"/>
                <w:rtl w:val="0"/>
              </w:rPr>
              <w:t xml:space="preserve">Nr. 59</w:t>
            </w:r>
            <w:r w:rsidR="00000000" w:rsidRPr="00000000" w:rsidDel="00000000">
              <w:rPr>
                <w:rtl w:val="0"/>
              </w:rPr>
              <w:t xml:space="preserve"> “Prasmju fondu izmēģinājuma projekti” par 4.2.4.1. investīciju, kuras pirmā kārta nodota Ekonomikas ministrijai, precizējam, ka pasākuma nosaukums ir "Atbalsts nozaru vajadzībās balstītai uzņēmēju darbinieku izglītībai".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Sīkāks skaidrojums būs pieejams Ekonomikas ministrijas nosūtītajās precizētajās datnēs, kas izsūtītas ar atsevišķu vēstuli.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2.pielikums - rādītāji, izmaksas, ietekmes izvērtējums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papildināt dokumenta "Plānošanas dokumenta projekts (Latvijas Atveseļošanas un noturības mehānisma plāna papildinājuma 2.pielikums - rādītāji, izmaksas, ietekmes izvērtējums)" sadaļas "Milestones_targets" R kolonnu attiecībā uz 1.2.1.5.i investīcijas rādītāju "Pieslēguma punkti elektrisko transportlīdzekļu lādēšanai un/vai mikroģenerācijas uzstādīšanai" norādīto skaitu atbilstoši dokumenta "Plānošanas dokumenta projekts (Latvijas Atveseļošanas un noturības mehānisma plāna papildinājums)" minētajam, ka skaits no 2060 samazināts uz 1482 (43.lpp.).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(Sadales tīkls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dokumenta "Plānošanas dokumenta projekts (Latvijas Atveseļošanas un noturības mehānisma plāna papildinājums)" 23.lpp. teikumu "Līdz 2022.gada beigām uzstādītā mikroģenerācijas jauda Latvijā bija 95 MW, uzstādīto mikroģenertoru skaitam pārsniedzot 12 000 MW", aiz skaitļa "12 000" dzēšot burtus "MW", jo 12 000 ir mikroģenertoru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Aizdevums (15.lpp)</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sniegt skaidrojumu ar ko saprot jēdzienu “aizņēmuma atbalsts”. Atbilstoši sākotnējai ANM plāna (EIROPAS SAVIENĪBAS ATVESEĻOŠANAS UN NOTURĪBAS MEHĀNISMA PLĀNS. LATVIJA (PROJEKTS) 2021-2026) (226). punktam, ar aizņēmuma atbalstu ir saprotams grants, kas tiek izsniegts pēc projekta īstenošanas, samazinot aizdevuma pamatsummas apmēru (“Minētajām darbībām programmas ietvaros plānots sniegt aizdevumus ar granta elementu. Programmas ietvaros plānots, ka atbalsta granta daļa tiks piešķirta pēc projekta realizācijas un papildus kritēriju (ja tādi paredzēti) izpildes, samazinot aizdevuma pamatsummas apmēru. Šāds atbalsta mehānisms izvēlēts, lai stimulētu saimnieciskās darbības veicējus pārskatīt līdzšinējos darbības procesus un tehnoloģiju izmantošanu un virzīties uz energoefektīvākiem saimniekošanas modeļiem.”). Tomēr no ziņojuma 3.sadaļas “Aizdevums” viennozīmīgi tas tā neizriet, t.i., aizņēmuma atbalsts varētu būt kā atbalsts aizņēmumam atbilstoši iepriekš minētam, gan kā aizņēmums, Valsts kases aizdevums ANM investīciju projektu īstenošanai. Gadījumā, ja ar “aizņēmuma atbalstu” saprot Valsts kases aizdevumus ANM investīciju projektu īstenošanai, tad tas nebūtu atbalstāms, jo pašvaldībām ir jārod apjomīgi finanšu resursi divu paralēlu investīciju fondu pasākumu projektu sekmīgai īstenošanai, kā arī sadārdzinājumu segšanai augstas inflācijas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apraksts 1.daļas 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iebildums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ANM plāna investīcijām, kurās kā finansējuma saņēmēji ir minētas pašvaldības, lūdzam normatīvajā regulējumā iekļaut iespēju pašvaldībai saņemt aizņēmumu Valsts kasē ne tikai projektu atbalstāmo darbību attiecināmo izmaksu segšanai un to PVN daļai, bet arī “neattiecināmajām izmaksām” (jeb ANM pārsnieguma daļai vai citām izmaksām) un to attiecīgajai PVN daļai. Vēršam uzmanību, ka inflācijas, sadārdzinājuma būvniecības materiāliem u.c. iemeslu dēļ investīciju projekta realizācija būs sarežģīta vai neiespējama īstenot šajos ekonomiskajos apstākļos. Piemēram, 3.1.2.3.i. "Ilgstošas sociālās aprūpes pakalpojuma noturība un nepārtrauktība: jaunu ģimeniskai videi pietuvinātu aprūpes pakalpojumu sniedzēju attīstība pensijas vecuma personām" 2. kārtas ietvaros vienas ēkas būvniecības izmaksas šī gada cenās ir 2,7 milj. euro (ar PVN), savukārt AF daļa ir tikai 1,273 milj. euro (bez PVN). Līdz ar to pārsnieguma daļai pašvaldībām ir jārod risinājums līdzfinansējuma nodrošināšanai, jo pārsnieguma daļai un attiecīgi arī PVN pašvaldības nevar saņemt aizņēmumu Valsts kasē. Gadījumā, ja šīs investīcijas ietvaros netiks rasts risinājums par valsts aizņēmuma saņemšanas iespējām MK noteikumu šīs investīcijas ieviešanai 34.1. un 34.3.punktā minēto izmaksu segšanai, tad Rīgas valstspilsētas pašvaldība izvērtēs savu dalību tās atlasē.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valsts budžetu 2023. gadam un budžeta ietvaru 2023., 2024. un 2025. gadam” 36.panta otrā daļa nosaka, ka pašvaldība var aizņemties - 2) Eiropas Atveseļošanas fonda finansēto projektu īstenošanai ar aizņēmuma apmēru, kas nepārsniedz projekta Eiropas Atveseļošanas fonda finansējuma kopsummu, un pievienotās vērtības nodokļa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par valsts budžetu 2024. gadam un budžeta ietvaru 2024., 2025. un 2026. gadam izstrādes procesā,  izvērtējot  valsts budžeta iespējas, ir iespējams lemt par atšķirīgiem nosacījumiem pašvaldību  aizņemšanās iespējām  3.1.2.3.i. investīcijas otrās kārtas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izsniedzamo valsts aizdevumu mērķi un to nosacījumi  katru gadu tiek noteikti gadskārtējā valsts budžeta likumā. Saskaņā ar likuma “Par valsts budžetu 2023. gadam un budžeta ietvaru 2023., 2024. un 2025. gadam” 36.panta otrās daļas nosacījumiem “pašvaldība var aizņemties “Eiropas Atveseļošanas fonda finansēto projektu īstenošanai ar aizņēmuma apmēru, kas nepārsniedz projekta Eiropas Atveseļošanas fonda finansējuma kopsummu, un pievienotās vērtības nodokļa izmaksām”. Līdz ar to jautājums par šāda valsts aizdevuma mērķa iekļaušanu gadskārtējā valsts budžeta likumā ir jāskata likumprojekta par valsts budžetu 2024. gadam un budžeta ietvaru 2024., 2025. un 2026. gadam izstrādes procesā.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2.1.2.1.i. Pārvaldes centralizētās platformas un sistēmas (9.lpp un 10.lpp) Juridiskais pamats: 21. pants.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finansējuma samazinājuma 1,4 milj. euro apmērā ietekmi uz 2.1.2.1.i investīciju kopumā, ierosinām papildināt Pamatojuma daļu ar informāciju par 1,4 milj. euro samazinājuma segšanas avotiem, piemēram, ietaupījums, kas radies noslēgto vienošanās vai Ministru kabinetā apstiprinātajos informatīvajos ziņojumos par šīs investīcijas projekta ieviešanu rezultātā. Papildus minētajam, lūdzam sniegt informāciju par šī samazinājuma ietekmi uz tiem projektiem, kuri vēl nav apstiprināti Ministru kabinetā, bet ir iesniegti VARAM tālākai virzībai. Nebūtu atbalstāma pieeja, ka samazina investīcijai pieejamo finansējumu, ierobežojot finansējumu tiem projektiem, kuru ieviešana ir vēl plānošanas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visu ANM 2.1. investīciju un reformu virziena nolūku un projektu saraksts ir noteikts 14.07.2022. Ministru kabineta noteikumu Nr. 435 “Eiropas Savienības Atveseļošanas un noturības mehānisma plāna 2. komponentes "Digitālā transformācija" 2.1. reformu un investīciju virziena "Valsts pārvaldes, tai skaitā pašvaldību, digitālā transformācija" īstenošanas noteikumi” 4.pielikumā un ierosinot ANM plāna grozījumus, projektu finansējuma apjoms netiek mainīts un ietekmēts. Ierosinātie grozījumi paredz projektu pārcelšanu no vienas investīcijas uz citu, lai nodrošinātu, ka atsevišķie projekti atbilstoši projekta tvērumam sniedz efektīvāku un drošāku ieguldījumu ANM plāna mērķu un rādītāju sasniegšanā (koplietošanas pakalpojumu skaits, datu kopu skaits). Finansējuma samazinājums kopējā 2.1.1.1.i. un 2.1.2.1.i. finansējuma apjomā rodas konkrētos projektus pārceļot uz 2.1.3.1.i. investīciju (kā rezultātā šīs investīcijas kopējais finansējuma apjoms palielinās).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ANM plāna papildinājuma dokuments ir papildināts ar plašāku izmaiņu pamatojošās daļas aprakstu, kā arī uzskatāmi apliecina, ka ierosinātās izmaiņas ANM plānā neietekmē projektu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- 31.05.2023.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neatbalsta izmaiņas 2.1.1.1.i. investīcijas ''Pārvaldes modernizācija un pakalpojumu digitālā transformācija, tai skaitā uzņēmējdarbības vide'' aprakstā AF plāna tekstā, samazinot plānoto investīciju nolūku – modernizējamo valsts pārvaldes procesu pārskaitījumu, atbilstoši tam samazinot arī investīcijas aprēķinātās izmaksas no sākotnēji plānotajiem 24,43728 milj. euro uz  13,677280 milj.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AF plānā kā 2.1.1.r. reformas mērķis ir noteikts valsts pārvaldes un pakalpojumu modernizācija, tos digitāli transformējot, fokusējoties uz nozīmīgām valsts pārvaldes funkcijām, procesiem un pakalpojumiem, kas vēl nav digitāli transformētas vai tiek attīstītas no jauna vai būtiski nostiprinātas. Šī mērķa sasniegšanai tiek veikta investīcija 2.1.1.1.i.: Pārvaldes modernizācija un pakalpojumu digitālā transformācija, tai skaitā uzņēmējdarbības vide, kurai pieejamais finansējums saskaņā ar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prasībām ir 24,437280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Saskaņošanai iesniegtajā AF plāna papildinājuma tekstā nav sniegts pamatojums, kāpēc tiek būtiski samazināts šī mērķa sasniegšanai piešķirtais investīcijas apjoms (tajā skaitā tiek sašaurinātas jomas, kurās tiek veikta valsts pārvaldes IKT sistēmu un pakalpojumu modernizācija) un finansējums, to pārdalot investīcijai 2.1.3.1.i. Datu pieejamība, koplietošana un analītika. Kā izmaiņu pamatojums tiek norādīts, ka “Izmaiņa ir daļa no piedāvātās izmaiņas investīciju 2.1.1.1.i, 2.1.2.1.i un 2.1.3.1.i projektu struktūrā un aprēķināto izdevumu apjomos, kas rada iespēju sasniegt un datu kopu rādītāja gadījumā pat būtiski pārsniegt sākotnēji plānotās mērķu rādītāju vērtības, izmantojamo IT pakalpojumu sadārdzinājuma apstākļos nepalielinot reformu un investīciju virziena kopējās aprēķinātās izmaksas.” Šis izmaiņu pamatojums neskaidro, kāpēc ir būtiski palielināt mērķa rādītāju “Datu kopas”, taču nav nepieciešams palielināt rādītāju “IKT risinājumi”, kaut gan to ļauj gan AP plānā noteiktie mērķi, gan investīcijai iedalītais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Satiksmes ministrija, izstrādājot plānošanas dokumentus valsts IKT jomas un digitalizācijas attīstībai, vairākkārtēji ir vērsusi Vides aizsardzības un reģionālās attīstības ministrijas uzmanību uz nepieciešamību veikt investīcijas jūrlietu jomā, nodrošinot vienotā Eiropas Jūras vienloga sistēmas EMSWe ieviešanu atbilstoši Regulas (ES) 2019/1239 ar ko izveido Eiropas Jūras vienloga sistēmas vidi un ar ko atceļ direktīvu 2010/65/ES 2019/1239)  prasībām, taču finansējums līdz šim tam nav rasts. Tādējādi uzskatam, ka nav pamata pārcelt visu AF plāna papildinājumos norādīto finansējumu cita mērķa sasniegšanai, ja to iespējams izmantot sākotnēji paredzētajam mērķim un investīcijai.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visu ANM 2.1. investīciju un reformu virziena nolūku un projektu saraksts ir noteikts 14.07.2022. Ministru kabineta noteikumu Nr. 435 “Eiropas Savienības Atveseļošanas un noturības mehānisma plāna 2. komponentes "Digitālā transformācija" 2.1. reformu un investīciju virziena "Valsts pārvaldes, tai skaitā pašvaldību, digitālā transformācija" īstenošanas noteikumi” 4.pielikumā un ierosinot ANM plāna grozījumus, projektu finansējuma apjoms netiek mainīts un ietekmēts. Ierosinātie grozījumi paredz projektu pārcelšanu no vienas investīcijas uz citu, lai nodrošinātu, ka atsevišķie projekti atbilstoši projekta tvērumam sniedz efektīvāku un drošāku ieguldījumu ANM plāna mērķu un rādītāju sasniegšanā (koplietošanas pakalpojumu skaits, datu kopu skaits). Finansējuma samazinājums kopējā 2.1.1.1.i. un 2.1.2.1.i. finansējuma apjomā rodas konkrētos projektus pārceļot uz 2.1.3.1.i. investīciju (kā rezultātā šīs investīcijas kopējais finansējuma apjoms palielinās).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ANM plāna papildinājuma dokuments ir papildināts ar plašāku izmaiņu pamatojošās daļas aprakstu, kā arī uzskatāmi apliecina, ka ierosinātās izmaiņas ANM plānā neietekmē projektu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- 30.05.2023.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RP SIA “Rīgas satiksme” priekšlikumiem par AF plāna grozījumiem un tajos sniegtajiem skaidrojumiem (atbilstoši aktualizētajiem būvniecības izmaksu aprēķiniem), informatīvajā ziņojuma skaidrojumā lūdzam iekļaut vienu no šādām divām piedāvātām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 izbūvējamās tramvaja līnijas pagarinājumu (no 3,5 km uz 2,2 km), bet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paredzot no 3,5 km uz 2,2 km samazināt tramvaja līnijas pagarinājumu un papildus paredzot 0,3 km trolejbusa līnijas pagarinājumu, kopā veidojot 2,5 km tramvaja un trolejbusa līniju pagarinājumu, bet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tam aicinām precizēt / papildināt iekavās iekļauto skaidrojumu par zemās grīdas tramvaju iegādei paredzētā finansējuma 10 milj. euro apmērā novirzīšanas iemesliem, izsakot to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1.1.1.2.i.2 pasākuma īstenošanai (sadārdzinājuma segšanai  pasākuma ietvaros plānotajās tramvaja līnijas pagarinājuma izbūves aktivitātēs),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nepieciešamības gadījumā, lūdzam atbilstoši precizēt informatīvā ziņojuma pielikumus “Rādītāji, izmaksas, ietekmes izvērtējums”, kur tiek atrunāti specifiskā atbalsta pasākuma rādītāji.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sadaļas izteiktas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samazināt izbūvējamās tramvaja līnijas pagarinājumu (no 3,5 km uz 2,2 km), bet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paredzot papildus izbūvēt transportmijas punktu un trolejbusa līnijas pagarinājumu (300 m garumā) pie Šķirotavas stacijas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Teksts “(sadārdzinājuma segšanai pasākuma plānotajās aktivitātēs)” iekavās dzēsts.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Precizējumus informatīvā ziņojuma pielikumā “Rādītāji, izmaksas, ietekmes izvērtējums” nav nepieciešams veikt, jo tajā nav noteikti 1.1.1.2.i.2. pasākuma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Sarunās ar nozares pārstāvjiem, finanšu ministriju un CFLA tika secināts, ka nepieciešams samazināt investīcijas 2.3.1.2.i noteiktos sākotnējos rādītājus. Iekļaujot 2.3.1.2.i investīciju Atveseļošanas fonda plānā sākotnēji tika plānots, ka investīcijas ieviešanas laiks uzsāksies ar 2022.gada 2.ceturksni, bet ņemot vērā jaunā mācību modeļa, komercdatrbības arbalsta, EDIC iesaisti nepieciešams bija papildus laiks komercdarbības atbalsta nosacījumu izveidei un atbalsta modeļa iztrādei. Papildus ņemot vērā nepieciešamo laiku apmācību kursu iepirkuma procedūras veikšanai ir identificējama laika nobīde no sākotnēji plānotā grafika, kas ietekmē sākotnēji sasniegto rādītāju samazināšanas nepieciešamību. Lūgums rast iespēju iekļaut 2.3.1.2.i investīciju pie Atveseļošanas fonda grozījumiem, samazinot rādītāju Nr.63 uz 300 neunikālo komersantu skaitu un rādītāju Nr. 64 samazināt uz 1500 neunikālo komersantu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2.pielikums - rādītāji, izmaksas, ietekmes izvērtējums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Sarunās ar nozares pārstāvjiem, finanšu ministriju un CFLA tika secināts, ka nepieciešams samazināt investīcijas 2.3.1.2.i noteiktos sākotnējos rādītājus. Iekļaujot 2.3.1.2.i investīciju Atveseļošanas fonda plānā sākotnēji tika plānots, ka investīcijas ieviešanas laiks uzsāksies ar 2022.gada 2.ceturksni, bet ņemot vērā jaunā mācību modeļa, komercdatrbības arbalsta, EDIC iesaisti nepieciešams bija papildus laiks komercdarbības atbalsta nosacījumu izveidei un atbalsta modeļa iztrādei. Papildus ņemot vērā nepieciešamo laiku apmācību kursu iepirkuma procedūras veikšanai ir identificējama laika nobīde no sākotnēji plānotā grafika, kas ietekmē sākotnēji sasniegto rādītāju samazināšanas nepieciešamību. Lūgums 2.3.1.2.i investīcijas ietvaros pie rādītāja Nr.63 samazināt neunikālo komersantu skaitu uz 300 un rādītāju Nr. 64 samazināt neunikālo komersantu skaitu uz 1500.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izvērtējusi Finanšu ministrijas izstrādāto attīstības plānošanas dokumenta projektu “Par Latvijas Atveseļošanas un noturības mehānisma plāna papildinājumu” (23-TA-1103).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LTRK uzskata, ka plānošanas dokumenta projektā minētās investīcijas “2.2.1.1.i. Atbalsts Digitālo inovāciju centru un reģionālo kontaktpunktu izveidei” esošajiem grozījumiem papildus nepieciešams veikt izmaiņas arī sasniedzamo rādītāju apjomā. Proti, sākotnēji apstiprinātajā dokumentā tiek paredzēts 2024 Q2: 3500 un 2026 Q2: 7000.  LTRK ieskatā rādītājus jāsamazina uz šādiem: 2024 Q2:1750  un 2026 Q2:3500.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dokumentā noteiktie rezultatīvie rādītāji tika iesniegti un apstiprināti pirms Covid 19 pandēmijas, kuras rezultātā Latvijā būtiski samazinājās veiktās uzņēmējdarbības apjomi. Daudzi uzņēmumi ir bankrotējuši vai tikai tagad atgūstas pēc būtiskiem zaudējumiem. Līdz ar to šobrīd daudziem uzņēmējiem ir būtiska tā pamatdarbības un sniedzamo pakalpojumu sniegšanas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plānošanas dokumenta grozījumu pamatojumā, tad arī EDIC darbu būtiski ir ietekmējusi inflācija, cenu kāpums u.tml., kur sākotnēji sniegtais izcenojums ir būtiski mainījies un vairs neatbilst tirgus situācijai. Tāpat EDIC pusē šobrīd ir jāveic milzīgs administratīvais darbs, kas paredz gala labuma guvēja vairākkārtēju pārbaudi vairākos reģistros, dažādu protokolu un līgumu izstrādi, DNSH pārbaudi u.c., kas paņemt milzīgu laika un darbinieku resursu, kas sākotnēji nebija plānots. Tāpat Eiropas Komisija neparedz Digitālā brieduma testa tiešsaistes versiju klientam, bet EDIC darbiniekam katra atsevišķa testa ievadi Eiropas Komisijas izstrādātā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Provizoriski aprēķinot digitalizācijas projektu skaitu visās digitālās transformācijas programmās: 2.2.1.2.i. investīcijas "Atbalsts procesu digitalizācijai komercdarbībā", 2.2.1.4.i. investīcijas "Finanšu instrumenti komersantu digitālās transformācijas veicināšanai - 2.2.1.3.i. Atbalsts jaunu produktu un pakalpojumu ieviešanai uzņēmējdarbībā, 2.3.1.2.i. investīcijas “Uzņēmumu digitālo prasmju attīstība” – tiek secināts, ka kopējo iespējamo projektu kopsumma varētu svārstīties ap 3000 projektu, kas neparedz sasniegt ANM plānā noteikto mērķu izpildi (turklāt šobrīd normatīvie akti neaizliedz vienam gala labuma guvējam īstenot vairākus projektus tās pašas investīcijas ietvaros).  Tāpat norādām, ka 2.2.1.3.i. Atbalsts jaunu produktu un pakalpojumu ieviešanai uzņēmējdarbībā, 2.3.1.2.i. investīcijas “Uzņēmumu digitālo prasmju attīstība” nav apstiprināts Ministru kabinetā, līdz ar to nav paredzams, kad šīs investīcijas vispār būs pieejamas.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2.2.1.1.i.  investīcijas "Atbalsts Digitālo inovāciju centru un reģionālo kontaktpunktu izveidei" aizkavēšanās par vienu gadu liedz iespēju sasniegt kvantitatīvos rādītājus tādā apmērā, kādi tie ir noteikti Ministru kabineta noteikumos un ANM plānā. Īpaši nodrošinot pirmo starprezultātu, kas ir 2024. gada 30.jūnijs – atbalstīto uzņēmumu skaits – 3500.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LTRK norāda, ka nepieciešams rast papildu finansējumu investīcijai “1.2.1.2.i. Energoefektivitātes paaugstināšana uzņēmējdarbībā (ietverot pāreju uz atjaunojamo energoresursu tehnoloģiju izmantošanu siltumapgādē un pētniecības un attīstības aktivitātes (t.sk. bioekonomikā)”. LTRK jau ilgstoši ir vērsusi Ekonomikas ministrijas uzmanību, ka šobrīd šis atbalsts ir pieejams ierobežotam nozaru lokam, aicinot precizēt atbalsta programmas kritērijus un paredzot, ka atbalstu var saņemt visas nozares, izņemot tās nozares, kurām atbalsta saņemšanas aizliegums noteikts starptautiskās tiesību normās. Viens no iemesliem, kāpēc Ekonomikas ministrija šo LTRK priekšlikumu nav ņēmusi vērā ir tas, ka atbalsta programmai ir pieejams ierobežots finansējuma apmērs, līdz ar to nav iespējams sniegt atbalstu pilnīgi visām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pēc sarunām ar Eiropas Komisiju Atveseļošanas fonda darbības plānā nav plānots samazināt kopējo rādītāju. Vienlaikus ar plānotajiem grozījumiem pie rādītājiem Nr. 43-46 tiek mainīts termins no “uzņēmumu” uz “vienību” un rādītāja aprakstu, kas pēc grozījumu stāšanās spēkā ļautu rādītājā ieskaitīt unikālos pakalpojumus, tādējādi nesamazinot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1.2.1.2.i. investīciju Ekonomikas ministrija skaidro, ka papildus Atveseļošanas fonda darbības plāna 1.2.1.2.i. investīcijai “Energoefektivitātes paaugstināšana uzņēmējdarbībā (ietverot pāreju uz atjaunojamo energoresursu tehnoloģiju izmantošanu siltumapgādē un pētniecības un attīstības aktivitātes (t.sk. bioekonomikā)”, papildus finansējums  energoefektivitātes paaugstināšanai uzņēmējdarbībā un pārejai uz atjaunojamo energoresursu tehnoloģijām būs pieejams arī no Eiropas Savienības kohēzijas politikas programmas 2021.–2027.gadam  SAM pasākumiem 2.1.1.2. "AER izmantošana un energoefektivitātes paaugstināšana rūpniecībā un komersantos”, 2.1.4. “Atjaunojamo energoresursu enerģijas veicināšana – saules enerģija u.c. AER elektroenerģija”, 6.1.1.4. “Uzņēmējdarbības “zaļināšanas” un produktu attīstības pasākumi, veicinot energoefektivitātes paaugstināšanu un energoefektīvu tehnoloģiju ieviešanu uzņēmumos”.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Informācijas tehnoloģiju klasteris"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dokumenta projektā minētās investīcijas “2.2.1.1.i. Atbalsts Digitālo inovāciju centru un reģionālo kontaktpunktu izveidei” esošajiem grozījumiem papildus veikt izmaiņas arī sasniedzamo rādītāju apjomā: sākotnēji apstiprinātajā dokumentā tiek paredzēts 2024 Q2: 3500 un 2026 Q2: 7000.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rādītājus samazināt uz šādiem: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Q2:1750  un 2026 Q2:3500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Argumenti: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dokumentā noteiktie rezultatīvie rādītāji tika iesniegti un apstiprināti pirms Covid 19 pandēmijas, kuras rezultātā Latvijā būtiski samazinājās veiktās uzņēmējdarbības apjomi. Daudzi uzņēmumi ir bankrotējuši vai tikai tagad atgūstas pēc būtiskiem zaudējumiem. Līdz ar to šobrīd daudziem uzņēmējiem ir būtiska tā pamatdarbības un sniedzamo pakalpojumu sniegšanas atjaunošana.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norādīts plānošanas dokumenta grozījumu pamatojumā, tad arī EDIC darbu būtiski ir ietekmējusi inflācija, cenu kāpums u.tml., kur sākotnēji sniegtais izcenojums ir būtiski mainījies un vairs neatbilst tirgus situācijai. Tāpat EDIC pusē šobrīd ir jāveic milzīgs administratīvais darbs, kas paredz gala labuma guvēja vairākkārtēju pārbaudi vairākos reģistros, dažādu protokolu un līgumu izstrādi, DNSH pārbaudi u.c., kas paņemt milzīgu laika un darbinieku resursu, kas sākotnēji nebija plānots. Tāpat Eiropas Komisija neparedz Digitālā brieduma testa tiešsaistes versiju klientam, bet EDIC darbiniekam katra atsevišķa testa ievadi Eiropas Komisijas izstrādātā platformā.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Provizoriski aprēķinot digitalizācijas projektu skaitu visās digitālās transformācijas programmās: 2.2.1.2.i. investīcijas "Atbalsts procesu digitalizācijai komercdarbībā", 2.2.1.4.i. investīcijas "Finanšu instrumenti komersantu digitālās transformācijas veicināšanai - 2.2.1.3.i. Atbalsts jaunu produktu un pakalpojumu ieviešanai uzņēmējdarbībā, 2.3.1.2.i. investīcijas “Uzņēmumu digitālo prasmju attīstība” – tiek secināts, ka kopējo iespējamo projektu kopsumma varētu svārstīties ap 3000 projektu, kas neparedz sasniegt ANM plānā noteikto mērķu izpildi (turklāt šobrīd normatīvie akti neaizliedz vienam gala labuma guvējam īstenot vairākus projektus tās pašas investīcijas ietvaros).  Tāpat norādām, ka 2.2.1.3.i. Atbalsts jaunu produktu un pakalpojumu ieviešanai uzņēmējdarbībā, 2.3.1.2.i. investīcijas “Uzņēmumu digitālo prasmju attīstība” nav apstiprināts Ministru kabinetā, līdz ar to nav paredzams, kad šīs investīcijas vispār būs pieejamas.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2.2.1.1.i.  investīcijas "Atbalsts Digitālo inovāciju centru un reģionālo kontaktpunktu izveidei" aizkavēšanās par vienu gadu liedz iespēju sasniegt kvantitatīvos rādītājus tādā apmērā, kādi tie ir noteikti Ministru kabineta noteikumos un ANM plānā. Īpaši nodrošinot pirmo starprezultātu, kas ir 2024. gada 30.jūnijs – atbalstīto uzņēmumu skaits – 3500.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pēc sarunām ar Eiropas Komisiju Atveseļošanas fonda darbības plānā nav plānots samazināt kopējo rādītāju. Vienlaikus ar plānotajiem grozījumiem pie rādītājiem Nr. 43-46 tiek mainīts termins no “uzņēmumu” uz “vienību” un rādītāja aprakstu, kas pēc grozījumu stāšanās spēkā ļautu rādītājā ieskaitīt unikālos pakalpojumus, tādējādi nesamazinot rādītāju.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Ekonomikas ministrija norāda, ka atbalsta programmas 2.2.1.3.i. investīcija “Atbalsts jaunu produktu un pakalpojumu ieviešanai uzņēmējdarbībā” un 2.3.1.2.i. investīcija “Uzņēmumu digitālo prasmju attīstība” MK noteikumus plānots apstiprināt 2023. gada III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Latvijas atveseļošanas un noturības (turpmāk – AF) plāna papildinājumā iekļaut papildu grozījumu, attiecībā uz 3.1.2.4.i. investīciju paredzot: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125. atskaites punkta “Ēku infrastruktūras pielāgošana, tostarp vides piekļūstamības un energoefektivitātes veicināšana, kā arī tehniskā un materiālā aprīkojuma uzlabošana” īstenošanas termiņu pagarināt vēl par gadu (t.i., kopā par diviem gadiem). Minētais saistīts ar nepieciešamību piesaistīt VSIA “Šampētera nams”, kas turpmāk nodrošinās projektā plānoto būvniecības iepirkumu veikšanu atbilstoši Labklājības ministrijas (turpmāk – LM) nekustamā īpašuma pārvaldīšanas un apsaimniekošanas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izmaiņas arī secīgā 126. atskaites punkta “Ir izveidots un apstiprināts jauns sociālās un profesionālās rehabilitācijas pakalpojumu standarts, lai veicinātu cilvēku ar funkcionāliem traucējumiem noturību” īstenošanas termiņā – tā izpilde nav iespējama, ņemot vērā plānu aprobēt jaunizveidotā profesionālās rehabilitācijas pakalpojumu  izmēģinājuma projektā, izmantojot projekta materiālo bāzi, t.sk. jaunizveidoto infrastruktūru (tātad veicama pēc 125. atskaites punkta izpildes). Atbilstošas izmaiņas lūdzam veikt arī AF plāna papildinājuma 2. un 3.pielikumā. LM iesniegs priekšlikumu nepieciešamajām izmaiņām AF plāna papildinājumā, nosūtot informāciju e-pastā Finanšu ministrijai (turpmāk – FM).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Ar ierosinātājām izmaiņām tiek pārskatīts 3.1.2.4.i. investīcijas “Sociālās un profesionālās rehabilitācijas pakalpojumu sinerģiska attīstība cilvēku ar funkcionāliem traucējumiem drošumspējas veicināšanai”:</w:t>
            </w:r>
            <w:r w:rsidR="00000000" w:rsidRPr="00000000" w:rsidDel="00000000">
              <w:rPr>
                <w:i w:val="1"/>
                <w:rtl w:val="0"/>
              </w:rPr>
              <w:t xml:space="preserve">1) investīcijas laika ietvars un </w:t>
            </w:r>
            <w:r w:rsidR="00000000" w:rsidRPr="00000000" w:rsidDel="00000000">
              <w:rPr>
                <w:b w:val="1"/>
                <w:i w:val="1"/>
                <w:rtl w:val="0"/>
              </w:rPr>
              <w:t xml:space="preserve">sasniedzamā 125. atskaites punkta</w:t>
            </w:r>
            <w:r w:rsidR="00000000" w:rsidRPr="00000000" w:rsidDel="00000000">
              <w:rPr>
                <w:i w:val="1"/>
                <w:rtl w:val="0"/>
              </w:rPr>
              <w:t xml:space="preserve"> “Ēku infrastruktūras pielāgošana, tostarp vides piekļūstamības un energoefektivitātes veicināšana, kā arī tehniskā un materiālā aprīkojuma uzlabošana” un 126. atskaites punkta “Ir izveidots un apstiprināts jauns sociālās un profesionālās rehabilitācijas pakalpojumu standarts, lai veicinātu cilvēku ar funkcionāliem traucējumiem noturību”</w:t>
            </w:r>
            <w:r w:rsidR="00000000" w:rsidRPr="00000000" w:rsidDel="00000000">
              <w:rPr>
                <w:b w:val="1"/>
                <w:i w:val="1"/>
                <w:rtl w:val="0"/>
              </w:rPr>
              <w:t xml:space="preserve"> īstenošanas termiņš.</w:t>
            </w:r>
            <w:r w:rsidR="00000000" w:rsidRPr="00000000" w:rsidDel="00000000">
              <w:rPr>
                <w:i w:val="1"/>
                <w:rtl w:val="0"/>
              </w:rPr>
              <w:t xml:space="preserve">Investīcijas 125. atskaites punkta izpildes termiņš pārskatīts, ņemot vērā saņemto finansējuma saņēmēja 21.04.2023. LM adresēto vēstuli, ar kuru finansējuma saņēmējs ir informējis ministriju par 1) plāniem </w:t>
            </w:r>
            <w:r w:rsidR="00000000" w:rsidRPr="00000000" w:rsidDel="00000000">
              <w:rPr>
                <w:b w:val="1"/>
                <w:i w:val="1"/>
                <w:rtl w:val="0"/>
              </w:rPr>
              <w:t xml:space="preserve">izbeigt 27.06.2022. noslēgto pakalpojuma līgumu Nr. 3-8.2/31 </w:t>
            </w:r>
            <w:r w:rsidR="00000000" w:rsidRPr="00000000" w:rsidDel="00000000">
              <w:rPr>
                <w:i w:val="1"/>
                <w:rtl w:val="0"/>
              </w:rPr>
              <w:t xml:space="preserve">“Būvniecības ieceres dokumentācijas izstrāde, autoruzraudzība un būvdarbi ēkas energoefektivitātes paaugstināšanai Dubultu prospektā 71 centrālajā un 1.korpusā, Jūrmalā”, kas saistīts ar termiņā neiesniegtu un nekvalitatīvu izpildītāja nodevumu; 2) nepieciešamību neizdarīt izņēmumu un piesaistīt VSIA “Šampētera nams” projektā nepieciešamo būvniecības iepirkumu veikšanai, nodrošinot un organizējot pārbūves un atjaunošanas darbiem nepieciešamo būvprojektu izstrādi un ar to saistīto dokumentu sagatavošanu un izvērtēšanu, tehnisko ekspertīžu veikšanu un atzinumu sagatavošanu, būvdarbu veikšanu, būvuzraudzības, autoruzraudzības, projektu vadības u.c. pakalpojumus, kā arī citus pakalpojumus, kas saitīti ar nekustamā īpašuma pārvaldīšanu un apsaimniekošanu atbilstoši LM nekustamā īpašuma pārvaldīšanas un apsaimniekošanas kārtībai). </w:t>
            </w:r>
            <w:r w:rsidR="00000000" w:rsidRPr="00000000" w:rsidDel="00000000">
              <w:rPr>
                <w:b w:val="1"/>
                <w:i w:val="1"/>
                <w:rtl w:val="0"/>
              </w:rPr>
              <w:t xml:space="preserve">Līdz ar to minētā atskaites punkta izpilde sākotnēji plānotajā termiņā praktiski nav iespējama.</w:t>
            </w:r>
            <w:r w:rsidR="00000000" w:rsidRPr="00000000" w:rsidDel="00000000">
              <w:rPr>
                <w:i w:val="1"/>
                <w:rtl w:val="0"/>
              </w:rPr>
              <w:t xml:space="preserve">Tāpat nav iespējama secīgā 126. atskaites punkta izpilde sākotnēji plānotajā termiņā, kas paredz aprobēt jaunizveidotā profesionālās rehabilitācijas pakalpojumu  izmēģinājuma projektā, izmantojot projekta materiālo bāzi, t.sk. jaunizveidoto infrastruktūru.</w:t>
            </w:r>
            <w:r w:rsidR="00000000" w:rsidRPr="00000000" w:rsidDel="00000000">
              <w:rPr>
                <w:i w:val="1"/>
                <w:rtl w:val="0"/>
              </w:rPr>
              <w:t xml:space="preserve">Lai nodrošinātu kvalitatīvu būvniecības ieceres dokumentācijas izstrādi, kas ir pamats turpmākai kvalitatīvai būvniecības darbu izpildei un atskaites punkta sasniegšanai, tiek plānots organizēt divus  jaunus iepirkumu konkursus – atsevišķi uz būvniecības ieceres dokumentācijas izstrādi un atsevišķi uz būvdarbiem. Minētais plānots ar pieņēmumu, ka tādējādi varēs piesaistīt iepirkuma konkursā vairākus pretendentus (iepriekš minētais iepirkums bija pēc principa “projektē – būvē”).</w:t>
            </w:r>
            <w:r w:rsidR="00000000" w:rsidRPr="00000000" w:rsidDel="00000000">
              <w:rPr>
                <w:i w:val="1"/>
                <w:rtl w:val="0"/>
              </w:rPr>
              <w:t xml:space="preserve">Ir nepieciešams termiņa pagarinājums par diviem gadiem, kas būtu pamatots ar nepieciešamo laika periodu, kas nepieciešams atbilstošo izmaiņu veikšanai investīcijas īstenošanas nosacījumos, iepirkuma konkursa norisei un līguma izpildei. Proti – investīcijas nosacījumu maiņai, paralēli būvniecības ieceres dokumentācijas izstrādes iepirkuma nolikuma, t.sk., tehniskās specifikācijas izstrādei un iepirkuma konkursa norisei 2/3 mēneši, līguma par būvniecības ieceres dokumentācijas izstrādei, t.sk. saskaņošanai ar atbildīgajām institūcijām – 6 mēneši (kopumā – 8 mēneši). Izstrādāts un saskaņots būvprojekts ir pamats būvniecības iepirkuma dokumentācijas izstrādei. Attiecīgi tad ir jāplāno laika periods būvniecības darbu iepirkuma dokumentācijas izstrādei – 2 mēneši, iepirkuma norisei – 2 mēneši, būvniecības darbu veikšanai, t.sk., objektu nodošanai ekspluatācijā – 12 mēneši.</w:t>
            </w:r>
            <w:r w:rsidR="00000000" w:rsidRPr="00000000" w:rsidDel="00000000">
              <w:rPr>
                <w:i w:val="1"/>
                <w:rtl w:val="0"/>
              </w:rPr>
              <w:t xml:space="preserve">Līdz ar to kritiski nepieciešams, lai tiktu atbalstītas LM rosinātās izmaiņas 3.1.2.4.i. investīcijas (Sociālās un profesionālās rehabilitācijas pakalpojumu sinerģiska attīstība cilvēku ar funkcionāliem traucējumiem drošumspējas veicināšanai) </w:t>
            </w:r>
            <w:r w:rsidR="00000000" w:rsidRPr="00000000" w:rsidDel="00000000">
              <w:rPr>
                <w:b w:val="1"/>
                <w:i w:val="1"/>
                <w:rtl w:val="0"/>
              </w:rPr>
              <w:t xml:space="preserve">125. atskaites punkta</w:t>
            </w:r>
            <w:r w:rsidR="00000000" w:rsidRPr="00000000" w:rsidDel="00000000">
              <w:rPr>
                <w:i w:val="1"/>
                <w:rtl w:val="0"/>
              </w:rPr>
              <w:t xml:space="preserve"> “Ēku infrastruktūras pielāgošana, tostarp vides piekļūstamības un energoefektivitātes veicināšana, kā arī tehniskā un materiālā aprīkojuma uzlabošana” (prognozētā izpilde 2026. gada 1.ceturksnī) īstenošanas termiņos (+ </w:t>
            </w:r>
            <w:r w:rsidR="00000000" w:rsidRPr="00000000" w:rsidDel="00000000">
              <w:rPr>
                <w:b w:val="1"/>
                <w:i w:val="1"/>
                <w:rtl w:val="0"/>
              </w:rPr>
              <w:t xml:space="preserve">2 gadi</w:t>
            </w:r>
            <w:r w:rsidR="00000000" w:rsidRPr="00000000" w:rsidDel="00000000">
              <w:rPr>
                <w:i w:val="1"/>
                <w:rtl w:val="0"/>
              </w:rPr>
              <w:t xml:space="preserve">), kā arī 126. atskaites punkta “Ir izveidots un apstiprināts jauns sociālās un profesionālās rehabilitācijas pakalpojumu standarts, lai veicinātu cilvēku ar funkcionāliem traucējumiem noturību” (prognozētā izpilde 2026. gada 2.ceturksnī) īstgenošanas termiņš (+ 1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un skaidrot, vai ir vērtēts, vai un kā plānotās izmaiņas varētu radīt papildus būtisku ietekmi uz vidi un vai būtu nepieciešamība veikt izmaiņas vides pārskatā saskaņā ar Ministru kabineta 2004.gada 23.marta noteikumu Nr.157 "Kārtība, kādā veicams ietekmes uz vidi stratēģiskais novērtējums" 21.prim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notikušas konsultācijas ar Vides pārraudzības valsts biroju (turpmāk – Birojs) un aktualizēta SIVN iesniegšana nav nepieciešama. Gala novērtējums tiks iekļauts monitoringa ziņojumā.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Biroja 20.06.2023 elektroniskā pasta vēstulē Nr. 4-01/806 sniegts viedoklis, kurā Birojs konstatē, ka ANM atbilstoši Ministru kabineta 2004. gada 23. marta noteikumu Nr. 157 „Kārtība, kādā veicams stratēģiskais ietekmes uz vidi novērtējums” (turpmāk – Noteikumi Nr. 157) 2.1. punkta nosacījumiem ir veikts stratēģiskais ietekmes uz vidi novērtējums (turpmāk – Stratēģiskais novērtējums) un Birojs 2021. gada 22. jūlijā ir izdevis atzinumu Nr. 4 – 03/3 “Par Eiropas Savienības atveseļošanas un noturības mehānisma plāna Latvija Vides pārskatu”. Vienlaikus Birojs norāda, ka ANM ir paredzēts papildināt ar jaunu Komponenti Nr. 7 “RePower”.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iesniegto dokumentu “Atveseļošanas un noturības mehānisma plāna 2023. -2026. gadam papildinājums”, Birojs konstatē, ka plānotie ANM papildinājumi ir vērtēti principa “Nenodarīt būtisku kaitējumu novērtējums” griezumā, nekonstatējot būtisku ietekmi uz vidi. Biroja vērtējumā ANM papildinājumiem atbilstoši pašlaik pieejamajai informācijai Stratēģiskā novērtējuma procedūra nav nepieciešama. Tāpat Birojs vērš uzmanību, ka Finanšu ministrijai 2027.gadā jāiesniedz Birojā ANM ar papildinājumiem īstenošanas monitoringa ziņojums, kas jāizstrādā atbilstoši Noteikumu Nr. 157 VIII nodaļas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ANM plāna papildinājums nesatur pilnīgu informāciju par izmaiņām un to pamatojumu attiecībā uz  2. komponentes “Digitālā transformācija” 2.1. reformu un investīciju virziena ''Valsts pārvaldes, tai skaitā pašvaldību, digitālā transformācija'' reformām un investīcijām 2.1.1.1.i., 2.1.2.1.i., 2.1.2.2.i. un 2.1.3.1.i, kas iepriekš tika sniegta FM. Lūdzam ANM plāna papildinājuma dokumentu papildināt ar precizējumiem, kas pēc FM aicinājuma nosūtīti 25.05.2023. uz e-pasta adresi rrf@fm.gov.lv un dokumentā iekļauti Track Changes režīmā. Precizējumi veikti 2. daļas “Papildu un mainīto reformu un investīciju apraksts” 3. sadaļas “Mainītās komponentes” 2. tabulā par investīcijām 2.1.1.1.i. '”Pārvaldes modernizācija un pakalpojumu digitālā transformācija, tai skaitā uzņēmējdarbības vide”, 2.1.2.1.i. “Pārvaldes centralizētās platformas un sistēmas”, 2.1.2.2..i. “Latvijas nacionālais federētais mākonis” un 2.1.3.1.i. “Datu pieejamība, koplietošana un analītika”, kur precizētas papildinājumu pamatojošās daļas un norādīti nepieciešami precizējumi “Eiropas Savienības atveseļošanas un noturības mehānisma plāns (Latvija 2021-2026)” un “Pielikuma PADOMES ĪSTENOŠANAS LĒMUMAM par Latvijas atveseļošanas un noturības plāna novērtējuma apstiprināšanu” atbilstošajos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atbilstoši Latvijas Atveseļošanas un noturības mehānisma plāna papildinājumam Finanšu ministrs Latvijas Republikas vārdā parakstīs finansēšanas nolīguma “Atveseļošanas un noturības mehānisma finansēšanas nolīgums starp Eiropas Komisiju un Latviju”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lēmuma projekta 4. punktā minētā nolīguma grozījumu izstrādes, saskaņošanas un apstiprināšanas procesu, kā arī svītrot lēmuma projekta 4. punktu (nepieciešamības gadījumā - arī precizēt Latvijas Atveseļošanas un noturības mehānisma plāna papildinājumu (turpmāk - plāns)), bet tā vietā nodrošināt attiecīgo grozījumu minētajā nolīgumā apstiprināšanu ar Ministru kabineta noteikumiem, pilnvarojumu šo grozījumu parakstīšanai ietverot Ministru kabineta protokollēmumā, ievērojot Ministru kabineta 2021. gada 7. septembra noteikumu Nr. 606 "Ministru kabineta kārtības rullis" (turpmāk - noteikumi Nr. 606) 158. punktā paredzēto kārtību. Proti, vēršam uzmanību, ka 2021. gada 3. septembra  “Komisijas un Latvijas Republikas Atveseļošanas un noturības mehānisma finansēšanas nolīguma" 16. pants paredz, ka visus grozījumus Puses saskaņo rakstveidā, un tie ir šā nolīguma daļa. Atbilstoši 1969. gada 23. maija Vīnes konvencijai par starptautisko līgumu tiesībām starptautiskajos līgumos var tikt izdarīti grozījumi saskaņā ar dalībnieku vienošanos, paredzot, ka otrajā sadaļā "Līgumu noslēgšana un to stāšanās spēkā" izklāstītie noteikumi piemērojami šādām vienošanām, ja vien līgums neparedz citādāk (sk. 39. pantu). Tātad konvencijas izpratnē, jebkurš starptautiskas vienošanās grozījums vai papildinājums ir atsevišķa starptautiska vienošanās, kurai ir piemērojams tāds pats izstrādes, saskaņošanas un apstiprināšanas process, kā jebkuram citam starptautiskajam līgumam. Arī atbilstoši likuma "Par Latvijas Republikas starptautiskajiem līgumiem" 2. pantam starptautiskie līgumi slēdzami starpvalstu līgumu un starpvaldību līgumu veidā. Norādām, ka grozījumi starptautiskajā vienošanās ir jaunas starptautiskas saistības, par kurām valstīm (starptautisko publisko tiesību subjektiem) ir atsevišķi jāvienojas atsevišķā dokumenta veidā (starptautiskajā līgumā) un jāveic apstiprināšana nacionālajā līmenī, kas paredz valsts iekšējās procedūras ar detalizētu izvērtēšanu. Attiecīgi secināms, ka lēmuma projekta 4. punktā norādītā informācija par finanšu ministra pilnvarojumu parakstīt grozījumus neatbilst noteikumu Nr. 606 prasībām un nenodrošina attiecīgo grozījumu apstiprināšanas kārtību, turklāt attiecīgā informācija minētajā plānā nav atrodama.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(Ekonomikas ministrija - 15.09.2023.)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informē, ka ir iepazinusies ar labotajiem rīkojuma projekta “Par Latvijas Atveseļošanas un noturības mehānisma plāna papildinājumu” dokumentiem un saskaņo tos (precizējumus lūdzu skatīt pievienotajos failos iekrāsotus zilā krāsā: Word failā 74. un 128.lpp; Excel failos sadaļas “Milestones_targets” sekojošās šūnas: I45, I58, J58, J159, J160, J50, J51).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3.pielikums - rādītāji, izmaksas, ietekmes izvērtējums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(AS "Sadales tīkls" - 14.09.2023.)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precizēto plāna redakciju tika pamanīta tulkojuma procesā radusies neprecizitāte sasniedzamo rādītāju tabulā, tāpēc pievienotā excel faila lapā "Milestone_targets" šūnās J234 un J235 vārdu "transmission" lūdzam aizstāt ar vārdu "distribution", tādējādi attiecinot attiecīgos rādītājus uz elektroenerģijas sadales sistēmu (atbilstoši vēstules pielikumā pievienotajai precizētajai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3.pielikums - rādītāji, izmaksas, ietekmes izvērtējums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mainīt izklājlapā "Milestones_targets" 38 rindas I kolonā norādītā 35. atskaites punkta nosaukumu uz  "</w:t>
            </w:r>
            <w:r w:rsidR="00000000" w:rsidRPr="00000000" w:rsidDel="00000000">
              <w:rPr>
                <w:i w:val="1"/>
                <w:rtl w:val="0"/>
              </w:rPr>
              <w:t xml:space="preserve">Public administration information systems hosted in the national federated cloud</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Latvijas Atveseļošanas un noturības (turpmāk - AF) plāna papildinājumu papildināt ar jaunu grozījumu AF plānā, 1117.punktā svītrot vārdus “sociālās un”.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(1117)Investīcijas 3.1.2.4.i. ietvaros tiks īstenoti dzimumu līdztiesību un vienlīdzīgas iespējas veicinoši pasākumi: profesionālās rehabilitācijas pasākumi sniegs būtisku ieguldījumu personu ar invaliditāti un funkcionāliem traucējumiem spējā iekļauties darba tirgū un sabiedrības dzīvē; pilnveidojot SIVA infrastruktūru, tiks nodrošināta vides pieejamība, tostarp īstenota labā prakse un inovatīvi risinājumi; projekta vadībā un īstenošanā tiks nodrošināta informācijas un vides piekļūstamība, nediskriminācija pēc vecuma, dzimuma, etniskās piederības u.c. pazīmes un vienlīdzīgu iespēju principu ievērošana; projekta vadībā un īstenošanā sievietēm un vīriešiem tiks nodrošināta vienāda samaksa par vienādas vērtības darbu.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2.1.2.2.i. investīcijas “Latvijas nacionālais federētais mākonis tabulā "Atskaites punkta un mērķa" sadaļā, grozījumu kolonā norādīto LV:35. nosaukumu no "</w:t>
            </w:r>
            <w:r w:rsidR="00000000" w:rsidRPr="00000000" w:rsidDel="00000000">
              <w:rPr>
                <w:i w:val="1"/>
                <w:rtl w:val="0"/>
              </w:rPr>
              <w:t xml:space="preserve">Kopīgo pakalpojumu sniedzēju skaits, kas integrēti nacionālajā federētajā mākonī - mākoņdatošanas risinājumos; vērtība – 4</w:t>
            </w:r>
            <w:r w:rsidR="00000000" w:rsidRPr="00000000" w:rsidDel="00000000">
              <w:rPr>
                <w:rtl w:val="0"/>
              </w:rPr>
              <w:t xml:space="preserve">" uz "</w:t>
            </w:r>
            <w:r w:rsidR="00000000" w:rsidRPr="00000000" w:rsidDel="00000000">
              <w:rPr>
                <w:i w:val="1"/>
                <w:rtl w:val="0"/>
              </w:rPr>
              <w:t xml:space="preserve">Valsts pārvaldes informācijas sistēmas, kas izmitinātas nacionālajā federētajā mākonī: vērtība - 4"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AF plāna papildinājumu papildināt ar jaunu grozījumu AF plānā, izsakot 1101.- 1103.punktu šādā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 Pilnveidot SIVA sociālās rehabilitācijas pakalpojumu personām ar funkcionāliem traucējumiem, kas tiek veidots uz profesionālās piemērotības noteikšanas pakalpojumu bāzes, nodrošinot sociālās rehabilitācijas pakalpojuma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(1102)Izveidot modernu, pieejamu sociālās integrācijas kompetenču centru, kurā tiks īstenotas apmācības programmas cilvēku ar funkcionāliem traucējumiem neformālajiem aprūpētājiem.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 Pakalpojumiem, kas tiek sniegti SIVA, ir jābūt efektīviem, kvalitatīviem, pierādījumos un labākajā praksē balstītiem, kā arī tiem ir jāveicina personu ar funkcionēšanas traucējumiem integrācija vai atgriešanās darba tirgū un sabiedrībā."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 Pilnveidot SIVA sociālās rehabilitācijas pakalpojumu personām ar funkcionāliem traucējumiem, kas tiek veidots uz profesionālās piemērotības noteikšanas pakalpojumu bāzes, nodrošinot sociālās rehabilitācijas pakalpojuma pēctecību.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(1102)Izveidot modernu, pieejamu sociālās integrācijas kompetenču centru, kurā tiks īstenotas apmācības programmas cilvēku ar funkcionāliem traucējumiem neformālajiem aprūpētājiem.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(1103) Pakalpojumiem, kas tiek sniegti SIVA, ir jābūt efektīviem, kvalitatīviem, pierādījumos un labākajā praksē balstītiem, kā arī tiem ir jāveicina personu ar funkcionēšanas traucējumiem integrācija vai atgriešanās darba tirgū un sabiedrībā.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AF plāna papildinājumā 115.lpp. 3.1.2.4.i. investīcijas “Sociālās un profesionālās rehabilitācijas pakalpojumu sinerģiska attīstība cilvēku ar funkcionāliem traucējumiem drošumspējas veicināšanai” aprakstā 3.rindkopas tekstu “Lai nodrošinātu kvalitatīvu būvniecības ieceres dokumentācijas izstrādi, kas ir pamats turpmākai kvalitatīvai būvniecības darbu izpildei un atskaites punkta sasniegšanai, tiek plānots organizēt divus  jaunus iepirkumu konkursus – atsevišķi uz būvniecības ieceres dokumentācijas izstrādi un atsevišķi uz būvdarbiem. Minētais plānots ar pieņēmumu, ka tādējādi varēs piesaistīt iepirkuma konkursā vairākus pretendentus (iepriekš minētais iepirkums bija pēc principa “projektē – būvē”)” izteikt šādā redakcijā – “Lai nodrošinātu turpmāku plānoto infrastruktūras ieguldījumu Dubultu prospektā 71 centrālajā un 1.korpusā, Jūrmalā īstenošanu un atskaites punkta sasniegšanu, tiek plānots organizēt iepriekš minētā iepirkuma (kas bija pēc principa “projekta – būvē”) ietvaros izstrādātā būvprojekta izdalīšanu un jauna, atsevišķa iepirkuma konkursa uz būvdarbiem izsludināšanu. Minētais plānots ar pieņēmumu, ka tādējādi varēs piesaistīt iepirkuma konkursā vairākus pretendentus.”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turpmāku plānoto infrastruktūras ieguldījumu Dubultu prospektā 71 centrālajā un 1.korpusā, Jūrmalā īstenošanu un atskaites punkta sasniegšanu, tiek plānots organizēt iepriekš minētā iepirkuma (kas bija pēc principa “projekta – būvē”) ietvaros izstrādātā būvprojekta izdalīšanu un jauna, atsevišķa iepirkuma konkursa uz būvdarbiem izsludināšanu. Minētais plānots ar pieņēmumu, ka tādējādi varēs piesaistīt iepirkuma konkursā vairākus pretendentus.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2.pielikums - rādītāji, izmaksas, ietekmes izvērtējums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mainīt izklājlapā "Milestones_targets" 38 rindas I kolonā norādītā 35. atskaites punkta nosaukumu uz  "</w:t>
            </w:r>
            <w:r w:rsidR="00000000" w:rsidRPr="00000000" w:rsidDel="00000000">
              <w:rPr>
                <w:i w:val="1"/>
                <w:rtl w:val="0"/>
              </w:rPr>
              <w:t xml:space="preserve">Valsts pārvaldes informācijas sistēmas, kas izmitinātas nacionālajā federētajā mākonī"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2.1.2.2. i. investīcijas "Latvijas nacionālais federētais mākonis" izmaiņu pamatojuma apraksts (64.lpp) attiecas uz investīcijām 2.1.1.1.i., 2.1.2.1.i. un 2.1.3.1.i.. Lūdzu mainīt esošo tekstu uz </w:t>
            </w:r>
            <w:r w:rsidR="00000000" w:rsidRPr="00000000" w:rsidDel="00000000">
              <w:rPr>
                <w:i w:val="1"/>
                <w:rtl w:val="0"/>
              </w:rPr>
              <w:t xml:space="preserve">"Ņemot vērā Eiropas Komisijas komentārus par grozījumu priekšlikuma sākotnējo versiju, tiek piedāvāts pārveidot mērķi M35 par atskaites punktu mērķa M36 sasniegšanā, nosakot, ka atskaites punktā M35 četru koplietošanas mākoņdatošanas pakalpojumu sniedzēju pakalpojumu sniegšanas uzsākšanu būs jāpierāda ar vismaz vienas  valsts platformas vai sistēmas darbināšanu katrā no tiem, bet galīgā mērķa M36 izpildi apliecinās 10 valsts platformu vai sistēmu darbināšana pie visiem četriem koplietošanas mākoņdatošanas pakalpojumu sniedzējiem kopumā – pēc būtības atbilstoši sākotnējam mērķim, veicot tikai redakcionālus un izpildes pierādījumu formulējumu precizējumus, lai novērstu nepamatotu sarežģītību un iespējamus pārpratumus attiecībā uz investīcijas tvērumu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Komisijas komentārus par grozījumu priekšlikuma sākotnējo versiju, tiek piedāvāts pārveidot mērķi M35 par atskaites punktu mērķa M36 sasniegšanā, nosakot, ka atskaites punktā M35 četru koplietošanas mākoņdatošanas pakalpojumu sniedzēju pakalpojumu sniegšanas uzsākšanu būs jāpierāda ar vismaz vienas  valsts platformas vai sistēmas darbināšanu katrā no tiem, bet galīgā mērķa M36 izpildi apliecinās 10 valsts platformu vai sistēmu darbināšana pie visiem četriem koplietošanas mākoņdatošanas pakalpojumu sniedzējiem kopumā – pēc būtības atbilstoši sākotnējam mērķim, veicot tikai redakcionālus un izpildes pierādījumu formulējumu precizējumus, lai novērstu nepamatotu sarežģītību un iespējamus pārpratumus attiecībā uz investīcijas tvērumu.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3.pielikums - rādītāji, izmaksas, ietekmes izvērtējums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Atveseļošanas un noturības mehānisma plāna 2023.-2026.gadam papildinājuma 3.pielikuma – rādītāji, izmaksas, ietekmes izvērtējums (angļu valodā) darba lapā “Milestone  targets” 92. un 93.rindas I un J kolonnā svītrot tekstu: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"Purchase of urban – suburban electric trains (battery electric trains) Delivery of 7 zero-emission electric battery trains.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Increase in the number of electric transport units in the city of Riga (electric buses, trams) Delivery of 21 zero-emission urban public transport units (electric buses and trams) for the Riga Metropolitan Network)", ievērojot Satiksmes ministrijas iesniegtos ierosinājumus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2.pielikums - rādītāji, izmaksas, ietekmes izvērtējums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Atveseļošanas un noturības mehānisma plāna 2023.-2026.gadam papildinājuma 2.pielikuma - rādītāji, izmaksas, ietekmes izvērtējums (latviešu valodā) darba lapas “Measure” 6.rindā svītrot intervences kodu: "072a Mobilie nulles emisijas/ar elektrību darbināmie dzelzceļa aktīvi”, ievērojot Satiksmes ministrijas iesniegtos ierosinājumus grozījumiem.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1.pielikums - principa "Nenodarīt būtisku kaitējumu"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Atveseļošanas un noturības mehānisma plāna 2023.-2026.gadam papildinājuma 1.pielikuma - principa “Nenodarīt būtisku kaitējumu” n1.1.1.1.i. Konkurētspējīgs dzelzceļa pasažieru transports kopējā Rīgas pilsētas sabiedriskā transporta sistēmā, attīstot bezemeisiju dzelzceļa infrastruktūru ar bezemisiju ritekļiem novērtējuma 1.daļā svītrot intervences kodu: "072a Mobilie nulles emisijas/ar elektrību darbināmie dzelzceļa aktīvi" visos iepriekš iesniegtajos dokumentos (sk.pielikumā) un papildināt ar intervences kodu "069 bis – citi rekonstruēti vai modernizēti dzelzceļi – elektriska/nulles emisija".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uz Ministru kabinetu virzāmo plānošanas dokumentu redakcijas (versijas) ar paralēli neformālajā saskaņošanā ar Eiropas Komisiju precizētajām plānošanas dokumentu redakcijām (versijām) attiecībā uz 6.3.1.1.i. investīcijas “Atvērta, caurskatāma, godprātīga un atbildīga valsts pārvalde” LV-C [C6] - I [6-3-1-i ¬] - M [200], 6.3.1.2.i. investīcijas "Valsts pārvaldes profesionalizācija un administratīvās un citas kapacitātes celšana" LV-C [C6] - I [6-3-1-2-i -] - M [202] un 6.3.1.4.i. investīcijas “Nevalstisko organizāciju izaugsme sociālās drošības pārstāvniecības stiprināšanā un sabiedrības interešu uzraudzībā” LV-C[C6]-I[6-3-1-4-i-]-T[207] ietvertajiem grozījumu pamatrojuma aprakstiem (133.lpp).</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3.pielikums - rādītāji, izmaksas, ietekmes izvērtējums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3.pielikumā lapā "Milestones_targets" R14 šūnu - tur nepieciešams izdzēst norādīto vērtību, jo šis rādītājs netiek mainīts (šajā R14 šūnā ir palikusi darrba versija). Latviskajā versijā (2.pielikumā) ir pareizi.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R14 šūnā norādīto vērtību.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3.pielikums - rādītāji, izmaksas, ietekmes izvērtējums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- 04.09.2023.)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3.pielikums - rādītāji, izmaksas, ietekmes izvērtējums (angļu valodā) neatbilst latviskajai versijai, proti, izklājlapā “Milestone_targets” 82. rādītājs “Develop the national emergency electronic communications network at the external border of Russia and Belarus by building up its infrastructure to the connection points.” nosakāms kā svītrojams. Papildus vēršam uzmanību, ka 2.4.1.1.i. rādītāji “Attīstīt ārkārtas situāciju valsts elektronisko sakaru tīklu Krievijas un Baltkrievijas ārējā pierobežā, izbūvējot ārkārtas situāciju valsts elektronisko sakaru tīklu pieslēguma punktus.” un “Eiropas Jūras vienloga sistēmas EMSWe pieejamība Latvijā” bija iekļauti kā priekšlikums tikai saskaņošanas starpversijās ar Eiropas Komisiju, bet ne pašreizējā apstiprinātajā Atveseļošanas plānā, līdz ar to iespējams vispār nav jāatspoguļo.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2.pielikums - rādītāji, izmaksas, ietekmes izvērtējums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būtiskākajiem jaunajiem izaicinājumiem Latvijai ir enerģijas drošības riski un enerģijas cenu kāpums un ar to saistītā neparedzamība, kas apdraud ekonomisko attīstību. Starp šiem izaicinājumiem ir arī nākotnes iespējas saistībā ar būtisku potenciālu atjaunojamo energoresursu ražošanā, veidojot noturīgu energosistēmu, kas kalpo kā stabils pamats ekonomikas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Pieprasījums pēc AER un līdzīga rakstura komponentu (kas veicina Eiropas zaļā kursa mērķu sasniegšanu (piemēram, samazina emisijas, samazina enerģētisko atkarību no ārpussavienības valstīm, veicina zaļāku mobilitāti u.c. pasākumi) piegādes ķēžu atbalsta infrastruktūras Baltijas jūras valstīs ievērojami pieaugs, un infrastruktūras pieejamība vai spēja to nodrošināt būs izšķiroša AER nozares un līdzīgu nozaru uzņēmumu piesaistē Latvijas ostās. Rīgas brīvostas teritorijai ir labs ģeogrāfiskais novietojums, lai tur attīstītu AER un līdzīgu iekārtu komponentu ražošanu un ar tām apgādātu ne tikai Baltijas jūras reģiona un citas Eiropas valstis, tādejādi atbalstot Net zero industrijas akta nospraustos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saskaņā ar dažādu analītikas uzņēmumu prognozēm, līdz 2035. gadam ES atkrastes vēja parku saražotā jauda palielināsies vairāk nekā četras reizes, kas nozīmē vidējo jaudas pieaugumu vairāk nekā 18 GW gadā. Paredzams, ka aptuveni 75% no šī apjoma tiks uzstādīti Ziemeļjūrā un 25% Baltijas jūrā.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 sarunām ar citiem potenciālajiem Latvijas Investīciju un attīstības aģentūras un Rīgas brīvostas pārvaldes investoriem (tostarp, identificēti vēl 3 konkrēti Latvijas Investīciju un attīstības aģentūras potenciālie investīciju projekti ar līdzīga rakstura vajadzībām, kuru ražotnēm varētu tikt izmantota Rīgas brīvostas pārvaldes teritorija), var secināt, ka ir pieprasījums pēc minētās teritorijas. Nepieciešamās ražošanas infrastruktūras attīstība ļautu ne tikai veicināt Latvijas dalību un nozīmi atjaunojamās enerģijas un līdzīga rakstura komponentu ražošanā (kas veicina Eiropas zaļā kursa mērķu sasniegšanu (piemēram, samazina emisijas, samazina enerģētisko atkarību no ārpussavienības valstīm, veicina zaļāku mobilitāti u.c. pasākumi)), apstrādē, eksportā un ar šo jomu saistītu nozaru attīstības veicināšanā, bet arī nodrošinātu Latvijas un citu ES dalībvalstu klimata neitralitātes mērķu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iepriekšminēto, lūdzam piešķirt finansējumu no Kohēzijas fonda līdzekļiem loģistikas kompleksa atbalsta infrastruktūras izveidei Rīgas brīvostas teritorijā un uzsākt sarunas par nepieciešamajiem darbības programmas grozījumiem finansējuma piešķiršanai un apguvei.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darbs pie atveseļošanas fonda plāna grozījumiem šobrīd praktiski noslēdzies un grozījumi drīzumā tiks iesniegti  saskaņošanai valdībā un iesniegti EK. Grozījumu iesniegšanu ilgāk atlikt nav iespējams, tādēļ šobrīd tajos iekļaujami tikai tādi projekti, par ko uz šo brīdi ir izdevies panākt konceptuālu vienošanos ar EK.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jau izrietēja no sākotnējām sarunām ar EK par Kundziņsalas projektu, tā finansēšana no REPower EU iniciatīvas ir iespējama, pie nosacījuma, ka Latvijas puse spēj nodefinēt un plānā iekļaut un līdz 2026.gada augustam izpildīt tādus nosacījumus, kas garantē, ka investīciju projekta rezultātā teritorijā tiešām tiks uzsākta zaļo tehnoloģiju ražošana.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saistībā ar projektu un potenciālajiem investoriem vēl joprojām pastāv virkne neatbildētu jautājumu, secinām, ka tā iekļaušana AF grozījumos vairs nav iespējama.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2.pielikums - rādītāji, izmaksas, ietekmes izvērtējums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plānošanas dokumenta 2. pielikumā izklājlapas "Milestones_targets" pie 43., 45. un 47. rindā (2.2.r. un 2.2.1.1.i.) mainīt saīsinājumu "EDIH" uz "EDIC". Vienlaikus 2. pielikuma 46. un 47. rindā, lūdzu, mainīt terminu "digitālā termiņa tests" uz "digitālā brieduma tests".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izmantoto terminu un saīsinājumu sarakstu ar diviem saīsinājumiem: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EDIC - Eiropas digitālās inovācijas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LIAA - Latvijas Investīciju un attīstības aģentūra.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pie dokumenta 1. daļas 3. sadaļas "Mainītās komponentes" pie CID atsauces Nr. 42., 43., 44., 45., 46. aizstāt vārdu "grozījumi" uz "precizējumi". Vienlaikus lūgums aizstāt saīsinājumu "ANM" ar "AF plāns", kā arī papildināt CID atsauces Nr. 43. un 44. apraksta daļu, norādot pilnu Eiropas Komisijas paziņojuma nosaukumu "Tehniskie norādījumi par principa “nenodarīt būtisku kaitējumu” piemērošanu saskaņā ar Atveseļošanas un noturības mehānisma regulu (2021/C 58/01)".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"Precizējumi ir objektīvi pamatoti un tiem ir būtiska ietekme uz sasniedzamo mērķa grupu un ieguldījumu ietvaros sasniedzamajiem rezultātiem, ņemot vērā mērķgrupas lielumu un nozīmi digitālās pārveides mērķu sasniegšanā."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precizējumi neparedz izmaiņas ieguldījumu izmaksās un sasniedzamā mērķa kvantitatīvo noteikšanu, neietekmē “zaļos” un “digitālos” mērķus, kā arī neietekmē DNSH pašnovērtējumu un laika grafiku."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tehniski precizēt dokumenta 1. daļas 2. sadaļas "Papildinājuma pamatojums" redakciju pie 2.2.r. un 2.2.1.1.i., apvienojot teikumus "Lai nodrošinātu, ka Eiropas digitālā inovāciju centra ietvaros atbalstu var sniegt visiem iesaistītiem dalībniekiem (komersanti, biedrības un nodibinājumi, pētniecības un izplatīšanas organizācijas, pašnodarbinātie, zemnieku saimniecības, kooperatīvās sabiedrības, kas veic saimniecisko darbību)." un "Precizējumi paredz mērvienības un mērķrādītāja nosaukumā aizstāt vārdu “uzņēmums” ar vārdu “vienība”.", nodrošinot loģisku sniegto pamatojumu.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Eiropas digitālā inovāciju centra ietvaros atbalstu var sniegt visiem iesaistītiem dalībniekiem (komersanti, biedrības un nodibinājumi, pētniecības un izplatīšanas organizācijas, pašnodarbinātie, zemnieku saimniecības, kooperatīvās sabiedrības, kas veic saimniecisko darbību), precizējumi paredz mērvienības un mērķrādītāja nosaukumā aizstāt vārdu “uzņēmums” ar vārdu “vienība”."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Eiropas digitālā inovāciju centra ietvaros atbalstu var sniegt visiem iesaistītiem dalībniekiem (komersanti, biedrības un nodibinājumi, pētniecības un izplatīšanas organizācijas, pašnodarbinātie, zemnieku saimniecības, kooperatīvās sabiedrības, kas veic saimniecisko darbību), precizējumi paredz mērvienības un mērķrādītāja nosaukumā aizstāt vārdu “uzņēmums” ar vārdu “vienība”, tādējādi novēršot riskus nesasniegt noteiktos rādītājus un nodrošinātu iespējami lielāku digitālās transformācijas līmeņa paaugstināšanu tautsaimniecībā, sasniedzot iespējami plašāku saimnieciskās darbības veicēju un publisko personu mērķauditoriju,  un virzību politikas programmas “Digitālās desmitgades ceļš” noteikto mērķu virzienā."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no Eiropas Zaļā kursa uzdevumiem ir nodrošināt tīru, pieejamu un drošu enerģiju gan siltumapgādē gan transportā.   Enerģētikas sektora attīstība jānodrošina, balstoties uz atjaunojamajiem energoresursiem, īstenojot gāzes dekarbonizāciju (dažās pašvaldībās ir gāzes apkures sistēmas). Saskaņā ar EK uzstādījumiem kā prioritāte ir jānosaka atjaunojamo resursu, energoefektivitātes un citu ilgtspējīgu risinājumu ieviešana dažādos sektoros, kas palīdzētu sasniegt dekarbonizācijas mērķus ar viszemākajām izmaksām gan pašvaldībām un sabiedriskā pakalpojuma sniedzējiem, gan komersantiem. Lai arī atjaunojamo resursu izmantošanas izmaksu samazinājumam ir izstrādāti dažādi atbalsta mehānismi, LPS secina ka tas ir nepietiekams, lai sasniegtu klimatneitralitāti.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Domājot par Rīgas metropoles un reģionu attīstības potenciālu, aicinām koncentrēties uz investīcijām labvēlīgas vides piedāvājumu un izmaksu ziņā konkurētspējīgu uzņēmējdarbības infrastruktūras nodrošināšanu, un skatīt visu nozaru ministriju pieejamos atbalsta instrumentus vienkopus. Apvienojot vienā dokumentā šo izkliedēto infromāciju būtu iespējams kritiski vērtēt plānotos mērķus kopumā.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skaidro, ka šobrīd Eiropas Zaļā kursa mērķus Latvijā palīdzēs īstenot valdībā jau apstiprinātie dokumenti – Nacionālais attīstības plāns  2021.-2027.gadam, Latvijas stratēģija klimatneitralitātes sasniegšanai līdz 2050. gadam, Nacionālais enerģētikas un klimata  plāns 2021.–2030. gadam, Transporta attīstības pamatnostādnes 2021.-2027.gadam, Aprites ekonomikas rīcības plāns 2020.-2027.gadam, Gaisu piesārņojošo vielu emisiju samazināšanas rīcības plāns 2020. –2030. gadam u.c. Nacionālais enerģētikas un klimata plāns 2021.-2030.gadam (turpmāk – NEKP) paredz vairākus pasākumus transporta negatīvās ietekmes uz vidi mazināšanai, kā arī iespējamos atbalsta pasākumus un finansējumu, kuros kā atbildīgās ministrijas noteiktas gan Satiksmes ministrija, Ekonomikas ministrija, gan Vides aizsardzības un reģionālās attīstības ministrija, kā arī Finanšu ministrija. Šobrīd NEKP tiek pārskatīts, gan izstrādājot jaunus pasākumus, gan pārskatot plānā esošos.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Nacionālās enerģētikas un klimata padomes 2021.gada 2.decembra sēdes lēmumu, Satiksmes ministrijā izveidota Ilgtspējīgas mobilitātes darba grupa, t.i. viena no darba grupām, kuru kopīgais uzdevums ir analizēt NEKP un izstrādāt ieteikumus plāna pārskatam, lai sasniegtu klimata mērķus, kas noteikti 2030.gadam. Darba grupas sastāvā ir pārstāvji no Satiksmes ministrijas, Ekonomikas ministrijas, Vides aizsardzības un reģionālās attīstības ministrijas, kā arī vairākām ar transporta sektoru tieši saistītām institūcijām, t.sk. Latvijas Pašvaldību savienības.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grupā tiek diskutēts par tematiskajiem blokiem, vienlaikus identificējot konkrētos problēmjautājumus, kā arī iespējamos atbalsta mehānismus un avotus. Šobrīd ir noslēgusies tematisko jautājumu bloku izskatīšana un tiek strādāts pie apkopojuma ar potenciālo pasākumu ieteikumiem, lai to izskatītu darba grupas ietvaros un pēc izskatīšanas iesniegtu Klimata un enerģētikas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Klimata un enerģētikas ministrijas sniegto informāciju, NEKP pārskatu Eiropas Komisijai plānots iesniegt līdz š.g. septembra beigām. Tāpat saskaņā ar Klimata un enerģētikas ministrijas sniegto informāciju, norisināsies darbs pie saņemto NEKP pārskata pasākumu ieteikumu ietekmes uz klimata mērķu sasniegšanu modelēšanas, kas sniegs atgriezenisko saiti, ļaujot vērtēt iesniegto pasākumu ieteikumu lietderību, kā arī identificēt jomas, kurās ir nepieciešami papildus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Klimata un enerģētikas ministriju (KEM) sniegt papildu informāciju par šiem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KEM: LPS viedoklis pieņemts zināšanai. Informējam, ka ņemot vērā REpowerEU ietvaros pieejamā finansējuma ierobežojumu, virzītajā REpowerEU investīciju priekšlikumā ir plānots ietvert tādus investīciju projektus, kas ir vērsti uz kritiskās energoapgādes infrastruktūras drošības stiprināšanu un atjaunošanu, atjaunīgās enerģijas attīstības veicināšanu un enerģētikas sektora transformācijas izmaksu ietekmes uz tautsaimniecību mazināšanu.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2.pielikums - rādītāji, izmaksas, ietekmes izvērtējums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2.pielikumā un 3.pielikumā grozītās rādītāju vērtības atbilstoši AF plāna papildinājuma tekstā norādītajām: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1.2.1.1.i mērķis "Primārās enerģijas patēriņa samazināšana daudzdzīvokļu ēkās ar uzlabotu energoefektivitāti" uz 8 794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1.2.1.2.i mērķis "Plānotie siltumnīcefekta gāzu emisiju ietaupījumi" uz 8 645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1.2.1.4.i mērķis "Primārās enerģijas patēriņa samazināšana sabiedriskajās ēkās ar uzlabotu energoefektivitāti" uz 2 717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1.2.1.5.i mērķis "Pieslēguma punkti elektrisko transportlīdzekļu lādēšanai un/vai mikroģenerācijas uzstādīšanai" uz 1482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3.pielikums - rādītāji, izmaksas, ietekmes izvērtējums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sniegto informāciju par 7.1.1.2.i. investīciju izklājlapā “Milestones &amp; targets” – T ailē, 223.rindā aizstāt 3.ceturksni (Q3) ar 4.ceturksni (Q4)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aktuālajai situācijai, aktualizēts Atveseļošanas fonda plāna papildinājuma priekšlikumā ietvertais REpowerEU priekšlikums, neparedzot investīcijas “Atjaunojamo energoresursu iekārtu komponenšu ražošanas un loģistikas kompleksa atbalsta infrastruktūras izveide Rīgas brīvostas teritorijā” īstenošanu REpowerEU tvēruma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3.pielikums - rādītāji, izmaksas, ietekmes izvērtējums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sniegto informāciju par 7.1.1.2.i. investīciju izklājlapā “costing detailed” – ailē I, 99.rindā aizstāt norādīto investīcijas ieviešanas termiņu ar skaitli 31.08.2026.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aktuālajai situācijai, aktualizēts Atveseļošanas fonda plāna papildinājuma priekšlikumā ietvertais REpowerEU priekšlikums, neparedzot investīcijas “Atjaunojamo energoresursu iekārtu komponenšu ražošanas un loģistikas kompleksa atbalsta infrastruktūras izveide Rīgas brīvostas teritorijā” īstenošanu REpowerEU tvēruma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2.pielikums - rādītāji, izmaksas, ietekmes izvērtējums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sniegto informāciju par 7.1.1.2.i. investīciju izklājlapā “costing detailed” – ailē I, 99.rindā aizstāt norādīto investīcijas ieviešanas termiņu ar skaitli 31.08.2026.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aktuālajai situācijai, aktualizēts Atveseļošanas fonda plāna papildinājuma priekšlikumā ietvertais REpowerEU priekšlikums, neparedzot investīcijas “Atjaunojamo energoresursu iekārtu komponenšu ražošanas un loģistikas kompleksa atbalsta infrastruktūras izveide Rīgas brīvostas teritorijā” īstenošanu REpowerEU tvēruma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2.pielikums - rādītāji, izmaksas, ietekmes izvērtējums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sniegto informāciju par 7.1.1.2.i. investīciju izklājlapā “Milestones &amp; targets” – T ailē, 223.rindā aizstāt 3.ceturksni (Q3) ar 4.ceturksni (Q4)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aktuālajai situācijai, aktualizēts Atveseļošanas fonda plāna papildinājuma priekšlikumā ietvertais REpowerEU priekšlikums, neparedzot investīcijas “Atjaunojamo energoresursu iekārtu komponenšu ražošanas un loģistikas kompleksa atbalsta infrastruktūras izveide Rīgas brīvostas teritorijā” īstenošanu REpowerEU tvēruma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1.pielikums - principa "Nenodarīt būtisku kaitējumu"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7.1.1.2.i. investīcijas Novērtējuma 2.daļas rindas “Klimata pārmaiņu mazināšana. Vai paredzams, ka pasākums radīs ievērojamas SEG emisijas?” otro apakšpunktu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plānotas loģistikas un ražošanas infrastruktūras attīstībai, ir nepieciešams veikt ieguldījumus grunts pamatnes stiprināšanā, komunikāciju tīklu, elektrotīklu, ceļu un dzelzceļa infrastruktūras, piestātņu būvniecībā, kā arī krastu stiprinājumu pārbūvē un gultnes padziļināšanā. Plānots sakārtot iepriekš neapbūvētas teritorijas un zonas, veidojot tās par ostas un loģistikas infrastruktūru, tostarp atvērta tipa kravu laukumiem, piestātnēm u.c.. Investīciju rezultātā būs iespēja attīstīt atjaunojamo energoresursu komponenšu ražošanu, kas savukārt veicinātu SEG emisiju samazinošu risinājumu ieviešanu citās nozarēs, tādējādi samazinot kopējās SEG emisijas.”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aktuālajai situācijai, aktualizēts Atveseļošanas fonda plāna papildinājuma priekšlikumā ietvertais REpowerEU priekšlikums, neparedzot investīcijas “Atjaunojamo energoresursu iekārtu komponenšu ražošanas un loģistikas kompleksa atbalsta infrastruktūras izveide Rīgas brīvostas teritorijā” īstenošanu REpowerEU tvēruma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1.pielikums - principa "Nenodarīt būtisku kaitējumu" novērtējums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7.1.1.2.i. investīcijas Novērtējuma 1.daļas rindu “Pielāgošanas klimata pārmaiņām” lūdzam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veicināt ES klimata mērķu sasniegšanu un pielāgošanos klimata pārmaiņām ražojot komponentes, kas ļauj attīstīt atkrastes vēja parkus elektroenerģijas ieguvei no AER.”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aktuālajai situācijai, aktualizēts Atveseļošanas fonda plāna papildinājuma priekšlikumā ietvertais REpowerEU priekšlikums, neparedzot investīcijas “Atjaunojamo energoresursu iekārtu komponenšu ražošanas un loģistikas kompleksa atbalsta infrastruktūras izveide Rīgas brīvostas teritorijā” īstenošanu REpowerEU tvēruma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7.1.1.2.i. investīcijas Sadaļu “Laika ietvars”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I ceturkšņa līdz 2026. gada III ceturksnim”.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aktuālajai situācijai, aktualizēts Atveseļošanas fonda plāna papildinājuma priekšlikumā ietvertais REpowerEU priekšlikums, neparedzot investīcijas “Atjaunojamo energoresursu iekārtu komponenšu ražošanas un loģistikas kompleksa atbalsta infrastruktūras izveide Rīgas brīvostas teritorijā” īstenošanu REpowerEU tvēruma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7.1.1.2.i. investīcijas Sadaļu “Mērķa grupa”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 persona, publiska atvasināta persona, speciālās ekonomiskās zonas pārvalde vai kapitālsabiedrība, kas veic valsts deleģēto pārvaldes uzdevumu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aktuālajai situācijai, aktualizēts Atveseļošanas fonda plāna papildinājuma priekšlikumā ietvertais REpowerEU priekšlikums, neparedzot investīcijas “Atjaunojamo energoresursu iekārtu komponenšu ražošanas un loģistikas kompleksa atbalsta infrastruktūras izveide Rīgas brīvostas teritorijā” īstenošanu REpowerEU tvēruma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7.1.1.2.i. investīcijas Sadaļu “Valsts atbalsts”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plānots piemērot Komisijas Regulas Nr.651/2014 56.b panta nosacījumus, piemērojot līdzfinansējumu ostas infrastruktūras attīstīstībai 70% līdz 100% apmērā, kā arī ievērot visus regulas vispārīgos nosacījumus. Valsts atbalsta piešķiršanas nosacījumi tiks ietverti atbalsta programmas nosacījumos."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aktuālajai situācijai, aktualizēts Atveseļošanas fonda plāna papildinājuma priekšlikumā ietvertais REpowerEU priekšlikums, neparedzot investīcijas “Atjaunojamo energoresursu iekārtu komponenšu ražošanas un loģistikas kompleksa atbalsta infrastruktūras izveide Rīgas brīvostas teritorijā” īstenošanu REpowerEU tvēruma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7.1.1.2.i. investīcijas Sadaļā “Ieviešana”- frāzi “ostu reforma” aizstāt ar frāzi “Latvijas ostu reformu”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aktuālajai situācijai, aktualizēts Atveseļošanas fonda plāna papildinājuma priekšlikumā ietvertais REpowerEU priekšlikums, neparedzot investīcijas “Atjaunojamo energoresursu iekārtu komponenšu ražošanas un loģistikas kompleksa atbalsta infrastruktūras izveide Rīgas brīvostas teritorijā” īstenošanu REpowerEU tvēruma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7.1.1.2.i. investīcijas Sadaļā “Galvenie izaicinājumi” – 2.apakšpunktā frāzi “turbīnu spārniem pārsniedzot 100m) aizstāt ar frāzi “turbīnu spārnu garumam pārsniedzot 100m)”.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aktuālajai situācijai, aktualizēts Atveseļošanas fonda plāna papildinājuma priekšlikumā ietvertais REpowerEU priekšlikums, neparedzot investīcijas “Atjaunojamo energoresursu iekārtu komponenšu ražošanas un loģistikas kompleksa atbalsta infrastruktūras izveide Rīgas brīvostas teritorijā” īstenošanu REpowerEU tvēruma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7.1.1.2.i. investīcijas “Atjaunojamo energoresursu iekārtu komponenšu ražošanas un loģistikas kompleksa atbalsta infrastruktūras izveide Rīgas brīvostas teritorijā” apraksta sadaļā pirmo teikumu lūgums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"Plānoto investīciju galvenais fokuss - nodrošināt vides un infrastruktūras attīstību, lai pielāgotu esošo infrastruktūru elektroenerģijas no AER iekārtu komponenšu ražošanas un komplektēšanas uzņēmumu attīstībai, neierobežojot konkurenci un neparedzot specifisku, konkrētam uzņēmumam pielāgotu ostas infrastruktūru."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aktuālajai situācijai, aktualizēts Atveseļošanas fonda plāna papildinājuma priekšlikumā ietvertais REpowerEU priekšlikums, neparedzot investīcijas “Atjaunojamo energoresursu iekārtu komponenšu ražošanas un loģistikas kompleksa atbalsta infrastruktūras izveide Rīgas brīvostas teritorijā” īstenošanu REpowerEU tvēruma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3.pielikums - rādītāji, izmaksas, ietekmes izvērtējums (angļu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ar Eiropas Komisiju saskaņoto aktuālo informāciju par attiecināmajām izmaksām un sasniedzamo rādītāju 3.1.1.4.i investīcijas "Finansēšanas fonda izveide zemas īres mājokļu būvniecībai" ietvaros. Aktuālie grozījumi  Latvijas Atveseļošanas un noturības plāna papildinājumā un saistošajos dokumentos ir sagatavoti un nosūtīti Finanšu ministrijai e pastā š.g. 15.maijā, paredzot attiecināmās izmaksas palielināt līdz 1800 EUR/m2 bez PVN un attiecīgi samazināt rādītāju līdz 467 dzīvokļiem apstiprinātajos projektos uz 2026.gada 3.ceturksni.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papildinājuma 2.pielikums - rādītāji, izmaksas, ietekmes izvērtējums (latviešu valodā)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ar Eiropas Komisiju saskaņoto aktuālo informāciju par attiecināmajām izmaksām un sasniedzamo rādītāju 3.1.1.4.i investīcijas "Finansēšanas fonda izveide zemas īres mājokļu būvniecībai" ietvaros. Aktuālie grozījumi  Latvijas Atveseļošanas un noturības plāna papildinājumā un saistošajos dokumentos ir sagatavoti un nosūtīti Finanšu ministrijai e pastā š.g. 15.maijā, paredzot attiecināmās izmaksas palielināt līdz 1800 EUR/m2 bez PVN un attiecīgi samazināt rādītāju līdz 467 dzīvokļiem apstiprinātajos projektos uz 2026.gada 3.ceturksni.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- 29.05.2023.)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ar Eiropas Komisiju saskaņoto aktuālo informāciju par attiecināmajām izmaksām un sasniedzamo rādītāju 3.1.1.4.i investīcijas "Finansēšanas fonda izveide zemas īres mājokļu būvniecībai" ietvaros. Aktuālie grozījumi  Latvijas Atveseļošanas un noturības plāna papildinājumā un saistošajos dokumentos ir sagatavoti un nosūtīti Finanšu ministrijai e pastā š.g. 15.maijā, paredzot attiecināmās izmaksas palielināt līdz 1800 EUR/m2 bez PVN un attiecīgi samazināt rādītāju līdz 467 dzīvokļiem apstiprinātajos projektos uz 2026.gada 3.ceturksni.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Latvijas Atveseļošanas un noturības mehānisma plāna papildinājuma projekta (turpmāk - plāna projekts) redakciju, nodrošinot, ka plāna projektā tiek lietotas korektas atsauces uz Eiropas Savienības tiesību aktiem un to normām. Tai skaitā lūdzam precizēt plāna projekta 2.nodaļā minēto regulu nosaukumus - ar E</w:t>
            </w:r>
            <w:r w:rsidR="00000000" w:rsidRPr="00000000" w:rsidDel="00000000">
              <w:rPr>
                <w:i w:val="1"/>
                <w:rtl w:val="0"/>
              </w:rPr>
              <w:t xml:space="preserve">iropas Parlamenta un Padomes </w:t>
            </w:r>
            <w:r w:rsidR="00000000" w:rsidRPr="00000000" w:rsidDel="00000000">
              <w:rPr>
                <w:i w:val="1"/>
                <w:u w:val="single"/>
                <w:rtl w:val="0"/>
              </w:rPr>
              <w:t xml:space="preserve">2021. gada 12. februāra </w:t>
            </w:r>
            <w:r w:rsidR="00000000" w:rsidRPr="00000000" w:rsidDel="00000000">
              <w:rPr>
                <w:i w:val="1"/>
                <w:rtl w:val="0"/>
              </w:rPr>
              <w:t xml:space="preserve">regula (ES) 2021/241 (), ar ko izveido Atveseļošanas un noturības mehānismu</w:t>
            </w:r>
            <w:r w:rsidR="00000000" w:rsidRPr="00000000" w:rsidDel="00000000">
              <w:rPr>
                <w:rtl w:val="0"/>
              </w:rPr>
              <w:t xml:space="preserve"> un </w:t>
            </w:r>
            <w:r w:rsidR="00000000" w:rsidRPr="00000000" w:rsidDel="00000000">
              <w:rPr>
                <w:i w:val="1"/>
                <w:rtl w:val="0"/>
              </w:rPr>
              <w:t xml:space="preserve">Eiropas Parlamenta un Padomes 2</w:t>
            </w:r>
            <w:r w:rsidR="00000000" w:rsidRPr="00000000" w:rsidDel="00000000">
              <w:rPr>
                <w:i w:val="1"/>
                <w:u w:val="single"/>
                <w:rtl w:val="0"/>
              </w:rPr>
              <w:t xml:space="preserve">023. gada 27. februāria</w:t>
            </w:r>
            <w:r w:rsidR="00000000" w:rsidRPr="00000000" w:rsidDel="00000000">
              <w:rPr>
                <w:i w:val="1"/>
                <w:rtl w:val="0"/>
              </w:rPr>
              <w:t xml:space="preserve"> regula (ES) 2023/435, ar ko groza Regulu (ES) 2021/241 attiecībā uz REPowerEU nodaļām atveseļošanas un noturības plānos un groza Regulas (ES) Nr. 1303/2013, (ES) 2021/1060 un (ES) 2021/1755 un Direktīvu 2003/87/EK</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arī papildinājumu pamatojumā precizēt atsauces uz regulu vienībām (piemēram, "AF regulas 21.pants").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plāna projektā nodrošināt saīsinājumu korektu izmantošanu, piemēram, atšifrēt saīsinājumu "ANP".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AF plāna papildinājumā iekļaut informāciju par LM rosinātajām redakcionālajām izmaiņām 118. atskaites punkta nosaukumā, to izsakot šādā redakcijā: “Līguma noslēgšana par prognozēšanas modeļa algoritmu izstrādi, informācijas sistēmas tehniskās specifikācijas izstrādi un sistēmas izstrādes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CID attiecībā uz 114.atskaites punktu kolonnā “Katra atskaites punkta un mērķrādītāja apraksts” ietverto aprakstu, to izsakot šādā redakcijā : “63 valsts un pašvaldību ēkās, kurās sniedz labklājības nozares valsts pakalpojumus un sociālo pakalpojumu sniedzēju reģistrā reģistrētus valsts un pašvaldību institūciju publiskos pakalpojumus, tostarp personām ar invaliditāti, pabeigti būvdarbi un parakstīts nodošanas – pieņemšanas akts. Pasākumi ietver minimālā piekļūstamības standarta ieviešanu: piekļuvi telpām un informācijai personām ar kustību traucējumiem”.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AF plāna papildinājuma 65.lpp svītrot nepieciešamību aizstāt vārdus “vides pieejamība” ar vārdiem “vides piekļūstamība”, ņemot vērā LM lēmumu nemainīt lietoto terminoloģiju AF plānā. Attiecīgi arī lūdzam neparedzēt redakcionālas izmaiņas AF plāna  927.-934.punktā un Eiropas Padomes 13.07.2021. lēmumā par AF plāna izvērtējuma apstiprināšanu (turpmāk - CID) norādītājā 115.atskaites punkta "Konkrētās mērķgrupas izvēle mājokļa fiziskās pieejamības uzlabošanai" nosaukumā.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AF plāna papildinājuma 64.lpp, norādot, ka periodā no 2021.gada aprīļa līdz 2024.gada beigām, kad investīcijas ietvaros ir plānots piesaistīt pakalpojuma sniedzējus būvniecības darbu veikšanai, jau ir fiksēts būvniecības cenu pieaugums līdz pat 39,3% (šobrīd norādīts 39,6% atbilstoši LM sākotnējam aprēķinam). Atbilstošas izmaiņas lūdzam veikt arī AF plāna papildinājuma 2. un 3.pielikumā.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AF plāna papildinājuma 63.lpp iekļauto informāciju par MK noteikumu par 3.1.2.1.i. investīcijas 2.k. īstenošanu virzību, norādot, ka minētie noteikumi varētu stāties spēkā š.g. jūnijā/jūlijā.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AF plāna papildinājuma 13.lpp paredzēt, ka papildu ierosinātajiem grozījumiem 125.atskaites punktā "Ēku infrastruktūras pielāgošana, tostarp vides piekļūstamības un energoefektivitātes veicināšana, kā arī tehniskā un materiālā aprīkojuma uzlabošana", veicamas izmaiņas secīgā 126.atskaites punkta "Ir izveidots un apstiprināts jauns sociālās un profesionālās rehabilitācijas pakalpojumu standarts, lai veicinātu cilvēku ar funkcionāliem traucējumiem noturību" izpildes termiņa (skat. pamatojumu pie 3.1.2.4.i. investīcijas izmaiņu apraksta).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AF plāna papildinājuma 12.lpp iekļauto informāciju par 3.1.2.1.i. un 3.1.2.2.i. investīciju papildināt nepārprotamībai ar zemsvītras atsauci, iekļaujot informāciju par atskaites punktiem, attiecībā uz kuriem tiek virzītas izmaiņas.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Plānošanas dokumenta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Atveseļošanas un noturības mehānisma plāna papildinājums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novērst atsevišķas tehniskas neprecizitātes AF plāna papildinājuma tekstā (ierosinājumi precizējumiem tiks nosūtīti e-pastā  FM).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atbilstoši Latvijas Atveseļošanas un noturības mehānisma plāna papildinājumam Finanšu ministrs Latvijas Republikas vārdā parakstīs finansēšanas nolīguma “Atveseļošanas un noturības mehānisma finansēšanas nolīgums starp Eiropas Komisiju un Latviju”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lēmuma projekta 4. punktā norādīt precīzu Latvijas Republikas un Eiropas Komisijas finansēšanas nolīguma par Atveseļošanas un noturības mehānismu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23-TA-1103</w:t>
    </w:r>
    <w:r>
      <w:br/>
    </w:r>
    <w:r w:rsidR="00000000" w:rsidRPr="00000000" w:rsidDel="00000000">
      <w:rPr>
        <w:rtl w:val="0"/>
      </w:rPr>
      <w:t xml:space="preserve">18.09.2023. 14.06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23-TA-1103</w:t>
    </w:r>
    <w:r>
      <w:br/>
    </w:r>
    <w:r w:rsidR="00000000" w:rsidRPr="00000000" w:rsidDel="00000000">
      <w:rPr>
        <w:rtl w:val="0"/>
      </w:rPr>
      <w:t xml:space="preserve">18.09.2023. 14.06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Izziņa_23-TA-1103.docx</dc:title>
</cp:coreProperties>
</file>

<file path=docProps/custom.xml><?xml version="1.0" encoding="utf-8"?>
<Properties xmlns="http://schemas.openxmlformats.org/officeDocument/2006/custom-properties" xmlns:vt="http://schemas.openxmlformats.org/officeDocument/2006/docPropsVTypes"/>
</file>