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24-TA-1280: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12. augusta noteikumos Nr. 471 "Parakstu vākšanas tiešsaistes sistēmu drošības un tehniskās prasības"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portāla elektroniski identificētu fizisku personu, kura parakstīšanās dienā atbilst likumā "Par tautas nobalsošanu, likumu ierosināšanu un Eiropas pilsoņu iniciatīvu" vai Vietējo pašvaldību referendumu likumā noteiktajām prasībām (turpmāk – vēlēšanu tiesības), portāla parakstu vākšanas tiešsaistes sistēmai no Fizisko personu reģistra sniedz Pilsonības un migrācijas lietu pārvalde, izmantojot tīmekļa pakalpi. Pilsonības un migrācijas lietu pārvalde ir tīmekļa pakalpes pārzinis un turētājs.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1.4.apakšpunktu paredzēts izteikt Ministru kabineta 2014. gada 12. augusta noteikumu Nr. 471 "Parakstu vākšanas tiešsaistes sistēmu drošības un tehniskās prasības" (turpmāk – Noteikumi Nr.471) 6.punktu jaunā redakcijā, nosakot, ka informāciju par portāla elektroniski identificētu fizisku personu, kura parakstīšanās dienā atbilst likumā "Par tautas nobalsošanu, likumu ierosināšanu un Eiropas pilsoņu iniciatīvu" vai </w:t>
            </w:r>
            <w:r w:rsidR="00000000" w:rsidRPr="00000000" w:rsidDel="00000000">
              <w:rPr>
                <w:u w:val="single"/>
                <w:rtl w:val="0"/>
              </w:rPr>
              <w:t xml:space="preserve">Vietējo pašvaldību referendumu likumā</w:t>
            </w:r>
            <w:r w:rsidR="00000000" w:rsidRPr="00000000" w:rsidDel="00000000">
              <w:rPr>
                <w:rtl w:val="0"/>
              </w:rPr>
              <w:t xml:space="preserve"> noteiktajām prasībām, portāla parakstu vākšanas tiešsaistes sistēmai no Fizisko personu reģistra sniedz Pilsonības un migrācijas lietu pārvalde, izmantojot tīmekļa pakalpi. Pilsonības un migrācijas lietu pārvalde ir tīmekļa pakalpes pārzinis un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e-pakalpojuma “Parakstīšanās par vēlētāju iniciatīvām” darbībai, tajā skaitā personas atbilstības pārbaudei likumā “Par tautas nobalsošanu, likumu ierosināšanu un Eiropas pilsoņu iniciatīvu” noteiktajām prasībām, Pilsonības un migrācijas lietu pārvalde nodrošina datus, izmantojot starpsistēmu saskarņu risinājumu, slēdzot vienošanos. Savukārt personas atbilstības pārbaudi Vietējo pašvaldību referenduma likumā noteiktajām prasībām Pilsonības un migrācijas lietu pārvalde nodrošina, sniedzot datus Datu izplatīšanas un pārvaldības platformā (DAGR) (pašlaik testa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Pilsonības un migrācijas lietu pārvaldes uzturētajā Fizisko personu reģistrā nav informācijas par personai piederošajiem nekustamajiem īpašumiem, tādējādi Pilsonības un migrācijas lietu pārvalde nevar sniegt apliecinājumu vai noraidījumu tam, ka persona atbilst Vietējo pašvaldību referendumu likuma 7.panta pirmās daļas 2.punktā noteiktajām prasībām (par to, vai personai attiecīgās pašvaldības administratīvajā teritorijā pieder likumā noteiktajā kārtībā reģistrēts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projekta 1.4.apakšpunktā ietverto Noteikumu Nr.471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portāla elektroniski identificētu fizisku personu, kura parakstīšanās dienā atbilst likumā “Par tautas nobalsošanu, likumu ierosināšanu un Eiropas pilsoņu iniciatīvu” (turpmāk – vēlēšanu tiesības), portāla parakstu vākšanas tiešsaistes sistēmai no Fizisko personu reģistra sniedz Pilsonības un migrācijas lietu pārvalde tiešsaistes datu pārraides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projektu ar jaunu vienību (punktu), kas paredz papildināt Noteikumus Nr.471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Informāciju par portāla elektroniski identificētu fizisku personu, kura parakstīšanās dienā atbilst Vietējo pašvaldību referendumu likuma 7.panta pirmās daļas nosacījumiem, izņemot atbilstību 2.apakšpunktā minētajām prasībām, portāla parakstu vākšanas tiešsaistes sistēmai no Fizisko personu reģistra sniedz Pilsonības un migrācijas lietu pārvalde tiešsaistes datu pārraides režīmā. Ja fiziskā persona atbilst pārējiem nosacījumiem, izņemot deklarētās dzīvesvietas esamību konkrētajā pašvaldībā, tad portāla parakstu vākšanas tiešsaistes sistēmai datus par īpašumtiesībām no Valsts vienotās datorizētās zemesgrāmatas sniedz Tiesu administrācija, izmantojot tīmekļa pakalpi. Tiesu administrācija ir tīmekļa pakalpes pārzinis un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projektu ar jaunu vienību (punktu), kas paredz attiecīgu grozījumu izdarīšanu arī spēkā esošajā Noteikumu Nr.471 7.punktā saistībā ar šā iebilduma 1. un 2.punktā izteikto aicinājumu (sk. piedāvāto 6. un 6.</w:t>
            </w:r>
            <w:r w:rsidR="00000000" w:rsidRPr="00000000" w:rsidDel="00000000">
              <w:rPr>
                <w:vertAlign w:val="superscript"/>
                <w:rtl w:val="0"/>
              </w:rPr>
              <w:t xml:space="preserve">1</w:t>
            </w:r>
            <w:r w:rsidR="00000000" w:rsidRPr="00000000" w:rsidDel="00000000">
              <w:rPr>
                <w:rtl w:val="0"/>
              </w:rPr>
              <w:t xml:space="preserve"> punkta regulējumu, kurš vairs neparedz Pilsonības un migrācijas lietu pārvaldi noteikt kā tīmekļa pakalpes pārzini un turētāju).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noteikumu projekta 6. un 7. punkts, kā arī papildināts ar jaunu 6.</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portāla elektroniski identificētu fizisku personu, kura parakstīšanās dienā atbilst likumā "Par tautas nobalsošanu, likumu ierosināšanu un Eiropas pilsoņu iniciatīvu" noteiktajām prasībām, portāla parakstu vākšanas tiešsaistes sistēmai no Fizisko personu reģistra sniedz Pilsonības un migrācijas lietu pārvalde tiešsaistes datu pārraides režīmā.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šo noteikumu 6. un 6.</w:t>
            </w:r>
            <w:r w:rsidR="00000000" w:rsidRPr="00000000" w:rsidDel="00000000">
              <w:rPr>
                <w:vertAlign w:val="superscript"/>
                <w:rtl w:val="0"/>
              </w:rPr>
              <w:t xml:space="preserve">1</w:t>
            </w:r>
            <w:r w:rsidR="00000000" w:rsidRPr="00000000" w:rsidDel="00000000">
              <w:rPr>
                <w:rtl w:val="0"/>
              </w:rPr>
              <w:t xml:space="preserve"> punktā minēto informācijas apriti, aģentūra un komisija sadarbojas ar Pilsonības un migrācijas lietu pārvaldi un Tiesu administrāciju saskaņā ar šiem noteikumiem un atbilstoši kārtībai par Datu izplatīšanas un pārvaldības platformas un valsts informācijas sistēmu savietotāja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1.4. un 1.5.apakšpunktā iekļautais Ministru kabineta 2014. gada 12. augusta noteikumu Nr. 471 "Parakstu vākšanas tiešsaistes sistēmu drošības un tehniskās prasības" (turpmāk – Noteikumi Nr.471) 6. un 6.</w:t>
            </w:r>
            <w:r w:rsidR="00000000" w:rsidRPr="00000000" w:rsidDel="00000000">
              <w:rPr>
                <w:vertAlign w:val="superscript"/>
                <w:rtl w:val="0"/>
              </w:rPr>
              <w:t xml:space="preserve">1</w:t>
            </w:r>
            <w:r w:rsidR="00000000" w:rsidRPr="00000000" w:rsidDel="00000000">
              <w:rPr>
                <w:rtl w:val="0"/>
              </w:rPr>
              <w:t xml:space="preserve"> punkts nosaka to, ka Pilsonības un migrācijas lietu pārvalde informāciju par portāla elektroniski identificētu fizisku personu sniedz tiešsaistes datu pārraides režīmā, kas, tajā skaitā, ietver arī starpsistēmu saskarņu risinājumu (tiešo integrāciju), kas neietilpst Datu izplatīšanas un pārvaldības platformas un valsts informācijas sistēmu savietotāja izmantošanas kārtībā, precizēt projekta 1.6.apakšpunktā ietverto Noteikumu Nr.471 7.punktu, piemēram, neuzskaitot konkrētus sadarbības kārtības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66. punktu un papildināta ar skaidrojumu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saskaņojuma apliecinājums pievienots sadaļā "Papildus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šo noteikumu 6. un 6.</w:t>
            </w:r>
            <w:r w:rsidR="00000000" w:rsidRPr="00000000" w:rsidDel="00000000">
              <w:rPr>
                <w:vertAlign w:val="superscript"/>
                <w:rtl w:val="0"/>
              </w:rPr>
              <w:t xml:space="preserve">1</w:t>
            </w:r>
            <w:r w:rsidR="00000000" w:rsidRPr="00000000" w:rsidDel="00000000">
              <w:rPr>
                <w:rtl w:val="0"/>
              </w:rPr>
              <w:t xml:space="preserve"> punktā minēto informācijas apriti, aģentūra un komisija sadarbojas ar Pilsonības un migrācijas lietu pārvaldi un Tiesu administrāciju saskaņā ar šiem noteikumiem un atbilstoši kārtībai par Datu izplatīšanas un pārvaldības platformas un valsts informācijas sistēmu savietotāja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Portāla parakstu vākšanas tiešsaistes sistēmā parakstīšanās tiesības tiek piešķirtas portāla elektroniski identificētai fiziskai personai pēc personas datu atbilstības pārbaudes Fizisko personu reģistrā, ja persona atbilst likumā "Par tautas nobalsošanu, likumu ierosināšanu un Eiropas pilsoņu iniciatīvu" vai Vietējo pašvaldību referendumu likumā noteiktajām prasībām (turpmāk – vēlēšanu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1.5.apakšpunktā iekļautais Ministru kabineta 2014. gada 12. augusta noteikumu Nr. 471 "Parakstu vākšanas tiešsaistes sistēmu drošības un tehniskās prasības" (turpmāk – Noteikumi Nr.471) 6.</w:t>
            </w:r>
            <w:r w:rsidR="00000000" w:rsidRPr="00000000" w:rsidDel="00000000">
              <w:rPr>
                <w:vertAlign w:val="superscript"/>
                <w:rtl w:val="0"/>
              </w:rPr>
              <w:t xml:space="preserve">1</w:t>
            </w:r>
            <w:r w:rsidR="00000000" w:rsidRPr="00000000" w:rsidDel="00000000">
              <w:rPr>
                <w:rtl w:val="0"/>
              </w:rPr>
              <w:t xml:space="preserve"> punkts nosaka, ka informācijas pārbaudei par portāla elektroniski identificētu fiziskas personas parakstīšanās dienā atbilstību Vietējo pašvaldību referendumu likuma 7.panta pirmās daļas nosacījumiem, izņemot atbilstību 2.punktā minētai prasībai, tiek izmantotas ne tikai Fizisko personu reģistrā esošās ziņas, </w:t>
            </w:r>
            <w:r w:rsidR="00000000" w:rsidRPr="00000000" w:rsidDel="00000000">
              <w:rPr>
                <w:u w:val="single"/>
                <w:rtl w:val="0"/>
              </w:rPr>
              <w:t xml:space="preserve">bet arī Valsts vienotajā datorizētajā zemesgrāmatā esošās ziņas</w:t>
            </w:r>
            <w:r w:rsidR="00000000" w:rsidRPr="00000000" w:rsidDel="00000000">
              <w:rPr>
                <w:rtl w:val="0"/>
              </w:rPr>
              <w:t xml:space="preserve">, precizēt projekta 1.7.apakšpunktā ietverto Noteikumu Nr.471 29.punktu.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29.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saskaņojuma apliecinājums pievienots sadaļā "Papildus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persona atbilst likumā "Par tautas nobalsošanu, likumu ierosināšanu un Eiropas pilsoņu iniciatīvu" vai Vietējo pašvaldību referendumu likumā noteiktajām prasībām (turpmāk – vēlēšanu tiesības), portāla parakstu vākšanas tiešsaistes sistēmā parakstīšanās tiesības tiek piešķirtas portāla elektroniski identificētai fiziskai personai pēc personas datu atbilstības pārbaudes Fizisko personu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12. augusta noteikumos Nr. 471 "Parakstu vākšanas tiešsaistes sistēmu drošības un tehniskās prasības" (Latvijas Vēstnesis, 2014, 165. nr.; 2015, 116., 252. nr.; 2018, 13. nr.; 2021, 248.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noteikumu redakcijas apakšpunktā 10.2. ir atsauce uz novecojušu standarta versiju "LVS: ISO/IEC 27001:2014 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pievienot arī izmaiņu veikšanu 10.2.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izteikt 10.2.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informācijas sistēmu drošības un organizatorisko pārvaldību nodrošina saskaņā ar Latvijas nacionālā standarta LVS: ISO/IEC 27001 "Informācijas drošība, kiberdrošība un privātuma aizsardzība. Informācijas drošības pārvaldības sistēmas." aktuālo versiju";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10.2.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minēto informāciju ietvert anotācijas 7.sadaļā, jo tā nav aizpildīta atbilstoši vadlīnijām tiesību akta projekta sākotnējās ietekmes novērtējuma ziņojuma sagatavošanai vienotajā tiesību aktu izstrādes un saskaņošanas portālā. Vienlaikus lūdzam sniegt informāciju, ka portāla parakstu vākšanas tiešsaistes sistēmas pārzinis turpmāk būs Valsts reģionālās attīstības aģentūra.  Līdz ar to arī sniedzama informācija par administratīvā sloga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7.sadaļa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Valsts reģionālās attīstības aģentūra un Pilsonības un migrācijas lietu pārvalde noteikumu projektā noteiktās funkcijas nodrošinās tām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 617 “Tiesību akta projekta sākotnējās ietekmes izvērtēšanas kārtība” 15.punktu visiem projektiem aizpilda šo noteikumu 14.1., 14.2., 14.6. un 14.7. (projekta izpildes nodrošināšana un tās ietekme uz institūcijām) apakšpunktā minēto anotācijas sadaļu. Tādējādi lūdzam norādīt anotācijas 7.1.sadaļā projektā izpildē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7.sadaļa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52.2.6.1 apakšpunktam aicinām projektu saskaņot ar Datu valsts inspekciju, ņemot vērā, ka projekts skar personas datu apstrādes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noteikumu projekts nosūtīts saskaņošanai arī Datu valsts inspekcijai.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portāla elektroniski identificētu fizisku personu, kura parakstīšanās dienā atbilst likumā "Par tautas nobalsošanu, likumu ierosināšanu un Eiropas pilsoņu iniciatīvu" vai Vietējo pašvaldību referendumu likumā noteiktajām prasībām (turpmāk – vēlēšanu tiesības), portāla parakstu vākšanas tiešsaistes sistēmai no Fizisko personu reģistra sniedz Pilsonības un migrācijas lietu pārvalde, izmantojot tīmekļa pakalpi. Pilsonības un migrācijas lietu pārvalde ir tīmekļa pakalpes pārzinis un turētājs.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"Atbilstoši grozījumiem Valsts informācijas sistēmu likumā, kas stājās spēkā 2022.gada 1.jūnijā, Noteikumu projekts vairs neparedz informācijas sistēmas turētāja funkcijas." Noteikumu projekta 1.3.apakšpunktā piedāvātajos grozījumos 2.punktā turētājs tiek izsvītrots, taču noteikumu projekta 1.4.apakšpunktā piedāvātajos grozījumos 6.punktā turētājs tiek atstāts. Lūdzam pārskatīt un nepieciešamības gadījumā veikt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atbilstošis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portāla elektroniski identificētu fizisku personu, kura parakstīšanās dienā atbilst likumā "Par tautas nobalsošanu, likumu ierosināšanu un Eiropas pilsoņu iniciatīvu" noteiktajām prasībām, portāla parakstu vākšanas tiešsaistes sistēmai no Fizisko personu reģistra sniedz Pilsonības un migrācijas lietu pārvalde tiešsaistes datu pārraides režīmā.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Informāciju par portāla elektroniski identificētu fizisku personu, kura parakstīšanās dienā atbilst Vietējo pašvaldību referendumu likuma 7.panta pirmās daļas nosacījumiem, izņemot atbilstību 2. punktā minētai prasībai, par personai attiecīgās pašvaldības administratīvajā teritorijā piederošā, likumā noteiktajā kārtībā, reģistrēta nekustama īpašuma esamību, portāla parakstu vākšanas tiešsaistes sistēmai no Fizisko personu reģistra sniedz Pilsonības un migrācijas lietu pārvalde tiešsaistes datu pārraides režīmā. Ja fiziskā persona atbilst pārējiem nosacījumiem, izņemot deklarētās dzīvesvietas esamību konkrētajā pašvaldībā, tad portāla parakstu vākšanas tiešsaistes sistēmai datus par īpašumtiesībām no Valsts vienotās datorizētās zemesgrāmatas tiešsaistes datu pārraides režīmā sniedz Tiesu administrācija.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Zemesgrāmatu likuma 1.pantam nekustamo īpašumu Zemesgrāmatā ieraksta, nevis reģistrē. Ierosinām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noteikumu projekta 6.</w:t>
            </w:r>
            <w:r w:rsidR="00000000" w:rsidRPr="00000000" w:rsidDel="00000000">
              <w:rPr>
                <w:vertAlign w:val="superscript"/>
                <w:rtl w:val="0"/>
              </w:rPr>
              <w:t xml:space="preserve">1 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Informāciju par portāla elektroniski identificētu fizisku personu, kura parakstīšanās dienā atbilst Vietējo pašvaldību referendumu likuma 7.panta pirmās daļas nosacījumiem, izņemot atbilstību 2. punktā minētai prasībai, par personai attiecīgās pašvaldības administratīvajā teritorijā piederošā, likumā noteiktajā kārtībā, ierakstīta nekustama īpašuma esamību, portāla parakstu vākšanas tiešsaistes sistēmai no Fizisko personu reģistra sniedz Pilsonības un migrācijas lietu pārvalde tiešsaistes datu pārraides režīmā. Ja fiziskā persona atbilst pārējiem nosacījumiem, izņemot deklarētās dzīvesvietas esamību konkrētajā pašvaldībā, tad portāla parakstu vākšanas tiešsaistes sistēmai datus par īpašumtiesībām no Valsts vienotās datorizētās zemesgrāmatas tiešsaistes datu pārraides režīmā sniedz Tiesu administrācija.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Informāciju par portāla elektroniski identificētu fizisku personu, kura parakstīšanās dienā atbilst Vietējo pašvaldību referendumu likuma 7.panta pirmās daļas nosacījumiem, izņemot atbilstību 2. punktā minētai prasībai, par personai attiecīgās pašvaldības administratīvajā teritorijā piederošā, likumā noteiktajā kārtībā, reģistrēta nekustama īpašuma esamību, portāla parakstu vākšanas tiešsaistes sistēmai no Fizisko personu reģistra sniedz Pilsonības un migrācijas lietu pārvalde tiešsaistes datu pārraides režīmā. Ja fiziskā persona atbilst pārējiem nosacījumiem, izņemot deklarētās dzīvesvietas esamību konkrētajā pašvaldībā, tad portāla parakstu vākšanas tiešsaistes sistēmai datus par īpašumtiesībām no Valsts vienotās datorizētās zemesgrāmatas tiešsaistes datu pārraides režīmā sniedz Tiesu administrācija.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Zemesgrāmatu likuma 1.pantam nekustamo īpašumu Zemesgrāmatā ieraksta, nevis reģistrē.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noteikumu projekta 6.</w:t>
            </w:r>
            <w:r w:rsidR="00000000" w:rsidRPr="00000000" w:rsidDel="00000000">
              <w:rPr>
                <w:vertAlign w:val="superscript"/>
                <w:rtl w:val="0"/>
              </w:rPr>
              <w:t xml:space="preserve">1</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Informāciju par portāla elektroniski identificētu fizisku personu, kura parakstīšanās dienā atbilst Vietējo pašvaldību referendumu likuma 7.panta pirmās daļas nosacījumiem, izņemot atbilstību 2. punktā minētai prasībai, par personai attiecīgās pašvaldības administratīvajā teritorijā piederošā, likumā noteiktajā kārtībā, ierakstīta nekustama īpašuma esamību, portāla parakstu vākšanas tiešsaistes sistēmai no Fizisko personu reģistra sniedz Pilsonības un migrācijas lietu pārvalde tiešsaistes datu pārraides režīmā. Ja fiziskā persona atbilst pārējiem nosacījumiem, izņemot deklarētās dzīvesvietas esamību konkrētajā pašvaldībā, tad portāla parakstu vākšanas tiešsaistes sistēmai datus par īpašumtiesībām no Valsts vienotās datorizētās zemesgrāmatas tiešsaistes datu pārraides režīmā sniedz Tiesu administrācija.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24-TA-1280</w:t>
    </w:r>
    <w:r>
      <w:br/>
    </w:r>
    <w:r w:rsidR="00000000" w:rsidRPr="00000000" w:rsidDel="00000000">
      <w:rPr>
        <w:rtl w:val="0"/>
      </w:rPr>
      <w:t xml:space="preserve">16.08.2024. 11.16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24-TA-1280</w:t>
    </w:r>
    <w:r>
      <w:br/>
    </w:r>
    <w:r w:rsidR="00000000" w:rsidRPr="00000000" w:rsidDel="00000000">
      <w:rPr>
        <w:rtl w:val="0"/>
      </w:rPr>
      <w:t xml:space="preserve">16.08.2024. 11.16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Izziņa_24-TA-1280.docx</dc:title>
</cp:coreProperties>
</file>

<file path=docProps/custom.xml><?xml version="1.0" encoding="utf-8"?>
<Properties xmlns="http://schemas.openxmlformats.org/officeDocument/2006/custom-properties" xmlns:vt="http://schemas.openxmlformats.org/officeDocument/2006/docPropsVTypes"/>
</file>