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Dienvidkurzemes novada pašvaldības nekustamā īpašuma "Skudras Buividi"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otro daļu un 43. pantu un Meža likuma 4. panta otro daļu pārņemt bez atlīdzības valsts īpašumā un nodot Zemkopības ministrijas valdījumā Dienvidkurzemes novada pašvaldības īpašumā esošo nekustamo īpašumu "Skudras Buividi" (nekustamā īpašuma kadastra Nr. 6482 009 0146) – zemes vienību (zemes vienības kadastra apzīmējums 6482 009 0146) 0,72 ha platībā, būvi ceļu "Ceļš Skudras Buividi" (būves kadastra apzīmējums  6482 009 0146 001) un būvi tiltu (būves kadastra apzīmējums 6482 009 0146 002) – Vaiņodes pagastā, Dienvidkurzermes novadā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pievienotajiem dokumentiem redzams, ka pašvaldība vēlas, nodot valstij zemes vienību, kadastra apzīmējums 64820090146, uz kuras atrodas grants ceļš, kadastra apzīmējums, 64820090146001 un tilts, kadastra apzīmējums 64820090146002.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zeme nav meža zeme, lūdzam: 1) dzēst ārā no rīkojuma atsauci uz Meža likuma 4.panta otro daļu, jo minētais pants nerunā par konkrēto situāciju; 2) precizēt anotācijas 1.1.daļu, kurā izdarīta atsauce uz Meža likuma 4.panta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pamatots ar Publiskas personas mantas atsavināšanas likuma 42. panta otro daļu un 43. pantu un Meža likuma 4.panta otro daļu. Rīkojuma projekta 2.1.apakšpuktā norādīta valsts funkcija, kādai rīkojuma projekta 1.punktā minētais  pašvaldībai piederošais nekustamais īpašums tiek nodots - </w:t>
            </w:r>
            <w:r w:rsidR="00000000" w:rsidRPr="00000000" w:rsidDel="00000000">
              <w:rPr>
                <w:u w:val="single"/>
                <w:rtl w:val="0"/>
              </w:rPr>
              <w:t xml:space="preserve">t.i., valsts meža apsaimniekošanai un aizsardzībai (Meža likuma 4.panta otrajā daļā noteiktā valsts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 personas mantas atsavināšanas likuma 42.panta otrā daļa nosaka, ka atvasināta publiskā persona nekustamo īpašumu var nodot bez atlīdzības, cita starpā - valsts īpašumā, atvasinātas publiskas personas lēmējinstitūcijas lēmumā nosakot, kādas valsts pārvaldes funkcijas veikšanai nekustamais īpašums tiek nodots. Atbilstoši - Dienvidkurzemes novada pašvaldība  savā lēmumā ir noteikusi, ka nekustamais īpašums tiek nodots  - valstij Zemkopības ministrijas personā valsts pārvaldes funkcijas izpildei – Meža likumā noteiktās valstij piekrītošās un piederošās meža zemes apsaimniekošanas un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“Mērķa apraksts” norādīts rīkojuma projektā minētā nekustamā īpašuma pārņemšanas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apsaimniekošanas un aizsardzība”, kā arī tas paskaidrots anotācijas sadaļā “1.3. Pašreizējā situācija, problēmas un risinājumi”, ka nekustamais īpašums tiek pārņemts valsts funkcijai, tostarp, anotācijā ir norādīts, ka rīkojuma projektā minētā nekustamā īpašuma sastāvā ietilpstošā zemes vienība un būves ir nepieciešamas, lai īstenotu </w:t>
            </w:r>
            <w:r w:rsidR="00000000" w:rsidRPr="00000000" w:rsidDel="00000000">
              <w:rPr>
                <w:u w:val="single"/>
                <w:rtl w:val="0"/>
              </w:rPr>
              <w:t xml:space="preserve">Meža likuma 4. panta otrajā daļā noteikto valsts funkciju </w:t>
            </w:r>
            <w:r w:rsidR="00000000" w:rsidRPr="00000000" w:rsidDel="00000000">
              <w:rPr>
                <w:rtl w:val="0"/>
              </w:rPr>
              <w:t xml:space="preserve">– </w:t>
            </w:r>
            <w:r w:rsidR="00000000" w:rsidRPr="00000000" w:rsidDel="00000000">
              <w:rPr>
                <w:u w:val="single"/>
                <w:rtl w:val="0"/>
              </w:rPr>
              <w:t xml:space="preserve">valstij piekrītošās un valsts īpašumā esošās uz valsts vārda Zemkopības ministrijas personā zemesgrāmatā ierakstītās meža zemes apsaimniekošanu un aizsardzību</w:t>
            </w:r>
            <w:r w:rsidR="00000000" w:rsidRPr="00000000" w:rsidDel="00000000">
              <w:rPr>
                <w:rtl w:val="0"/>
              </w:rPr>
              <w:t xml:space="preserve"> – </w:t>
            </w:r>
            <w:r w:rsidR="00000000" w:rsidRPr="00000000" w:rsidDel="00000000">
              <w:rPr>
                <w:u w:val="single"/>
                <w:rtl w:val="0"/>
              </w:rPr>
              <w:t xml:space="preserve"> lai Sabiedrība varētu nodrošināt blakus esošā valsts meža apsaimniekošanu un aizsardzību, kā arī norādīts, ka ar rīkojuma projektā minēto nekustamo īpašumu tiks nodrošināta piekļuve Zemkopības ministrijās valdījumā un Sabiedrības pārvaldīšanā esošā meža platībai – zemes vienībai ar kadastra apzīmējumu 6482 009 0113 367,06 ha kopplatībā. </w:t>
            </w:r>
            <w:r w:rsidR="00000000" w:rsidRPr="00000000" w:rsidDel="00000000">
              <w:rPr>
                <w:rtl w:val="0"/>
              </w:rPr>
              <w:t xml:space="preserve">  Ievērojot minēto, rīkojuma projektā minētais nekustamais īpašums  tiek pārņemts valsts funkcijas izpildei kā meža infrastruktūras objekts Meža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tikai laika posmā no 2020.gada  ar tieši tādu pašu mērķi  Meža likuma 4.panta otrajā daļā norādītās valsts funkcijas izpildei no dažādām pašvaldībām ir pārņemti 76 nekustamie īpašumi un par tiem atbilstoši pieņemti Ministru kabineta rīkojumi.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otro daļu un 43. pantu un Meža likuma 4. panta otro daļu pārņemt bez atlīdzības valsts īpašumā un nodot Zemkopības ministrijas valdījumā Dienvidkurzemes novada pašvaldības īpašumā esošo nekustamo īpašumu "Skudras Buividi" (nekustamā īpašuma kadastra Nr. 6482 009 0146) – zemes vienību (zemes vienības kadastra apzīmējums 6482 009 0146) 0,72 ha platībā, būvi ceļu "Ceļš Skudras Buividi" (būves kadastra apzīmējums  6482 009 0146 001) un būvi tiltu (būves kadastra apzīmējums 6482 009 0146 002) – Vaiņodes pagastā, Dienvidkurzermes novadā (turpmāk – nekustamais īpašums).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piederošais nekustamais īpašums tiek nodots valstij Meža likuma 4.panta otrajā daļā noteikto funkciju pildīšanai – valsts meža apsaimniekošanai un aizsardzībai. Tieslietu ministrija (TM) no pievienotajiem dokumentiem konstatējusi, ka pašvaldība vēlas, nodot valstij zemes vienību, kadastra apzīmējums 64820090146, uz kuras atrodas grants ceļš, kadastra apzīmējums 64820090146001 un tilts, kadastra apzīmējums 64820090146002, iebilstot, ka atsavināmā zeme nav meža zeme. Minētais iebildums nav ņemts vērā, norādot, ka rīkojuma projektā nekustamais īpašums tiek pārņemts valsts funkcijas izpildei kā meža infrastruktūras objekts Meža likuma izpratnē. Minētajam skaidrojumam TM piekrīt, jo saskaņā ar Meža likuma 1.panta pirmās daļas 29.punktu meža zeme – zeme, uz kuras ir mežs, zeme zem meža infrastruktūras objektiem, kā arī mežā ietilpstošie klajumi, purvi, lauces un tam piegulušie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anotācijā būtu jāatspoguļojas informācijai, ka nekustamais īpašums tiek nodots kā infrastruktūras objekts, līdz ar to aicinām papildināt anotāciju pie ,</w:t>
            </w:r>
            <w:r w:rsidR="00000000" w:rsidRPr="00000000" w:rsidDel="00000000">
              <w:rPr>
                <w:u w:val="single"/>
                <w:rtl w:val="0"/>
              </w:rPr>
              <w:t xml:space="preserve">,Risinājuma apraksta” pirmo teikumu:</w:t>
            </w:r>
            <w:r w:rsidR="00000000" w:rsidRPr="00000000" w:rsidDel="00000000">
              <w:rPr>
                <w:rtl w:val="0"/>
              </w:rPr>
              <w:t xml:space="preserve"> ,,Nekustamais īpašums, </w:t>
            </w:r>
            <w:r w:rsidR="00000000" w:rsidRPr="00000000" w:rsidDel="00000000">
              <w:rPr>
                <w:u w:val="single"/>
                <w:rtl w:val="0"/>
              </w:rPr>
              <w:t xml:space="preserve">kā meža infrastruktūras objekts Meža likuma izpratnē</w:t>
            </w:r>
            <w:r w:rsidR="00000000" w:rsidRPr="00000000" w:rsidDel="00000000">
              <w:rPr>
                <w:rtl w:val="0"/>
              </w:rPr>
              <w:t xml:space="preserve">, visā tā sastāvā tiek nodots valstij valsts pārvaldes funkcijas īstenošanai – Meža likumā noteiktās valstij piekrītošās un piederošās meža zemes apsaimniekošanai un aizsardzībai,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23-TA-2039</w:t>
    </w:r>
    <w:r>
      <w:br/>
    </w:r>
    <w:r w:rsidR="00000000" w:rsidRPr="00000000" w:rsidDel="00000000">
      <w:rPr>
        <w:rtl w:val="0"/>
      </w:rPr>
      <w:t xml:space="preserve">05.10.2023. 10.15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23-TA-2039</w:t>
    </w:r>
    <w:r>
      <w:br/>
    </w:r>
    <w:r w:rsidR="00000000" w:rsidRPr="00000000" w:rsidDel="00000000">
      <w:rPr>
        <w:rtl w:val="0"/>
      </w:rPr>
      <w:t xml:space="preserve">05.10.2023. 10.15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Izziņa_23-TA-2039.docx</dc:title>
</cp:coreProperties>
</file>

<file path=docProps/custom.xml><?xml version="1.0" encoding="utf-8"?>
<Properties xmlns="http://schemas.openxmlformats.org/officeDocument/2006/custom-properties" xmlns:vt="http://schemas.openxmlformats.org/officeDocument/2006/docPropsVTypes"/>
</file>