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5DC0DC" w14:textId="77777777" w:rsidR="0031782F" w:rsidRDefault="0031782F" w:rsidP="00EC53FD">
      <w:pPr>
        <w:pStyle w:val="Heading2"/>
        <w:spacing w:before="0" w:after="0"/>
        <w:jc w:val="center"/>
        <w:rPr>
          <w:rFonts w:ascii="Times New Roman" w:eastAsia="Quattrocento" w:hAnsi="Times New Roman" w:cs="Times New Roman"/>
          <w:i w:val="0"/>
          <w:sz w:val="24"/>
          <w:szCs w:val="32"/>
        </w:rPr>
      </w:pPr>
    </w:p>
    <w:p w14:paraId="384D1F33" w14:textId="2C197A4F" w:rsidR="0031782F" w:rsidRDefault="0031782F" w:rsidP="0031782F">
      <w:pPr>
        <w:pStyle w:val="Heading2"/>
        <w:spacing w:before="0" w:after="0"/>
        <w:jc w:val="both"/>
        <w:rPr>
          <w:rFonts w:ascii="Times New Roman" w:eastAsia="Quattrocento" w:hAnsi="Times New Roman" w:cs="Times New Roman"/>
          <w:i w:val="0"/>
          <w:sz w:val="24"/>
          <w:szCs w:val="32"/>
        </w:rPr>
      </w:pPr>
      <w:r>
        <w:rPr>
          <w:rFonts w:ascii="Times New Roman" w:eastAsia="Quattrocento" w:hAnsi="Times New Roman" w:cs="Times New Roman"/>
          <w:i w:val="0"/>
          <w:sz w:val="24"/>
          <w:szCs w:val="32"/>
        </w:rPr>
        <w:t>Latvijas Datortehnoloģiju asociācija</w:t>
      </w:r>
      <w:r w:rsidR="00EF1E80">
        <w:rPr>
          <w:rFonts w:ascii="Times New Roman" w:eastAsia="Quattrocento" w:hAnsi="Times New Roman" w:cs="Times New Roman"/>
          <w:i w:val="0"/>
          <w:sz w:val="24"/>
          <w:szCs w:val="32"/>
        </w:rPr>
        <w:t xml:space="preserve"> (LDA)</w:t>
      </w:r>
    </w:p>
    <w:p w14:paraId="4DE2B97B" w14:textId="0DF28192" w:rsidR="0031782F" w:rsidRDefault="0031782F" w:rsidP="0031782F">
      <w:pPr>
        <w:pStyle w:val="Normal1"/>
        <w:rPr>
          <w:rFonts w:eastAsia="Quattrocento"/>
        </w:rPr>
      </w:pPr>
    </w:p>
    <w:p w14:paraId="2B61885F" w14:textId="13DBDC4C" w:rsidR="0031782F" w:rsidRDefault="0031782F" w:rsidP="0031782F">
      <w:pPr>
        <w:pStyle w:val="Normal1"/>
        <w:rPr>
          <w:rFonts w:eastAsia="Quattrocento"/>
          <w:b/>
          <w:bCs/>
        </w:rPr>
      </w:pPr>
      <w:r w:rsidRPr="0031782F">
        <w:rPr>
          <w:rFonts w:eastAsia="Quattrocento"/>
          <w:b/>
          <w:bCs/>
        </w:rPr>
        <w:t>Latvijas Elektronisko komunikāciju asociācija</w:t>
      </w:r>
      <w:r w:rsidR="00EF1E80">
        <w:rPr>
          <w:rFonts w:eastAsia="Quattrocento"/>
          <w:b/>
          <w:bCs/>
        </w:rPr>
        <w:t xml:space="preserve"> (LEKA)</w:t>
      </w:r>
    </w:p>
    <w:p w14:paraId="57092E52" w14:textId="1642EB50" w:rsidR="0031782F" w:rsidRDefault="0031782F" w:rsidP="0031782F">
      <w:pPr>
        <w:pStyle w:val="Normal1"/>
        <w:rPr>
          <w:rFonts w:eastAsia="Quattrocento"/>
          <w:b/>
          <w:bCs/>
        </w:rPr>
      </w:pPr>
    </w:p>
    <w:p w14:paraId="204A28A4" w14:textId="295DCADB" w:rsidR="0031782F" w:rsidRDefault="0031782F" w:rsidP="0031782F">
      <w:pPr>
        <w:pStyle w:val="Normal1"/>
        <w:rPr>
          <w:rFonts w:eastAsia="Quattrocento"/>
          <w:b/>
          <w:bCs/>
        </w:rPr>
      </w:pPr>
      <w:r>
        <w:rPr>
          <w:rFonts w:eastAsia="Quattrocento"/>
          <w:b/>
          <w:bCs/>
        </w:rPr>
        <w:t>Latvijas Interneta asociācija</w:t>
      </w:r>
      <w:r w:rsidR="00EF1E80">
        <w:rPr>
          <w:rFonts w:eastAsia="Quattrocento"/>
          <w:b/>
          <w:bCs/>
        </w:rPr>
        <w:t xml:space="preserve"> (LIA)</w:t>
      </w:r>
    </w:p>
    <w:p w14:paraId="6CDCA661" w14:textId="67E7B8A5" w:rsidR="0031782F" w:rsidRDefault="0031782F" w:rsidP="0031782F">
      <w:pPr>
        <w:pStyle w:val="Normal1"/>
        <w:rPr>
          <w:rFonts w:eastAsia="Quattrocento"/>
          <w:b/>
          <w:bCs/>
        </w:rPr>
      </w:pPr>
    </w:p>
    <w:p w14:paraId="3FA370E0" w14:textId="7C6FB496" w:rsidR="0031782F" w:rsidRDefault="0031782F" w:rsidP="0031782F">
      <w:pPr>
        <w:pStyle w:val="Normal1"/>
        <w:rPr>
          <w:rFonts w:eastAsia="Quattrocento"/>
          <w:b/>
          <w:bCs/>
        </w:rPr>
      </w:pPr>
      <w:r>
        <w:rPr>
          <w:rFonts w:eastAsia="Quattrocento"/>
          <w:b/>
          <w:bCs/>
        </w:rPr>
        <w:t>Latvijas Informācijas un komunikācijas tehnoloģiju asociācija</w:t>
      </w:r>
      <w:r w:rsidR="00EF1E80">
        <w:rPr>
          <w:rFonts w:eastAsia="Quattrocento"/>
          <w:b/>
          <w:bCs/>
        </w:rPr>
        <w:t xml:space="preserve"> (LIKTA)</w:t>
      </w:r>
    </w:p>
    <w:p w14:paraId="165F597A" w14:textId="62F8548A" w:rsidR="0031782F" w:rsidRDefault="0031782F" w:rsidP="0031782F">
      <w:pPr>
        <w:pStyle w:val="Normal1"/>
        <w:rPr>
          <w:rFonts w:eastAsia="Quattrocento"/>
          <w:b/>
          <w:bCs/>
        </w:rPr>
      </w:pPr>
    </w:p>
    <w:p w14:paraId="6BD02D50" w14:textId="00D58805" w:rsidR="0031782F" w:rsidRDefault="0031782F" w:rsidP="0031782F">
      <w:pPr>
        <w:pStyle w:val="Normal1"/>
        <w:rPr>
          <w:rFonts w:eastAsia="Quattrocento"/>
          <w:b/>
          <w:bCs/>
        </w:rPr>
      </w:pPr>
      <w:r>
        <w:rPr>
          <w:rFonts w:eastAsia="Quattrocento"/>
          <w:b/>
          <w:bCs/>
        </w:rPr>
        <w:t>Latvijas Telekomunikāciju asociācija</w:t>
      </w:r>
      <w:r w:rsidR="00EF1E80">
        <w:rPr>
          <w:rFonts w:eastAsia="Quattrocento"/>
          <w:b/>
          <w:bCs/>
        </w:rPr>
        <w:t xml:space="preserve"> (LTA)</w:t>
      </w:r>
    </w:p>
    <w:p w14:paraId="1ACFD1A1" w14:textId="77777777" w:rsidR="00EF1E80" w:rsidRDefault="00EF1E80" w:rsidP="0031782F">
      <w:pPr>
        <w:pStyle w:val="Normal1"/>
        <w:rPr>
          <w:rFonts w:eastAsia="Quattrocento"/>
          <w:b/>
          <w:bCs/>
        </w:rPr>
      </w:pPr>
    </w:p>
    <w:p w14:paraId="108C6006" w14:textId="77777777" w:rsidR="0031782F" w:rsidRPr="0031782F" w:rsidRDefault="0031782F" w:rsidP="0031782F">
      <w:pPr>
        <w:pStyle w:val="Normal1"/>
        <w:rPr>
          <w:rFonts w:eastAsia="Quattrocento"/>
          <w:b/>
          <w:bCs/>
        </w:rPr>
      </w:pPr>
    </w:p>
    <w:p w14:paraId="25EB3FAD" w14:textId="2DBC9FD9" w:rsidR="0074069B" w:rsidRDefault="009232C1" w:rsidP="00EC53FD">
      <w:pPr>
        <w:pStyle w:val="Heading2"/>
        <w:spacing w:before="0" w:after="0"/>
        <w:jc w:val="center"/>
        <w:rPr>
          <w:rFonts w:ascii="Times New Roman" w:eastAsia="Quattrocento" w:hAnsi="Times New Roman" w:cs="Times New Roman"/>
          <w:i w:val="0"/>
          <w:sz w:val="24"/>
          <w:szCs w:val="32"/>
        </w:rPr>
      </w:pPr>
      <w:r w:rsidRPr="009232C1">
        <w:rPr>
          <w:rFonts w:ascii="Times New Roman" w:eastAsia="Quattrocento" w:hAnsi="Times New Roman" w:cs="Times New Roman"/>
          <w:i w:val="0"/>
          <w:sz w:val="24"/>
          <w:szCs w:val="32"/>
        </w:rPr>
        <w:t>R</w:t>
      </w:r>
      <w:r>
        <w:rPr>
          <w:rFonts w:ascii="Times New Roman" w:eastAsia="Quattrocento" w:hAnsi="Times New Roman" w:cs="Times New Roman"/>
          <w:i w:val="0"/>
          <w:sz w:val="24"/>
          <w:szCs w:val="32"/>
        </w:rPr>
        <w:t>īgā</w:t>
      </w:r>
    </w:p>
    <w:p w14:paraId="4CF69ADA" w14:textId="77777777" w:rsidR="001E57EE" w:rsidRDefault="001E57EE" w:rsidP="00EC53FD">
      <w:pPr>
        <w:pStyle w:val="Normal1"/>
        <w:rPr>
          <w:rFonts w:eastAsia="Quattrocento"/>
        </w:rPr>
      </w:pPr>
    </w:p>
    <w:p w14:paraId="41558127" w14:textId="644DA771" w:rsidR="00F77090" w:rsidRPr="001E57EE" w:rsidRDefault="00F77090" w:rsidP="00F77090">
      <w:pPr>
        <w:pStyle w:val="Normal1"/>
        <w:rPr>
          <w:rFonts w:eastAsia="Quattrocento"/>
        </w:rPr>
      </w:pPr>
      <w:r>
        <w:rPr>
          <w:rFonts w:eastAsia="Quattrocento"/>
        </w:rPr>
        <w:t>2021.gada 14.jūnijā</w:t>
      </w:r>
      <w:bookmarkStart w:id="0" w:name="_GoBack"/>
      <w:bookmarkEnd w:id="0"/>
    </w:p>
    <w:p w14:paraId="1EA0D1B6" w14:textId="77777777" w:rsidR="009232C1" w:rsidRDefault="009232C1" w:rsidP="00EC53FD">
      <w:pPr>
        <w:pStyle w:val="Normal1"/>
        <w:rPr>
          <w:rFonts w:eastAsia="Quattrocento"/>
        </w:rPr>
      </w:pPr>
    </w:p>
    <w:p w14:paraId="1A9A03E4" w14:textId="77777777" w:rsidR="009232C1" w:rsidRDefault="009232C1" w:rsidP="00EC53FD">
      <w:pPr>
        <w:pStyle w:val="Normal1"/>
        <w:jc w:val="right"/>
        <w:rPr>
          <w:rFonts w:eastAsia="Quattrocento"/>
          <w:b/>
        </w:rPr>
      </w:pPr>
    </w:p>
    <w:p w14:paraId="21941454" w14:textId="54248266" w:rsidR="009232C1" w:rsidRDefault="001E57EE" w:rsidP="00EC53FD">
      <w:pPr>
        <w:pStyle w:val="Normal1"/>
        <w:jc w:val="right"/>
        <w:rPr>
          <w:rFonts w:eastAsia="Quattrocento"/>
          <w:b/>
        </w:rPr>
      </w:pPr>
      <w:r>
        <w:rPr>
          <w:rFonts w:eastAsia="Quattrocento"/>
          <w:b/>
        </w:rPr>
        <w:t>LR Satiksme</w:t>
      </w:r>
      <w:r w:rsidR="00F77090">
        <w:rPr>
          <w:rFonts w:eastAsia="Quattrocento"/>
          <w:b/>
        </w:rPr>
        <w:t>s</w:t>
      </w:r>
      <w:r>
        <w:rPr>
          <w:rFonts w:eastAsia="Quattrocento"/>
          <w:b/>
        </w:rPr>
        <w:t xml:space="preserve"> </w:t>
      </w:r>
      <w:r w:rsidR="00E73FF4">
        <w:rPr>
          <w:rFonts w:eastAsia="Quattrocento"/>
          <w:b/>
        </w:rPr>
        <w:t>ministrijas Sakaru departamenta direktoram</w:t>
      </w:r>
    </w:p>
    <w:p w14:paraId="17AB52DB" w14:textId="1715A056" w:rsidR="00E73FF4" w:rsidRPr="00E73FF4" w:rsidRDefault="00E73FF4" w:rsidP="00EC53FD">
      <w:pPr>
        <w:pStyle w:val="Normal1"/>
        <w:jc w:val="right"/>
        <w:rPr>
          <w:rFonts w:eastAsia="Quattrocento"/>
        </w:rPr>
      </w:pPr>
      <w:r w:rsidRPr="00E73FF4">
        <w:rPr>
          <w:rFonts w:eastAsia="Quattrocento"/>
        </w:rPr>
        <w:t>A.god. Normundam Egles kungam</w:t>
      </w:r>
    </w:p>
    <w:p w14:paraId="48DC8D77" w14:textId="61329206" w:rsidR="00B70026" w:rsidRDefault="00D05866" w:rsidP="00EC53FD">
      <w:pPr>
        <w:pStyle w:val="Normal1"/>
        <w:jc w:val="right"/>
        <w:rPr>
          <w:rFonts w:eastAsia="Quattrocento"/>
        </w:rPr>
      </w:pPr>
      <w:hyperlink r:id="rId7" w:history="1">
        <w:r w:rsidR="0031782F" w:rsidRPr="001E4693">
          <w:rPr>
            <w:rStyle w:val="Hyperlink"/>
            <w:rFonts w:eastAsia="Quattrocento"/>
          </w:rPr>
          <w:t>satiksmes.ministrija@sam.gov.lv</w:t>
        </w:r>
      </w:hyperlink>
      <w:r w:rsidR="00B70026">
        <w:rPr>
          <w:rFonts w:eastAsia="Quattrocento"/>
        </w:rPr>
        <w:t xml:space="preserve"> </w:t>
      </w:r>
    </w:p>
    <w:p w14:paraId="6C18E5BD" w14:textId="369E4AF0" w:rsidR="00E73FF4" w:rsidRDefault="00E73FF4" w:rsidP="00EC53FD">
      <w:pPr>
        <w:pStyle w:val="Normal1"/>
        <w:jc w:val="right"/>
        <w:rPr>
          <w:rFonts w:eastAsia="Quattrocento"/>
        </w:rPr>
      </w:pPr>
      <w:hyperlink r:id="rId8" w:history="1">
        <w:r w:rsidRPr="006A29AE">
          <w:rPr>
            <w:rStyle w:val="Hyperlink"/>
            <w:rFonts w:eastAsia="Quattrocento"/>
          </w:rPr>
          <w:t>normunds.egle@sam.gov.lv</w:t>
        </w:r>
      </w:hyperlink>
      <w:r>
        <w:rPr>
          <w:rFonts w:eastAsia="Quattrocento"/>
        </w:rPr>
        <w:t xml:space="preserve"> </w:t>
      </w:r>
    </w:p>
    <w:p w14:paraId="0798A0A4" w14:textId="14BBB5EF" w:rsidR="000C7B15" w:rsidRDefault="000C7B15" w:rsidP="00EC53FD">
      <w:pPr>
        <w:pStyle w:val="Normal1"/>
        <w:jc w:val="right"/>
        <w:rPr>
          <w:rFonts w:eastAsia="Quattrocento"/>
        </w:rPr>
      </w:pPr>
    </w:p>
    <w:p w14:paraId="003F4ED2" w14:textId="4DBA3D41" w:rsidR="00E73FF4" w:rsidRPr="00E73FF4" w:rsidRDefault="00E73FF4" w:rsidP="00EC53FD">
      <w:pPr>
        <w:pStyle w:val="Normal1"/>
        <w:jc w:val="right"/>
        <w:rPr>
          <w:rFonts w:eastAsia="Quattrocento"/>
          <w:b/>
        </w:rPr>
      </w:pPr>
      <w:r w:rsidRPr="00E73FF4">
        <w:rPr>
          <w:rFonts w:eastAsia="Quattrocento"/>
          <w:b/>
        </w:rPr>
        <w:t>LR Satiksmes ministrijas Valsts sekretārei</w:t>
      </w:r>
    </w:p>
    <w:p w14:paraId="7CCCCCD0" w14:textId="71ADA2FD" w:rsidR="00E73FF4" w:rsidRDefault="00E73FF4" w:rsidP="00EC53FD">
      <w:pPr>
        <w:pStyle w:val="Normal1"/>
        <w:jc w:val="right"/>
        <w:rPr>
          <w:rFonts w:eastAsia="Quattrocento"/>
        </w:rPr>
      </w:pPr>
      <w:r>
        <w:rPr>
          <w:rFonts w:eastAsia="Quattrocento"/>
        </w:rPr>
        <w:t>Ļ.cien. Ilondai Stepanovas kundzei</w:t>
      </w:r>
    </w:p>
    <w:p w14:paraId="2D52C0E4" w14:textId="3502717C" w:rsidR="00E73FF4" w:rsidRDefault="00E73FF4" w:rsidP="00EC53FD">
      <w:pPr>
        <w:pStyle w:val="Normal1"/>
        <w:jc w:val="right"/>
        <w:rPr>
          <w:rFonts w:eastAsia="Quattrocento"/>
        </w:rPr>
      </w:pPr>
      <w:hyperlink r:id="rId9" w:history="1">
        <w:r w:rsidRPr="006A29AE">
          <w:rPr>
            <w:rStyle w:val="Hyperlink"/>
            <w:rFonts w:eastAsia="Quattrocento"/>
          </w:rPr>
          <w:t>ilonda.stepanova@sam.gov.lv</w:t>
        </w:r>
      </w:hyperlink>
      <w:r>
        <w:rPr>
          <w:rFonts w:eastAsia="Quattrocento"/>
        </w:rPr>
        <w:t xml:space="preserve"> </w:t>
      </w:r>
    </w:p>
    <w:p w14:paraId="4269AA12" w14:textId="77777777" w:rsidR="009232C1" w:rsidRDefault="009232C1" w:rsidP="00EC53FD">
      <w:pPr>
        <w:pStyle w:val="Normal1"/>
        <w:jc w:val="right"/>
        <w:rPr>
          <w:rFonts w:eastAsia="Quattrocento"/>
          <w:b/>
        </w:rPr>
      </w:pPr>
    </w:p>
    <w:p w14:paraId="2F781182" w14:textId="77777777" w:rsidR="00DE42DF" w:rsidRDefault="001E57EE" w:rsidP="00562193">
      <w:pPr>
        <w:ind w:firstLine="720"/>
        <w:jc w:val="both"/>
        <w:rPr>
          <w:i/>
          <w:iCs/>
        </w:rPr>
      </w:pPr>
      <w:r>
        <w:rPr>
          <w:i/>
        </w:rPr>
        <w:t xml:space="preserve">Par </w:t>
      </w:r>
      <w:r w:rsidR="00DE42DF" w:rsidRPr="00DE42DF">
        <w:rPr>
          <w:i/>
          <w:iCs/>
        </w:rPr>
        <w:t xml:space="preserve">“Elektronisko sakaru nozares attīstības plānu </w:t>
      </w:r>
    </w:p>
    <w:p w14:paraId="6AAE4024" w14:textId="6F5F20BE" w:rsidR="009232C1" w:rsidRDefault="00DE42DF" w:rsidP="00562193">
      <w:pPr>
        <w:ind w:firstLine="720"/>
        <w:jc w:val="both"/>
        <w:rPr>
          <w:i/>
        </w:rPr>
      </w:pPr>
      <w:r w:rsidRPr="00DE42DF">
        <w:rPr>
          <w:i/>
          <w:iCs/>
        </w:rPr>
        <w:t>2021.-2027.gadam”</w:t>
      </w:r>
      <w:r>
        <w:t xml:space="preserve"> </w:t>
      </w:r>
      <w:r w:rsidR="00655057">
        <w:rPr>
          <w:i/>
        </w:rPr>
        <w:t>atzinuma</w:t>
      </w:r>
      <w:r w:rsidR="001E57EE">
        <w:rPr>
          <w:i/>
        </w:rPr>
        <w:t xml:space="preserve"> sniegšanu</w:t>
      </w:r>
    </w:p>
    <w:p w14:paraId="39DF897C" w14:textId="77777777" w:rsidR="001E57EE" w:rsidRDefault="001E57EE" w:rsidP="00EC53FD">
      <w:pPr>
        <w:spacing w:line="360" w:lineRule="auto"/>
        <w:ind w:firstLine="720"/>
        <w:jc w:val="both"/>
      </w:pPr>
    </w:p>
    <w:p w14:paraId="4FAA1CCF" w14:textId="7BD14CD4" w:rsidR="00655057" w:rsidRDefault="0031782F" w:rsidP="00655057">
      <w:pPr>
        <w:spacing w:line="360" w:lineRule="auto"/>
        <w:ind w:firstLine="720"/>
        <w:jc w:val="both"/>
      </w:pPr>
      <w:r>
        <w:t xml:space="preserve">Latvijas elektronisko sakaru nozares asociācijas (turpmāk </w:t>
      </w:r>
      <w:r w:rsidR="00F77090">
        <w:t>–</w:t>
      </w:r>
      <w:r>
        <w:t xml:space="preserve"> NA) </w:t>
      </w:r>
      <w:r w:rsidR="00655057">
        <w:t xml:space="preserve">ir </w:t>
      </w:r>
      <w:r w:rsidR="00F77090">
        <w:t>iepazinušās ar</w:t>
      </w:r>
      <w:r w:rsidR="00655057">
        <w:t xml:space="preserve"> Satiksmes ministrijas (turpmāk tekstā</w:t>
      </w:r>
      <w:r w:rsidR="00F77090">
        <w:t xml:space="preserve"> –</w:t>
      </w:r>
      <w:r w:rsidR="00655057">
        <w:t xml:space="preserve"> SM) </w:t>
      </w:r>
      <w:r w:rsidR="00F77090">
        <w:t>precizēto</w:t>
      </w:r>
      <w:r w:rsidR="00655057">
        <w:t xml:space="preserve"> “Elektronisko sakaru nozares attīstības plānu 2021.-2027.gadam” (turpmāk tekstā – Plān</w:t>
      </w:r>
      <w:r w:rsidR="00F77090">
        <w:t>s</w:t>
      </w:r>
      <w:r w:rsidR="00655057">
        <w:t xml:space="preserve">) </w:t>
      </w:r>
      <w:r w:rsidR="00F77090">
        <w:t>redakciju</w:t>
      </w:r>
      <w:r w:rsidR="00655057">
        <w:t xml:space="preserve"> un sniedz sekojošu viedokli.</w:t>
      </w:r>
    </w:p>
    <w:p w14:paraId="4C2AEFC3" w14:textId="157B0DF8" w:rsidR="00F77090" w:rsidRDefault="00F77090" w:rsidP="00F77090">
      <w:pPr>
        <w:spacing w:line="360" w:lineRule="auto"/>
        <w:ind w:firstLine="720"/>
        <w:jc w:val="both"/>
      </w:pPr>
      <w:r>
        <w:t xml:space="preserve">Tā kā Plāna precizētajā redakcijā nav ņemts vērā Latvijas Datortehnoloģiju asociācijas (LDTA), Latvijas Elektronisko komunikāciju asociācijas (LEKA), Latvijas Interneta asociācijas (LIA), Latvijas Informācijas un komunikācijas tehnoloģijas asociācijas (LIKTA) un Latvijas Telekomunikāciju asociācijas (LTA) 2021.gada 8.aprīļa vēstulē </w:t>
      </w:r>
      <w:r w:rsidR="00562193">
        <w:t xml:space="preserve">kopīgi </w:t>
      </w:r>
      <w:r>
        <w:t xml:space="preserve">paustais viedoklis, NA uztur iepriekš minētajā vēstulē iekļautos iebildumus un priekšlikumus. </w:t>
      </w:r>
      <w:r w:rsidR="008A45E4">
        <w:t xml:space="preserve">Šobrīd  NA neredz par iespējamu apstiprināt un dot pozitīvu vērtējumu šādam SM izstrādātajam Plānam. </w:t>
      </w:r>
      <w:r>
        <w:t>Lai sekmētu darbu pie Plāna uzlabošanas, ierosinām SM Sakaru departamenta paspārn</w:t>
      </w:r>
      <w:r w:rsidR="00562193">
        <w:t xml:space="preserve">ē izveidot īpaši šim mērķim paredzētu darba grupu, kurā uzaicināt NA deleģētus elektronisko sakaru jomas ekspertus. </w:t>
      </w:r>
    </w:p>
    <w:p w14:paraId="2ADC576E" w14:textId="77382CA1" w:rsidR="00562193" w:rsidRDefault="00562193" w:rsidP="00F77090">
      <w:pPr>
        <w:spacing w:line="360" w:lineRule="auto"/>
        <w:ind w:firstLine="720"/>
        <w:jc w:val="both"/>
      </w:pPr>
      <w:r>
        <w:t>Vienlaicīgi aicinām Plānā ietvert sekojošus papildu pasākumus:</w:t>
      </w:r>
    </w:p>
    <w:p w14:paraId="2B555025" w14:textId="41B4792C" w:rsidR="001A736B" w:rsidRDefault="001A736B" w:rsidP="001A736B">
      <w:pPr>
        <w:pStyle w:val="ListParagraph"/>
        <w:numPr>
          <w:ilvl w:val="0"/>
          <w:numId w:val="5"/>
        </w:numPr>
        <w:spacing w:line="360" w:lineRule="auto"/>
        <w:jc w:val="both"/>
      </w:pPr>
      <w:r>
        <w:t xml:space="preserve">Sadarbībā ar Ekonomikas ministriju, SPRK, Konkurences padomi un VARAM nodrošināt vienveidīgas un koordinētas politikas realizēšanu valsts un pašvaldību </w:t>
      </w:r>
      <w:r>
        <w:lastRenderedPageBreak/>
        <w:t>līmenī attiecībā uz platjoslas interneta un 5G tīkla izvēršanu, lai praksē tiktu efektīvi iedzīvinātas Elektronisko sakaru likuma 16.panta sestajā daļā ietvertās prasības par nediskriminējošas attieksmes nodrošināšanu attiecībā pret visiem elektronisko skaru komersantiem attiecībā uz publiskā elektronisko sakaru tīkla ierīkošanu un izbūvi:  “Dzīvojamo māju un nedzīvojamo ēku kabeļu ievads, stāvvadi, horizontālie kabeļu kanāli, kabeļu sadales un elektronisko sakaru tīklu iekārtu uzstādīšanas vietas koplietošanas telpās, ievērojot īpašumtiesības reglamentējošus normatīvos aktus, ir pieejamas bez diskriminācijas un uz vienlīdzīgu principu pamata elektronisko sakaru komersantiem publisko elektronisko sakaru tīklu nodrošināšanai.”</w:t>
      </w:r>
    </w:p>
    <w:p w14:paraId="41151A85" w14:textId="681A7383" w:rsidR="00562193" w:rsidRDefault="001A736B" w:rsidP="001A736B">
      <w:pPr>
        <w:pStyle w:val="ListParagraph"/>
        <w:numPr>
          <w:ilvl w:val="0"/>
          <w:numId w:val="5"/>
        </w:numPr>
        <w:spacing w:line="360" w:lineRule="auto"/>
        <w:jc w:val="both"/>
      </w:pPr>
      <w:r>
        <w:t>Sadarbībā ar Ekonomikas ministriju nodrošināt publiskā elektronisko sakaru tīkla īpašniekiem vienlīdzīgas tiesības ar citiem sabiedrisko pakalpojumu sniedzējiem to tiesību realizēšanā, kas izriet no elektronisko sakaru tīkla kā publiski tiesiska nekustamā īpašuma apgrūtinājuma objekta statusa. Proti, veikt nepieciešamās izmaiņas normatīvajos aktos, kā arī veicināt atbildības piemērošanas efektivitāti saistībā ar patreiz ESL 16.panta piektajā daļā un 18.panta pirmajā un trešajā daļā nostiprināto tiesību realizēšanu.</w:t>
      </w:r>
    </w:p>
    <w:p w14:paraId="7C77003A" w14:textId="7279760C" w:rsidR="00562193" w:rsidRDefault="00562193" w:rsidP="00F77090">
      <w:pPr>
        <w:spacing w:line="360" w:lineRule="auto"/>
        <w:ind w:firstLine="720"/>
        <w:jc w:val="both"/>
      </w:pPr>
    </w:p>
    <w:p w14:paraId="38B29775" w14:textId="3F1AD282" w:rsidR="00562193" w:rsidRDefault="00562193" w:rsidP="00F77090">
      <w:pPr>
        <w:spacing w:line="360" w:lineRule="auto"/>
        <w:ind w:firstLine="720"/>
        <w:jc w:val="both"/>
      </w:pPr>
      <w:r>
        <w:t>Ar cieņu,</w:t>
      </w:r>
    </w:p>
    <w:p w14:paraId="263CE455" w14:textId="77777777" w:rsidR="00F77090" w:rsidRDefault="00F77090" w:rsidP="00F77090">
      <w:pPr>
        <w:spacing w:line="360" w:lineRule="auto"/>
        <w:ind w:firstLine="720"/>
        <w:jc w:val="both"/>
      </w:pPr>
    </w:p>
    <w:p w14:paraId="09105837" w14:textId="77777777" w:rsidR="00F77090" w:rsidRDefault="00F77090" w:rsidP="00F77090">
      <w:pPr>
        <w:spacing w:line="360" w:lineRule="auto"/>
        <w:ind w:firstLine="720"/>
        <w:jc w:val="both"/>
      </w:pPr>
    </w:p>
    <w:p w14:paraId="09192A32" w14:textId="421B3C8D" w:rsidR="00EF1E80" w:rsidRDefault="00EF1E80" w:rsidP="00EC53FD">
      <w:pPr>
        <w:spacing w:after="120" w:line="360" w:lineRule="auto"/>
        <w:ind w:firstLine="720"/>
        <w:jc w:val="both"/>
      </w:pPr>
      <w:r>
        <w:t>LDTA valdes loceklis</w:t>
      </w:r>
      <w:r>
        <w:tab/>
      </w:r>
      <w:r>
        <w:tab/>
      </w:r>
      <w:r>
        <w:tab/>
      </w:r>
      <w:r>
        <w:tab/>
      </w:r>
      <w:r>
        <w:tab/>
        <w:t>Dzintars Zariņš</w:t>
      </w:r>
    </w:p>
    <w:p w14:paraId="2EBA3F6A" w14:textId="7B7A320F" w:rsidR="00EF1E80" w:rsidRDefault="00EF1E80" w:rsidP="00EC53FD">
      <w:pPr>
        <w:spacing w:after="120" w:line="360" w:lineRule="auto"/>
        <w:ind w:firstLine="720"/>
        <w:jc w:val="both"/>
      </w:pPr>
      <w:r>
        <w:t>LEKA valdes priekšsēdētājs</w:t>
      </w:r>
      <w:r>
        <w:tab/>
      </w:r>
      <w:r>
        <w:tab/>
      </w:r>
      <w:r>
        <w:tab/>
      </w:r>
      <w:r>
        <w:tab/>
        <w:t>Ilmārs Muuls</w:t>
      </w:r>
    </w:p>
    <w:p w14:paraId="19DF65E8" w14:textId="383B1109" w:rsidR="00EF1E80" w:rsidRDefault="00EF1E80" w:rsidP="00EC53FD">
      <w:pPr>
        <w:spacing w:after="120" w:line="360" w:lineRule="auto"/>
        <w:ind w:firstLine="720"/>
        <w:jc w:val="both"/>
      </w:pPr>
      <w:r>
        <w:t>LIA izpilddirektors</w:t>
      </w:r>
      <w:r>
        <w:tab/>
      </w:r>
      <w:r>
        <w:tab/>
      </w:r>
      <w:r>
        <w:tab/>
      </w:r>
      <w:r>
        <w:tab/>
      </w:r>
      <w:r>
        <w:tab/>
        <w:t>Andis Āriņš</w:t>
      </w:r>
    </w:p>
    <w:p w14:paraId="7E1ED443" w14:textId="777D7946" w:rsidR="00EF1E80" w:rsidRDefault="00EF1E80" w:rsidP="00EC53FD">
      <w:pPr>
        <w:spacing w:after="120" w:line="360" w:lineRule="auto"/>
        <w:ind w:firstLine="720"/>
        <w:jc w:val="both"/>
      </w:pPr>
      <w:r>
        <w:t>LIKTA ģenerāldirektors</w:t>
      </w:r>
      <w:r>
        <w:tab/>
      </w:r>
      <w:r>
        <w:tab/>
      </w:r>
      <w:r>
        <w:tab/>
      </w:r>
      <w:r>
        <w:tab/>
        <w:t>Andris Melnūdris</w:t>
      </w:r>
    </w:p>
    <w:p w14:paraId="04DE13A2" w14:textId="5D647E3E" w:rsidR="00EF1E80" w:rsidRDefault="00EF1E80" w:rsidP="00EC53FD">
      <w:pPr>
        <w:spacing w:after="120" w:line="360" w:lineRule="auto"/>
        <w:ind w:firstLine="720"/>
        <w:jc w:val="both"/>
      </w:pPr>
      <w:r>
        <w:t xml:space="preserve">LTA </w:t>
      </w:r>
      <w:r w:rsidR="009232C1">
        <w:t xml:space="preserve"> </w:t>
      </w:r>
      <w:r w:rsidR="001E57EE">
        <w:t>izpilddirektors</w:t>
      </w:r>
      <w:r w:rsidR="009232C1">
        <w:tab/>
      </w:r>
      <w:r w:rsidR="009232C1">
        <w:tab/>
      </w:r>
      <w:r w:rsidR="009232C1">
        <w:tab/>
      </w:r>
      <w:r w:rsidR="009232C1">
        <w:tab/>
      </w:r>
      <w:r w:rsidR="001E57EE">
        <w:tab/>
      </w:r>
      <w:r w:rsidR="001E57EE">
        <w:rPr>
          <w:i/>
        </w:rPr>
        <w:t>Dr.sc.ing.</w:t>
      </w:r>
      <w:r w:rsidR="001E57EE">
        <w:t xml:space="preserve"> Jānis Lelis</w:t>
      </w:r>
    </w:p>
    <w:p w14:paraId="11469D16" w14:textId="77777777" w:rsidR="00EF1E80" w:rsidRDefault="00EF1E80" w:rsidP="00EC53FD">
      <w:pPr>
        <w:spacing w:after="120" w:line="360" w:lineRule="auto"/>
        <w:ind w:firstLine="720"/>
        <w:jc w:val="both"/>
      </w:pPr>
    </w:p>
    <w:p w14:paraId="6ACC00E0" w14:textId="77777777" w:rsidR="00145764" w:rsidRDefault="00145764" w:rsidP="00EC53FD">
      <w:pPr>
        <w:spacing w:after="120" w:line="360" w:lineRule="auto"/>
        <w:ind w:firstLine="720"/>
        <w:jc w:val="both"/>
      </w:pPr>
    </w:p>
    <w:p w14:paraId="574D3424" w14:textId="734BEE08" w:rsidR="009232C1" w:rsidRPr="009232C1" w:rsidRDefault="00145764" w:rsidP="00DF197D">
      <w:pPr>
        <w:spacing w:after="120" w:line="360" w:lineRule="auto"/>
        <w:jc w:val="center"/>
        <w:rPr>
          <w:rFonts w:eastAsia="Quattrocento"/>
          <w:b/>
        </w:rPr>
      </w:pPr>
      <w:r w:rsidRPr="00145764">
        <w:rPr>
          <w:b/>
          <w:bCs/>
        </w:rPr>
        <w:t>DOKUMENTS IR PARAKSTĪTS AR DROŠU ELEKTRONISKO PARAKSTU</w:t>
      </w:r>
    </w:p>
    <w:sectPr w:rsidR="009232C1" w:rsidRPr="009232C1" w:rsidSect="00096AA0">
      <w:footerReference w:type="default" r:id="rId10"/>
      <w:pgSz w:w="11906" w:h="16838"/>
      <w:pgMar w:top="1134" w:right="1134" w:bottom="1134" w:left="1701"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00F02" w14:textId="77777777" w:rsidR="00D05866" w:rsidRDefault="00D05866" w:rsidP="00EC53FD">
      <w:r>
        <w:separator/>
      </w:r>
    </w:p>
  </w:endnote>
  <w:endnote w:type="continuationSeparator" w:id="0">
    <w:p w14:paraId="5B07E125" w14:textId="77777777" w:rsidR="00D05866" w:rsidRDefault="00D05866" w:rsidP="00EC5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attrocento">
    <w:charset w:val="00"/>
    <w:family w:val="auto"/>
    <w:pitch w:val="default"/>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6192843"/>
      <w:docPartObj>
        <w:docPartGallery w:val="Page Numbers (Bottom of Page)"/>
        <w:docPartUnique/>
      </w:docPartObj>
    </w:sdtPr>
    <w:sdtEndPr>
      <w:rPr>
        <w:noProof/>
      </w:rPr>
    </w:sdtEndPr>
    <w:sdtContent>
      <w:p w14:paraId="43B4BFA7" w14:textId="1AE9E882" w:rsidR="00EC53FD" w:rsidRDefault="00EC53FD">
        <w:pPr>
          <w:pStyle w:val="Footer"/>
          <w:jc w:val="center"/>
        </w:pPr>
        <w:r>
          <w:fldChar w:fldCharType="begin"/>
        </w:r>
        <w:r>
          <w:instrText xml:space="preserve"> PAGE   \* MERGEFORMAT </w:instrText>
        </w:r>
        <w:r>
          <w:fldChar w:fldCharType="separate"/>
        </w:r>
        <w:r w:rsidR="00E73FF4">
          <w:rPr>
            <w:noProof/>
          </w:rPr>
          <w:t>2</w:t>
        </w:r>
        <w:r>
          <w:rPr>
            <w:noProof/>
          </w:rPr>
          <w:fldChar w:fldCharType="end"/>
        </w:r>
      </w:p>
    </w:sdtContent>
  </w:sdt>
  <w:p w14:paraId="0829557E" w14:textId="77777777" w:rsidR="00EC53FD" w:rsidRDefault="00EC53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7620C3" w14:textId="77777777" w:rsidR="00D05866" w:rsidRDefault="00D05866" w:rsidP="00EC53FD">
      <w:r>
        <w:separator/>
      </w:r>
    </w:p>
  </w:footnote>
  <w:footnote w:type="continuationSeparator" w:id="0">
    <w:p w14:paraId="024473E0" w14:textId="77777777" w:rsidR="00D05866" w:rsidRDefault="00D05866" w:rsidP="00EC53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BD20B2"/>
    <w:multiLevelType w:val="hybridMultilevel"/>
    <w:tmpl w:val="1BD623C4"/>
    <w:lvl w:ilvl="0" w:tplc="878C99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8A47F85"/>
    <w:multiLevelType w:val="hybridMultilevel"/>
    <w:tmpl w:val="5D840512"/>
    <w:lvl w:ilvl="0" w:tplc="EBC0AE5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60232EB"/>
    <w:multiLevelType w:val="hybridMultilevel"/>
    <w:tmpl w:val="DAAA5AE8"/>
    <w:lvl w:ilvl="0" w:tplc="C842FEC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87F7C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D562A78"/>
    <w:multiLevelType w:val="multilevel"/>
    <w:tmpl w:val="231AF050"/>
    <w:lvl w:ilvl="0">
      <w:start w:val="1"/>
      <w:numFmt w:val="decimal"/>
      <w:lvlText w:val="%1."/>
      <w:lvlJc w:val="left"/>
      <w:pPr>
        <w:ind w:left="502" w:hanging="360"/>
      </w:pPr>
      <w:rPr>
        <w:b/>
        <w:vertAlign w:val="baseline"/>
      </w:rPr>
    </w:lvl>
    <w:lvl w:ilvl="1">
      <w:start w:val="1"/>
      <w:numFmt w:val="decimal"/>
      <w:lvlText w:val="%1.%2."/>
      <w:lvlJc w:val="left"/>
      <w:pPr>
        <w:ind w:left="1567" w:hanging="432"/>
      </w:pPr>
      <w:rPr>
        <w:b/>
        <w:vertAlign w:val="baseline"/>
      </w:rPr>
    </w:lvl>
    <w:lvl w:ilvl="2">
      <w:start w:val="1"/>
      <w:numFmt w:val="decimal"/>
      <w:lvlText w:val="%1.%2.%3."/>
      <w:lvlJc w:val="left"/>
      <w:pPr>
        <w:ind w:left="2076" w:hanging="504"/>
      </w:pPr>
      <w:rPr>
        <w:vertAlign w:val="baseline"/>
      </w:rPr>
    </w:lvl>
    <w:lvl w:ilvl="3">
      <w:start w:val="1"/>
      <w:numFmt w:val="decimal"/>
      <w:lvlText w:val="%1.%2.%3.%4."/>
      <w:lvlJc w:val="left"/>
      <w:pPr>
        <w:ind w:left="2580" w:hanging="648"/>
      </w:pPr>
      <w:rPr>
        <w:vertAlign w:val="baseline"/>
      </w:rPr>
    </w:lvl>
    <w:lvl w:ilvl="4">
      <w:start w:val="1"/>
      <w:numFmt w:val="decimal"/>
      <w:lvlText w:val="%1.%2.%3.%4.%5."/>
      <w:lvlJc w:val="left"/>
      <w:pPr>
        <w:ind w:left="3084" w:hanging="792"/>
      </w:pPr>
      <w:rPr>
        <w:vertAlign w:val="baseline"/>
      </w:rPr>
    </w:lvl>
    <w:lvl w:ilvl="5">
      <w:start w:val="1"/>
      <w:numFmt w:val="decimal"/>
      <w:lvlText w:val="%1.%2.%3.%4.%5.%6."/>
      <w:lvlJc w:val="left"/>
      <w:pPr>
        <w:ind w:left="3588" w:hanging="935"/>
      </w:pPr>
      <w:rPr>
        <w:vertAlign w:val="baseline"/>
      </w:rPr>
    </w:lvl>
    <w:lvl w:ilvl="6">
      <w:start w:val="1"/>
      <w:numFmt w:val="decimal"/>
      <w:lvlText w:val="%1.%2.%3.%4.%5.%6.%7."/>
      <w:lvlJc w:val="left"/>
      <w:pPr>
        <w:ind w:left="4092" w:hanging="1080"/>
      </w:pPr>
      <w:rPr>
        <w:vertAlign w:val="baseline"/>
      </w:rPr>
    </w:lvl>
    <w:lvl w:ilvl="7">
      <w:start w:val="1"/>
      <w:numFmt w:val="decimal"/>
      <w:lvlText w:val="%1.%2.%3.%4.%5.%6.%7.%8."/>
      <w:lvlJc w:val="left"/>
      <w:pPr>
        <w:ind w:left="4596" w:hanging="1223"/>
      </w:pPr>
      <w:rPr>
        <w:vertAlign w:val="baseline"/>
      </w:rPr>
    </w:lvl>
    <w:lvl w:ilvl="8">
      <w:start w:val="1"/>
      <w:numFmt w:val="decimal"/>
      <w:lvlText w:val="%1.%2.%3.%4.%5.%6.%7.%8.%9."/>
      <w:lvlJc w:val="left"/>
      <w:pPr>
        <w:ind w:left="5172" w:hanging="1439"/>
      </w:pPr>
      <w:rPr>
        <w:vertAlign w:val="baseline"/>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69B"/>
    <w:rsid w:val="00031A7C"/>
    <w:rsid w:val="00084B98"/>
    <w:rsid w:val="00096AA0"/>
    <w:rsid w:val="000C7B15"/>
    <w:rsid w:val="00105FC6"/>
    <w:rsid w:val="00113AEC"/>
    <w:rsid w:val="00145764"/>
    <w:rsid w:val="001A736B"/>
    <w:rsid w:val="001C1C92"/>
    <w:rsid w:val="001E57EE"/>
    <w:rsid w:val="002B15D4"/>
    <w:rsid w:val="003020AB"/>
    <w:rsid w:val="00310597"/>
    <w:rsid w:val="0031782F"/>
    <w:rsid w:val="00367B39"/>
    <w:rsid w:val="00384D69"/>
    <w:rsid w:val="003F087F"/>
    <w:rsid w:val="00446B17"/>
    <w:rsid w:val="004C7C14"/>
    <w:rsid w:val="004D21CE"/>
    <w:rsid w:val="00522FE7"/>
    <w:rsid w:val="00536B7C"/>
    <w:rsid w:val="00562193"/>
    <w:rsid w:val="005F09F0"/>
    <w:rsid w:val="00620834"/>
    <w:rsid w:val="00632CC6"/>
    <w:rsid w:val="00655057"/>
    <w:rsid w:val="006A3E41"/>
    <w:rsid w:val="0074069B"/>
    <w:rsid w:val="00757F77"/>
    <w:rsid w:val="007A4568"/>
    <w:rsid w:val="007D2D0B"/>
    <w:rsid w:val="007F11CA"/>
    <w:rsid w:val="008A45E4"/>
    <w:rsid w:val="008E2588"/>
    <w:rsid w:val="009232C1"/>
    <w:rsid w:val="00984ECD"/>
    <w:rsid w:val="00A96803"/>
    <w:rsid w:val="00B70026"/>
    <w:rsid w:val="00BB64DC"/>
    <w:rsid w:val="00BF2353"/>
    <w:rsid w:val="00BF42BB"/>
    <w:rsid w:val="00CA3070"/>
    <w:rsid w:val="00D05866"/>
    <w:rsid w:val="00D323C7"/>
    <w:rsid w:val="00D8760E"/>
    <w:rsid w:val="00DD4ADD"/>
    <w:rsid w:val="00DE42DF"/>
    <w:rsid w:val="00DE676F"/>
    <w:rsid w:val="00DF197D"/>
    <w:rsid w:val="00E73FF4"/>
    <w:rsid w:val="00E77DD3"/>
    <w:rsid w:val="00EC53FD"/>
    <w:rsid w:val="00EF1E80"/>
    <w:rsid w:val="00F32742"/>
    <w:rsid w:val="00F55834"/>
    <w:rsid w:val="00F77090"/>
    <w:rsid w:val="00F906CE"/>
    <w:rsid w:val="00FA5DE3"/>
    <w:rsid w:val="00FC7005"/>
    <w:rsid w:val="00FC7C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6B3A61"/>
  <w15:docId w15:val="{261A3AF5-E268-4653-A787-5BFC5CB45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lv-LV" w:eastAsia="lv-LV"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rsid w:val="0074069B"/>
    <w:pPr>
      <w:keepNext/>
      <w:jc w:val="center"/>
      <w:outlineLvl w:val="0"/>
    </w:pPr>
    <w:rPr>
      <w:b/>
      <w:sz w:val="36"/>
      <w:szCs w:val="36"/>
    </w:rPr>
  </w:style>
  <w:style w:type="paragraph" w:styleId="Heading2">
    <w:name w:val="heading 2"/>
    <w:basedOn w:val="Normal1"/>
    <w:next w:val="Normal1"/>
    <w:rsid w:val="0074069B"/>
    <w:pPr>
      <w:keepNext/>
      <w:spacing w:before="240" w:after="60"/>
      <w:outlineLvl w:val="1"/>
    </w:pPr>
    <w:rPr>
      <w:rFonts w:ascii="Arial" w:eastAsia="Arial" w:hAnsi="Arial" w:cs="Arial"/>
      <w:b/>
      <w:i/>
      <w:sz w:val="28"/>
      <w:szCs w:val="28"/>
    </w:rPr>
  </w:style>
  <w:style w:type="paragraph" w:styleId="Heading3">
    <w:name w:val="heading 3"/>
    <w:basedOn w:val="Normal1"/>
    <w:next w:val="Normal1"/>
    <w:rsid w:val="0074069B"/>
    <w:pPr>
      <w:keepNext/>
      <w:keepLines/>
      <w:spacing w:before="280" w:after="80"/>
      <w:outlineLvl w:val="2"/>
    </w:pPr>
    <w:rPr>
      <w:b/>
      <w:sz w:val="28"/>
      <w:szCs w:val="28"/>
    </w:rPr>
  </w:style>
  <w:style w:type="paragraph" w:styleId="Heading4">
    <w:name w:val="heading 4"/>
    <w:basedOn w:val="Normal1"/>
    <w:next w:val="Normal1"/>
    <w:rsid w:val="0074069B"/>
    <w:pPr>
      <w:keepNext/>
      <w:keepLines/>
      <w:spacing w:before="240" w:after="40"/>
      <w:outlineLvl w:val="3"/>
    </w:pPr>
    <w:rPr>
      <w:b/>
    </w:rPr>
  </w:style>
  <w:style w:type="paragraph" w:styleId="Heading5">
    <w:name w:val="heading 5"/>
    <w:basedOn w:val="Normal1"/>
    <w:next w:val="Normal1"/>
    <w:rsid w:val="0074069B"/>
    <w:pPr>
      <w:keepNext/>
      <w:keepLines/>
      <w:spacing w:before="220" w:after="40"/>
      <w:outlineLvl w:val="4"/>
    </w:pPr>
    <w:rPr>
      <w:b/>
      <w:sz w:val="22"/>
      <w:szCs w:val="22"/>
    </w:rPr>
  </w:style>
  <w:style w:type="paragraph" w:styleId="Heading6">
    <w:name w:val="heading 6"/>
    <w:basedOn w:val="Normal1"/>
    <w:next w:val="Normal1"/>
    <w:rsid w:val="0074069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74069B"/>
  </w:style>
  <w:style w:type="table" w:customStyle="1" w:styleId="TableNormal1">
    <w:name w:val="Table Normal1"/>
    <w:rsid w:val="0074069B"/>
    <w:tblPr>
      <w:tblCellMar>
        <w:top w:w="0" w:type="dxa"/>
        <w:left w:w="0" w:type="dxa"/>
        <w:bottom w:w="0" w:type="dxa"/>
        <w:right w:w="0" w:type="dxa"/>
      </w:tblCellMar>
    </w:tblPr>
  </w:style>
  <w:style w:type="paragraph" w:styleId="Title">
    <w:name w:val="Title"/>
    <w:basedOn w:val="Normal1"/>
    <w:next w:val="Normal1"/>
    <w:rsid w:val="0074069B"/>
    <w:pPr>
      <w:jc w:val="center"/>
    </w:pPr>
    <w:rPr>
      <w:b/>
      <w:sz w:val="28"/>
      <w:szCs w:val="28"/>
    </w:rPr>
  </w:style>
  <w:style w:type="paragraph" w:styleId="Subtitle">
    <w:name w:val="Subtitle"/>
    <w:basedOn w:val="Normal1"/>
    <w:next w:val="Normal1"/>
    <w:rsid w:val="0074069B"/>
    <w:pPr>
      <w:jc w:val="center"/>
    </w:pPr>
    <w:rPr>
      <w:sz w:val="28"/>
      <w:szCs w:val="28"/>
    </w:rPr>
  </w:style>
  <w:style w:type="paragraph" w:styleId="BalloonText">
    <w:name w:val="Balloon Text"/>
    <w:basedOn w:val="Normal"/>
    <w:link w:val="BalloonTextChar"/>
    <w:uiPriority w:val="99"/>
    <w:semiHidden/>
    <w:unhideWhenUsed/>
    <w:rsid w:val="00CA3070"/>
    <w:rPr>
      <w:rFonts w:ascii="Tahoma" w:hAnsi="Tahoma" w:cs="Tahoma"/>
      <w:sz w:val="16"/>
      <w:szCs w:val="16"/>
    </w:rPr>
  </w:style>
  <w:style w:type="character" w:customStyle="1" w:styleId="BalloonTextChar">
    <w:name w:val="Balloon Text Char"/>
    <w:basedOn w:val="DefaultParagraphFont"/>
    <w:link w:val="BalloonText"/>
    <w:uiPriority w:val="99"/>
    <w:semiHidden/>
    <w:rsid w:val="00CA3070"/>
    <w:rPr>
      <w:rFonts w:ascii="Tahoma" w:hAnsi="Tahoma" w:cs="Tahoma"/>
      <w:sz w:val="16"/>
      <w:szCs w:val="16"/>
    </w:rPr>
  </w:style>
  <w:style w:type="paragraph" w:styleId="Header">
    <w:name w:val="header"/>
    <w:basedOn w:val="Normal"/>
    <w:link w:val="HeaderChar"/>
    <w:uiPriority w:val="99"/>
    <w:unhideWhenUsed/>
    <w:rsid w:val="00EC53FD"/>
    <w:pPr>
      <w:tabs>
        <w:tab w:val="center" w:pos="4320"/>
        <w:tab w:val="right" w:pos="8640"/>
      </w:tabs>
    </w:pPr>
  </w:style>
  <w:style w:type="character" w:customStyle="1" w:styleId="HeaderChar">
    <w:name w:val="Header Char"/>
    <w:basedOn w:val="DefaultParagraphFont"/>
    <w:link w:val="Header"/>
    <w:uiPriority w:val="99"/>
    <w:rsid w:val="00EC53FD"/>
  </w:style>
  <w:style w:type="paragraph" w:styleId="Footer">
    <w:name w:val="footer"/>
    <w:basedOn w:val="Normal"/>
    <w:link w:val="FooterChar"/>
    <w:uiPriority w:val="99"/>
    <w:unhideWhenUsed/>
    <w:rsid w:val="00EC53FD"/>
    <w:pPr>
      <w:tabs>
        <w:tab w:val="center" w:pos="4320"/>
        <w:tab w:val="right" w:pos="8640"/>
      </w:tabs>
    </w:pPr>
  </w:style>
  <w:style w:type="character" w:customStyle="1" w:styleId="FooterChar">
    <w:name w:val="Footer Char"/>
    <w:basedOn w:val="DefaultParagraphFont"/>
    <w:link w:val="Footer"/>
    <w:uiPriority w:val="99"/>
    <w:rsid w:val="00EC53FD"/>
  </w:style>
  <w:style w:type="character" w:styleId="Hyperlink">
    <w:name w:val="Hyperlink"/>
    <w:basedOn w:val="DefaultParagraphFont"/>
    <w:uiPriority w:val="99"/>
    <w:unhideWhenUsed/>
    <w:rsid w:val="00B70026"/>
    <w:rPr>
      <w:color w:val="0000FF" w:themeColor="hyperlink"/>
      <w:u w:val="single"/>
    </w:rPr>
  </w:style>
  <w:style w:type="character" w:customStyle="1" w:styleId="UnresolvedMention1">
    <w:name w:val="Unresolved Mention1"/>
    <w:basedOn w:val="DefaultParagraphFont"/>
    <w:uiPriority w:val="99"/>
    <w:semiHidden/>
    <w:unhideWhenUsed/>
    <w:rsid w:val="00B70026"/>
    <w:rPr>
      <w:color w:val="605E5C"/>
      <w:shd w:val="clear" w:color="auto" w:fill="E1DFDD"/>
    </w:rPr>
  </w:style>
  <w:style w:type="paragraph" w:styleId="ListParagraph">
    <w:name w:val="List Paragraph"/>
    <w:basedOn w:val="Normal"/>
    <w:uiPriority w:val="34"/>
    <w:qFormat/>
    <w:rsid w:val="002B15D4"/>
    <w:pPr>
      <w:ind w:left="720"/>
      <w:contextualSpacing/>
    </w:pPr>
  </w:style>
  <w:style w:type="character" w:styleId="CommentReference">
    <w:name w:val="annotation reference"/>
    <w:basedOn w:val="DefaultParagraphFont"/>
    <w:uiPriority w:val="99"/>
    <w:semiHidden/>
    <w:unhideWhenUsed/>
    <w:rsid w:val="00105FC6"/>
    <w:rPr>
      <w:sz w:val="16"/>
      <w:szCs w:val="16"/>
    </w:rPr>
  </w:style>
  <w:style w:type="paragraph" w:styleId="CommentText">
    <w:name w:val="annotation text"/>
    <w:basedOn w:val="Normal"/>
    <w:link w:val="CommentTextChar"/>
    <w:uiPriority w:val="99"/>
    <w:semiHidden/>
    <w:unhideWhenUsed/>
    <w:rsid w:val="00105FC6"/>
    <w:rPr>
      <w:sz w:val="20"/>
      <w:szCs w:val="20"/>
    </w:rPr>
  </w:style>
  <w:style w:type="character" w:customStyle="1" w:styleId="CommentTextChar">
    <w:name w:val="Comment Text Char"/>
    <w:basedOn w:val="DefaultParagraphFont"/>
    <w:link w:val="CommentText"/>
    <w:uiPriority w:val="99"/>
    <w:semiHidden/>
    <w:rsid w:val="00105FC6"/>
    <w:rPr>
      <w:sz w:val="20"/>
      <w:szCs w:val="20"/>
    </w:rPr>
  </w:style>
  <w:style w:type="paragraph" w:styleId="CommentSubject">
    <w:name w:val="annotation subject"/>
    <w:basedOn w:val="CommentText"/>
    <w:next w:val="CommentText"/>
    <w:link w:val="CommentSubjectChar"/>
    <w:uiPriority w:val="99"/>
    <w:semiHidden/>
    <w:unhideWhenUsed/>
    <w:rsid w:val="00105FC6"/>
    <w:rPr>
      <w:b/>
      <w:bCs/>
    </w:rPr>
  </w:style>
  <w:style w:type="character" w:customStyle="1" w:styleId="CommentSubjectChar">
    <w:name w:val="Comment Subject Char"/>
    <w:basedOn w:val="CommentTextChar"/>
    <w:link w:val="CommentSubject"/>
    <w:uiPriority w:val="99"/>
    <w:semiHidden/>
    <w:rsid w:val="00105FC6"/>
    <w:rPr>
      <w:b/>
      <w:bCs/>
      <w:sz w:val="20"/>
      <w:szCs w:val="20"/>
    </w:rPr>
  </w:style>
  <w:style w:type="character" w:customStyle="1" w:styleId="UnresolvedMention2">
    <w:name w:val="Unresolved Mention2"/>
    <w:basedOn w:val="DefaultParagraphFont"/>
    <w:uiPriority w:val="99"/>
    <w:semiHidden/>
    <w:unhideWhenUsed/>
    <w:rsid w:val="0031782F"/>
    <w:rPr>
      <w:color w:val="605E5C"/>
      <w:shd w:val="clear" w:color="auto" w:fill="E1DFDD"/>
    </w:rPr>
  </w:style>
  <w:style w:type="paragraph" w:styleId="Revision">
    <w:name w:val="Revision"/>
    <w:hidden/>
    <w:uiPriority w:val="99"/>
    <w:semiHidden/>
    <w:rsid w:val="00FC7CC5"/>
    <w:pPr>
      <w:pBdr>
        <w:top w:val="none" w:sz="0" w:space="0" w:color="auto"/>
        <w:left w:val="none" w:sz="0" w:space="0" w:color="auto"/>
        <w:bottom w:val="none" w:sz="0" w:space="0" w:color="auto"/>
        <w:right w:val="none" w:sz="0" w:space="0" w:color="auto"/>
        <w:between w:val="none" w:sz="0" w:space="0" w:color="auto"/>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rmunds.egle@sam.gov.lv" TargetMode="External"/><Relationship Id="rId3" Type="http://schemas.openxmlformats.org/officeDocument/2006/relationships/settings" Target="settings.xml"/><Relationship Id="rId7" Type="http://schemas.openxmlformats.org/officeDocument/2006/relationships/hyperlink" Target="mailto:satiksmes.ministrija@sa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londa.stepanova@sam.gov.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2247</Words>
  <Characters>1281</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Kaspars ~</dc:creator>
  <cp:lastModifiedBy>Inese Krilova</cp:lastModifiedBy>
  <cp:revision>6</cp:revision>
  <dcterms:created xsi:type="dcterms:W3CDTF">2021-06-10T10:54:00Z</dcterms:created>
  <dcterms:modified xsi:type="dcterms:W3CDTF">2021-06-11T08:49:00Z</dcterms:modified>
</cp:coreProperties>
</file>