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24. maija noteikumos Nr. 323 "Darbības programmas "Izaugsme un nodarbinātība" 8.1.2. specifiskā atbalsta mērķa "Uzlabot vispārējās izglītības iestāžu mācību vidi"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(20.10.2023.)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Sadarbības iestāde saskaņā ar atbildīgās iestāde izstrādāto papildinošas saimnieciskās darbības uzraudzības metodiku nodrošina veikto investīciju atbilstības uzraudzību atbilstoši šo noteikumu 47.</w:t>
            </w:r>
            <w:r w:rsidR="00000000" w:rsidRPr="00000000" w:rsidDel="00000000">
              <w:rPr>
                <w:vertAlign w:val="superscript"/>
                <w:rtl w:val="0"/>
              </w:rPr>
              <w:t xml:space="preserve">1</w:t>
            </w:r>
            <w:r w:rsidR="00000000" w:rsidRPr="00000000" w:rsidDel="00000000">
              <w:rPr>
                <w:rtl w:val="0"/>
              </w:rPr>
              <w:t xml:space="preserve">  punkta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šo noteikumu  47.</w:t>
            </w:r>
            <w:r w:rsidR="00000000" w:rsidRPr="00000000" w:rsidDel="00000000">
              <w:rPr>
                <w:vertAlign w:val="superscript"/>
                <w:rtl w:val="0"/>
              </w:rPr>
              <w:t xml:space="preserve">1</w:t>
            </w:r>
            <w:r w:rsidR="00000000" w:rsidRPr="00000000" w:rsidDel="00000000">
              <w:rPr>
                <w:rtl w:val="0"/>
              </w:rPr>
              <w:t xml:space="preserve"> punktā minētais 20 procentu ierobežojums no projektā attīstītās infrastruktūras gada jaudas platības, laika vai finanšu izteiksmē vai ka veiktās investīcijas tiek izmantotas citai saimnieciskai darbībai, kas nav uzskatāma par papildinošu saimniecisku darbību, tas, saskaņā ar vienošanās par projekta īstenošanu noteiktajā termiņā, iesniedz sadarbības iestādē ziņojumu par konstatēto šo noteikumu 47.</w:t>
            </w:r>
            <w:r w:rsidR="00000000" w:rsidRPr="00000000" w:rsidDel="00000000">
              <w:rPr>
                <w:vertAlign w:val="superscript"/>
                <w:rtl w:val="0"/>
              </w:rPr>
              <w:t xml:space="preserve">1</w:t>
            </w:r>
            <w:r w:rsidR="00000000" w:rsidRPr="00000000" w:rsidDel="00000000">
              <w:rPr>
                <w:rtl w:val="0"/>
              </w:rPr>
              <w:t xml:space="preserve"> punktā minēto nosacījumu pārkāpumu.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47.</w:t>
            </w:r>
            <w:r w:rsidR="00000000" w:rsidRPr="00000000" w:rsidDel="00000000">
              <w:rPr>
                <w:vertAlign w:val="superscript"/>
                <w:rtl w:val="0"/>
              </w:rPr>
              <w:t xml:space="preserve">2</w:t>
            </w:r>
            <w:r w:rsidR="00000000" w:rsidRPr="00000000" w:rsidDel="00000000">
              <w:rPr>
                <w:rtl w:val="0"/>
              </w:rPr>
              <w:t xml:space="preserve"> punktā norādīta atsauce uz nesaistošiem dokumentiem (metodiku). Ņemot vērā minēto, lūdzam minētajā punktā svītrot atsauci uz nesaistošiem dokumentiem (metodiku) un minēto informāciju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nodrošina veikto investīciju atbilstības uzraudzību atbilstoši šo noteikumu 47.</w:t>
            </w:r>
            <w:r w:rsidR="00000000" w:rsidRPr="00000000" w:rsidDel="00000000">
              <w:rPr>
                <w:vertAlign w:val="superscript"/>
                <w:rtl w:val="0"/>
              </w:rPr>
              <w:t xml:space="preserve">1</w:t>
            </w:r>
            <w:r w:rsidR="00000000" w:rsidRPr="00000000" w:rsidDel="00000000">
              <w:rPr>
                <w:rtl w:val="0"/>
              </w:rPr>
              <w:t xml:space="preserve">  punkta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šo noteikumu  47.</w:t>
            </w:r>
            <w:r w:rsidR="00000000" w:rsidRPr="00000000" w:rsidDel="00000000">
              <w:rPr>
                <w:vertAlign w:val="superscript"/>
                <w:rtl w:val="0"/>
              </w:rPr>
              <w:t xml:space="preserve">1</w:t>
            </w:r>
            <w:r w:rsidR="00000000" w:rsidRPr="00000000" w:rsidDel="00000000">
              <w:rPr>
                <w:rtl w:val="0"/>
              </w:rPr>
              <w:t xml:space="preserve"> punktā minētais 20 procentu ierobežojums no projektā attīstītās infrastruktūras gada jaudas platības, laika vai finanšu izteiksmē vai ka veiktās investīcijas tiek izmantotas citai saimnieciskai darbībai, kas nav uzskatāma par papildinošu saimniecisku darbību, tas, saskaņā ar vienošanās par projekta īstenošanu noteiktajā termiņā, iesniedz sadarbības iestādē ziņojumu par konstatēto šo noteikumu 47.</w:t>
            </w:r>
            <w:r w:rsidR="00000000" w:rsidRPr="00000000" w:rsidDel="00000000">
              <w:rPr>
                <w:vertAlign w:val="superscript"/>
                <w:rtl w:val="0"/>
              </w:rPr>
              <w:t xml:space="preserve">1</w:t>
            </w:r>
            <w:r w:rsidR="00000000" w:rsidRPr="00000000" w:rsidDel="00000000">
              <w:rPr>
                <w:rtl w:val="0"/>
              </w:rPr>
              <w:t xml:space="preserve"> punktā minēto nosacījumu pārkāpumu.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Sadarbības iestāde nodrošina veikto investīciju atbilstības uzraudzību atbilstoši šo noteikumu 47.</w:t>
            </w:r>
            <w:r w:rsidR="00000000" w:rsidRPr="00000000" w:rsidDel="00000000">
              <w:rPr>
                <w:vertAlign w:val="superscript"/>
                <w:rtl w:val="0"/>
              </w:rPr>
              <w:t xml:space="preserve">1</w:t>
            </w:r>
            <w:r w:rsidR="00000000" w:rsidRPr="00000000" w:rsidDel="00000000">
              <w:rPr>
                <w:rtl w:val="0"/>
              </w:rPr>
              <w:t xml:space="preserve">  punkta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šo noteikumu  47.</w:t>
            </w:r>
            <w:r w:rsidR="00000000" w:rsidRPr="00000000" w:rsidDel="00000000">
              <w:rPr>
                <w:vertAlign w:val="superscript"/>
                <w:rtl w:val="0"/>
              </w:rPr>
              <w:t xml:space="preserve">1</w:t>
            </w:r>
            <w:r w:rsidR="00000000" w:rsidRPr="00000000" w:rsidDel="00000000">
              <w:rPr>
                <w:rtl w:val="0"/>
              </w:rPr>
              <w:t xml:space="preserve"> punktā minētais 20 procentu ierobežojums no projektā attīstītās infrastruktūras gada jaudas platības, laika vai finanšu izteiksmē vai ka veiktās investīcijas tiek izmantotas citai saimnieciskai darbībai, kas nav uzskatāma par papildinošu saimniecisku darbību, tas, saskaņā ar vienošanās par projekta īstenošanu noteiktajā termiņā, iesniedz sadarbības iestādē ziņojumu par konstatēto šo noteikumu 47.</w:t>
            </w:r>
            <w:r w:rsidR="00000000" w:rsidRPr="00000000" w:rsidDel="00000000">
              <w:rPr>
                <w:vertAlign w:val="superscript"/>
                <w:rtl w:val="0"/>
              </w:rPr>
              <w:t xml:space="preserve">1</w:t>
            </w:r>
            <w:r w:rsidR="00000000" w:rsidRPr="00000000" w:rsidDel="00000000">
              <w:rPr>
                <w:rtl w:val="0"/>
              </w:rPr>
              <w:t xml:space="preserve"> punktā minēto nosacījumu pārkāpumu.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24. maija noteikumos Nr. 323 "Darbības programmas "Izaugsme un nodarbinātība" 8.1.2. specifiskā atbalsta mērķa "Uzlabot vispārējās izglītības iestāžu mācību vidi"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Vispārējs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2014. gada 3. marta Deleģētās regulas (ES) Nr.480/2014,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(ES) Nr. 480/2014), I pielikumam, ievērojot, ka izglītības (vispārējās) nozare minētajā pielikumā nav noteikta, tad 8.1.2. specifiskā atbalsta mērķa “Uzlabot vispārējās izglītības iestāžu mācību vidi” (turpmāk – 8.1.2. SAM) projektu ietvaros veiktajiem būvdarbiem tiek piemērota </w:t>
            </w:r>
            <w:r w:rsidR="00000000" w:rsidRPr="00000000" w:rsidDel="00000000">
              <w:rPr>
                <w:b w:val="1"/>
                <w:rtl w:val="0"/>
              </w:rPr>
              <w:t xml:space="preserve">citām nozarēm</w:t>
            </w:r>
            <w:r w:rsidR="00000000" w:rsidRPr="00000000" w:rsidDel="00000000">
              <w:rPr>
                <w:rtl w:val="0"/>
              </w:rPr>
              <w:t xml:space="preserve"> noteiktais projekta dzīves cikla periods, kas ir robežās </w:t>
            </w:r>
            <w:r w:rsidR="00000000" w:rsidRPr="00000000" w:rsidDel="00000000">
              <w:rPr>
                <w:b w:val="1"/>
                <w:rtl w:val="0"/>
              </w:rPr>
              <w:t xml:space="preserve">no 10 līdz 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un zinātnes ministrijas izstrādāto metodiku “Metodika papildinošas saimnieciskās darbības ieņēmumu uzraudzības nodrošināšanai Eiropas Savienības struktūrfondu 2014.-2020. gada plānošanas periodā 8.1.2., 8.1.3., 8.1.4. specifisko atbalsta mērķa projektos” (turpmāk – Metodika), 8.1.2. SAM projekta infrastruktūras amortizācijas periods ir noteikts </w:t>
            </w:r>
            <w:r w:rsidR="00000000" w:rsidRPr="00000000" w:rsidDel="00000000">
              <w:rPr>
                <w:b w:val="1"/>
                <w:rtl w:val="0"/>
              </w:rPr>
              <w:t xml:space="preserve">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8.1.2. SAM atbalstāmās darbības paredz ne tikai jaunas ēkas būvniecību, bet projekta ietvaros ir iespējams veikt ieguldījumus jau esošā ēkā un telpās, kuru aktīvās lietošanas laiks ir ievērojami īsāks par jaunas ēkas aktīvo lietošanas termiņu, </w:t>
            </w:r>
            <w:r w:rsidR="00000000" w:rsidRPr="00000000" w:rsidDel="00000000">
              <w:rPr>
                <w:b w:val="1"/>
                <w:rtl w:val="0"/>
              </w:rPr>
              <w:t xml:space="preserve">lūdzam Izglītības un zinātnes ministriju kā atbildīgo iestādi, pārskatīt Metodikā noteikto amortizācijas periodu 8.1.2. SAM gadījumā, nepiemērojot visiem projektiem vienādu projekta dzīves cikla periodu, bet nodrošinot individuālu pieeju, kas pamatota ar veikto ieguldījumu veidu.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Metodikā ietvert nosacījumu, ka </w:t>
            </w:r>
            <w:r w:rsidR="00000000" w:rsidRPr="00000000" w:rsidDel="00000000">
              <w:rPr>
                <w:b w:val="1"/>
                <w:rtl w:val="0"/>
              </w:rPr>
              <w:t xml:space="preserve">finansējuma saņēmējs ir tiesīgs noteikt projekta dzīves cikla periodu iestādes grāmatvedības dokumentācijā, ievērojot Regulas (ES) Nr. 480/2014 citām nozarēm noteikto projekta dzīves cikla ilguma robežu, kas ir no 10 līdz 15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8.1.2. specifiskā atbalsta mērķa ieviešanas laikā ir jau mainīts tā ietvaros īstenoto projektu dzīves cikla ilgums – no 20 uz 15 gadiem. Lūdzu skatīt Ministru kabineta 2022. gada 25. oktobra noteikumus Nr. 667 “Grozījumi Ministru kabineta 2016. gada 24. maija noteikumos Nr. 323 "Darbības programmas "Izaugsme un nodarbinātība" 8.1.2. specifiskā atbalsta mērķa "Uzlabot vispārējās izglītības iestāžu mācību vidi" īstenošanas noteikumi"” un tā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24. maija noteikumos Nr. 323 "Darbības programmas "Izaugsme un nodarbinātība" 8.1.2. specifiskā atbalsta mērķa "Uzlabot vispārējās izglītības iestāžu mācību vidi"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ir pamatoti, bet noteikumu pielietošanas metodikā ir jāprecizē šīs normas pielietojums gadījumos, kad ES fondu ieguldījums veido nelielu daļu no objekta kopējās vērtības. Tā, piemēram, ja projekta ietvaros visā dienesta viesnīcā tiek pārbūvēta apkures sistēma, vai tas nozīmē, ka saimnieciskajai darbībai nedrīkst izīrēt nevienu istabiņu? Tas šķiet nesamērīgs ierobežojums pret ES fondu ieguldījuma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 šobrīd spēkā esošā metodika papildinošas saimnieciskās darbības ieņēmumu uzraudzības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2014.-2020. gada plānošanas periodā (8.1.2., 8.1.3., 8.1.4. specifisko atbalsta mērķa projektos) paredz izņēmumus attiecībā uz ēkām, kur veikti vienkāršotas atjaunošanas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 finansējuma saņēmēji tiks informēti par izmaiņām pārskatu iesniegšanas nosacījumos un vai būs nepieciešami grozījumi arī noslēgtajās vienošanās un civiltiesiskajos līgumos par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25-TA-593</w:t>
    </w:r>
    <w:r>
      <w:br/>
    </w:r>
    <w:r w:rsidR="00000000" w:rsidRPr="00000000" w:rsidDel="00000000">
      <w:rPr>
        <w:rtl w:val="0"/>
      </w:rPr>
      <w:t xml:space="preserve">13.06.2025. 18.30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25-TA-593</w:t>
    </w:r>
    <w:r>
      <w:br/>
    </w:r>
    <w:r w:rsidR="00000000" w:rsidRPr="00000000" w:rsidDel="00000000">
      <w:rPr>
        <w:rtl w:val="0"/>
      </w:rPr>
      <w:t xml:space="preserve">13.06.2025. 18.30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Izziņa_25-TA-593.docx</dc:title>
</cp:coreProperties>
</file>

<file path=docProps/custom.xml><?xml version="1.0" encoding="utf-8"?>
<Properties xmlns="http://schemas.openxmlformats.org/officeDocument/2006/custom-properties" xmlns:vt="http://schemas.openxmlformats.org/officeDocument/2006/docPropsVTypes"/>
</file>