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IKT ieguldījumi ir plānoti publiskās pārvaldes īpašumā esošajos digitālajos risinājumos, t.sk. īpašumā atrodas pirmkodi, intelektuālā īpašuma tiesības, t.sk. risinājuma modificēšanas tiesības, lai gūtu pārliecību, ka netiek kropļota konkurence, veicot publiskus ieguldījumus kāda konkrēta komersanta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 apakšsadaļa “Risinājuma apraksts”. Tā kā ir ieviesusies kļūda 2024. gada 18. jūnija noteikumu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 (turpmāk – MK noteikumi Nr. 374) 23.6. apakšpunktā, tajā  veikti precizējumi, paredzot, ka 3.1.2.2.i. investīcijas projekta ietvaros izstrādātā prognozēšanas rīka pirmkodi, intelektuālā īpašuma tiesības, tai skaitā risinājuma modificēšanas tiesības atradīsies finansējuma saņēmēja - Labklājības ministrijas kā vadošās valsts pārvaldes iestādes sociālās aizsardzības jomā īpašumā. Tas izriet arī no MK noteikumu Nr. 374 5. punktā, 11.punktā un 23. punkta ievaddaļā noteiktā, proti – Labklājības ministrija, nodrošinot funkciju nošķirtību, pilda  gan finansējuma saņēmēja, gan AF plāna īstenošanā un uzraudzībā iesaistītās ministrijas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projekta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grozījumu projekts </w:t>
            </w:r>
            <w:r w:rsidR="00000000" w:rsidRPr="00000000" w:rsidDel="00000000">
              <w:rPr>
                <w:b w:val="1"/>
                <w:rtl w:val="0"/>
              </w:rPr>
              <w:t xml:space="preserve">paredz papildināt atbalstāmās darbības</w:t>
            </w:r>
            <w:r w:rsidR="00000000" w:rsidRPr="00000000" w:rsidDel="00000000">
              <w:rPr>
                <w:rtl w:val="0"/>
              </w:rPr>
              <w:t xml:space="preserve">, anotācijā ir jābūt sniegtam izvērtējumam par ierosināto grozījumu ietekmi uz Atveseļošanas un noturības mehānisma (turpmāk – AF) plānā noteiktā investīcijas mērķa un AF darbības kārtībā noteikto rādītāju sasniegšanu, kā arī nepieciešamības gadījumā noteikumu projektā jābūt ietvertiem attiecīgiem pārejas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projekta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labklājības nozares informācijas un komunikācijas tehnoloģijas infrastruktūrai nepieciešamo resursu noma prognozēšanas rīka izstrādei, testēšanai un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kāda finansējuma ietvaros tiek plānots īstenot noteikumu projekta 15.2.</w:t>
            </w:r>
            <w:r w:rsidR="00000000" w:rsidRPr="00000000" w:rsidDel="00000000">
              <w:rPr>
                <w:vertAlign w:val="superscript"/>
                <w:rtl w:val="0"/>
              </w:rPr>
              <w:t xml:space="preserve">1</w:t>
            </w:r>
            <w:r w:rsidR="00000000" w:rsidRPr="00000000" w:rsidDel="00000000">
              <w:rPr>
                <w:rtl w:val="0"/>
              </w:rPr>
              <w:t xml:space="preserve"> un 15.2.</w:t>
            </w:r>
            <w:r w:rsidR="00000000" w:rsidRPr="00000000" w:rsidDel="00000000">
              <w:rPr>
                <w:vertAlign w:val="superscript"/>
                <w:rtl w:val="0"/>
              </w:rPr>
              <w:t xml:space="preserve">2</w:t>
            </w:r>
            <w:r w:rsidR="00000000" w:rsidRPr="00000000" w:rsidDel="00000000">
              <w:rPr>
                <w:rtl w:val="0"/>
              </w:rPr>
              <w:t xml:space="preserve"> apakšpunktā papildu veicamās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labklājības nozares informācijas un komunikācijas tehnoloģijas infrastruktūrai nepieciešamo resursu noma prognozēšanas rīka izstrādei, testēšanai un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16.3. </w:t>
            </w:r>
            <w:r w:rsidR="00000000" w:rsidRPr="00000000" w:rsidDel="00000000">
              <w:rPr>
                <w:rtl w:val="0"/>
              </w:rPr>
              <w:t xml:space="preserve">apakšpunktā</w:t>
            </w:r>
            <w:r w:rsidR="00000000" w:rsidRPr="00000000" w:rsidDel="00000000">
              <w:rPr>
                <w:rtl w:val="0"/>
              </w:rPr>
              <w:t xml:space="preserve"> minētās izmaksas ir attiecināmas no dienas, kad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minētais sadarbības partneris ir noslēdzis līgumu par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resursu nomu.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noteikuma projektu norādot, ka IKT infrastruktūrai nepieciešamo resursu noma iespējama ne ilgāk kā 3.1.2.2.i investīcijas projekta īstenošanas termiņš, t.i. līdz 2026. gada 30. 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līdzšinējā prakse ir MK noteikumos par attiecīgās investīcijas ieviešanu norādīt projekta īstenošanas beigu datumu, līdz kuram tad kopumā ir attiecināmas visas projekta izmaksas. Minētais attiecas arī uz izmaksu pozīciju par labklājības nozares informācijas un komunikācijas tehnoloģijas infrastruktūrai nepieciešamo resursu nomu prognozēšanas rīka izstrādei, testēšanai un darbības nodrošināšanai. Ņemot vērā MK noteikumos Nr. 374 30. punktā noteikto projekta īstenošanas termiņu (līdz 2026.  gada 30. jūnijam), anotācijas 1.3. sadaļas “Pašreizējā situācija, problēmas un risinājumi” apakšsadaļa “Risinājuma apraksts” papildināta ar informāciju, ka labklājības nozares informācijas un komunikācijas tehnoloģijas infrastruktūrai nepieciešamo resursu nomas izmaksas prognozēšanas rīka izstrādei, testēšanai un darbības nodrošināšanai ir attiecināmas līdz projekta īstenošanas beigām, t.i.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izmaksas ir attiecināmas no dienas, kad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minētais sadarbības partneris ir noslēdzis līgumu par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resursu nomu.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16.3. </w:t>
            </w:r>
            <w:r w:rsidR="00000000" w:rsidRPr="00000000" w:rsidDel="00000000">
              <w:rPr>
                <w:rtl w:val="0"/>
              </w:rPr>
              <w:t xml:space="preserve">apakšpunktā</w:t>
            </w:r>
            <w:r w:rsidR="00000000" w:rsidRPr="00000000" w:rsidDel="00000000">
              <w:rPr>
                <w:rtl w:val="0"/>
              </w:rPr>
              <w:t xml:space="preserve"> minētās izmaksas ir attiecināmas no dienas, kad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minētais sadarbības partneris ir noslēdzis līgumu par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resursu nomu.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31.punktu un norādīt precīzu datumu no kura brīža izmaksas ir attiecināmas, lai nerastos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16.3. apakšpunktā minētās izmaksas ir attiecināmas no 2025.gada 17.februāra...”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izmaksu attiecināmības termiņu noteikšanā, gadījumos, kad ir nepieciešams noteikt termiņu, kas raksturo kādu procesu (darbību), par izmaksu attiecināmības sākuma datumu Labklājības ministrija nosaka šo konkrēto procesa (darbības) sākuma datumu, kas šajā gadījumā ir līguma noslēgšanas diena.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izmaksas ir attiecināmas no dienas, kad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minētais sadarbības partneris ir noslēdzis līgumu par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resursu nomu.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25-TA-1753</w:t>
    </w:r>
    <w:r>
      <w:br/>
    </w:r>
    <w:r w:rsidR="00000000" w:rsidRPr="00000000" w:rsidDel="00000000">
      <w:rPr>
        <w:rtl w:val="0"/>
      </w:rPr>
      <w:t xml:space="preserve">14.08.2025. 16.31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25-TA-1753</w:t>
    </w:r>
    <w:r>
      <w:br/>
    </w:r>
    <w:r w:rsidR="00000000" w:rsidRPr="00000000" w:rsidDel="00000000">
      <w:rPr>
        <w:rtl w:val="0"/>
      </w:rPr>
      <w:t xml:space="preserve">14.08.2025. 16.31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Izziņa_25-TA-1753.docx</dc:title>
</cp:coreProperties>
</file>

<file path=docProps/custom.xml><?xml version="1.0" encoding="utf-8"?>
<Properties xmlns="http://schemas.openxmlformats.org/officeDocument/2006/custom-properties" xmlns:vt="http://schemas.openxmlformats.org/officeDocument/2006/docPropsVTypes"/>
</file>