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F780A" w14:textId="77777777" w:rsidR="005B3726" w:rsidRDefault="005B3726" w:rsidP="002F44E4">
      <w:pPr>
        <w:jc w:val="right"/>
        <w:rPr>
          <w:rFonts w:asciiTheme="minorHAnsi" w:hAnsiTheme="minorHAnsi" w:cstheme="minorHAnsi"/>
          <w:b/>
          <w:sz w:val="24"/>
          <w:szCs w:val="24"/>
        </w:rPr>
      </w:pPr>
    </w:p>
    <w:p w14:paraId="6B2529A9" w14:textId="5DD68542" w:rsidR="00F16534" w:rsidRPr="00F16534" w:rsidRDefault="00A63055" w:rsidP="00F16534">
      <w:pPr>
        <w:spacing w:after="160" w:line="259" w:lineRule="auto"/>
        <w:jc w:val="right"/>
        <w:rPr>
          <w:rFonts w:eastAsia="Calibri" w:cs="Times New Roman"/>
          <w:szCs w:val="20"/>
        </w:rPr>
      </w:pPr>
      <w:r w:rsidRPr="00A63055">
        <w:rPr>
          <w:rFonts w:eastAsia="Calibri" w:cs="Times New Roman"/>
          <w:szCs w:val="20"/>
        </w:rPr>
        <w:t>Latvijas Republikas Veselības ministrija</w:t>
      </w:r>
      <w:r w:rsidR="00F16534" w:rsidRPr="00F16534">
        <w:rPr>
          <w:rFonts w:eastAsia="Calibri" w:cs="Times New Roman"/>
          <w:szCs w:val="20"/>
        </w:rPr>
        <w:t xml:space="preserve"> </w:t>
      </w:r>
    </w:p>
    <w:p w14:paraId="4ECB77A4" w14:textId="2BDD9B55" w:rsidR="00F16534" w:rsidRDefault="00E22759" w:rsidP="00A63055">
      <w:pPr>
        <w:spacing w:after="160" w:line="259" w:lineRule="auto"/>
        <w:jc w:val="right"/>
      </w:pPr>
      <w:hyperlink r:id="rId8" w:history="1">
        <w:r w:rsidR="00596266" w:rsidRPr="00DE3B72">
          <w:rPr>
            <w:rStyle w:val="Hyperlink"/>
          </w:rPr>
          <w:t>kristine.kalnina@vm.gov.lv</w:t>
        </w:r>
      </w:hyperlink>
    </w:p>
    <w:p w14:paraId="52850360" w14:textId="77777777" w:rsidR="00596266" w:rsidRPr="00F16534" w:rsidRDefault="00596266" w:rsidP="00A63055">
      <w:pPr>
        <w:spacing w:after="160" w:line="259" w:lineRule="auto"/>
        <w:jc w:val="right"/>
        <w:rPr>
          <w:rFonts w:eastAsia="Calibri" w:cs="Times New Roman"/>
          <w:i/>
          <w:szCs w:val="20"/>
          <w:shd w:val="clear" w:color="auto" w:fill="FFFFFF"/>
        </w:rPr>
      </w:pPr>
    </w:p>
    <w:p w14:paraId="55965F49" w14:textId="77777777" w:rsidR="00A63055" w:rsidRDefault="00A63055" w:rsidP="00F16534">
      <w:pPr>
        <w:spacing w:after="160" w:line="259" w:lineRule="auto"/>
        <w:jc w:val="both"/>
        <w:rPr>
          <w:rFonts w:eastAsia="Calibri" w:cs="Times New Roman"/>
          <w:b/>
          <w:i/>
          <w:szCs w:val="20"/>
          <w:shd w:val="clear" w:color="auto" w:fill="FFFFFF"/>
        </w:rPr>
      </w:pPr>
    </w:p>
    <w:p w14:paraId="6EB9B454" w14:textId="780D147E" w:rsidR="00F16534" w:rsidRPr="00F16534" w:rsidRDefault="00F16534" w:rsidP="00F16534">
      <w:pPr>
        <w:spacing w:after="160" w:line="259" w:lineRule="auto"/>
        <w:jc w:val="both"/>
        <w:rPr>
          <w:rFonts w:eastAsia="Calibri" w:cs="Times New Roman"/>
          <w:b/>
          <w:i/>
          <w:szCs w:val="20"/>
          <w:shd w:val="clear" w:color="auto" w:fill="FFFFFF"/>
        </w:rPr>
      </w:pPr>
      <w:r w:rsidRPr="00F16534">
        <w:rPr>
          <w:rFonts w:eastAsia="Calibri" w:cs="Times New Roman"/>
          <w:b/>
          <w:i/>
          <w:szCs w:val="20"/>
          <w:shd w:val="clear" w:color="auto" w:fill="FFFFFF"/>
        </w:rPr>
        <w:t xml:space="preserve">Par </w:t>
      </w:r>
      <w:r w:rsidR="00A63055" w:rsidRPr="00A63055">
        <w:rPr>
          <w:rFonts w:eastAsia="Calibri" w:cs="Times New Roman"/>
          <w:b/>
          <w:i/>
          <w:szCs w:val="20"/>
          <w:shd w:val="clear" w:color="auto" w:fill="FFFFFF"/>
        </w:rPr>
        <w:t>sabiedriskai apspriedei nodot</w:t>
      </w:r>
      <w:r w:rsidR="00A63055">
        <w:rPr>
          <w:rFonts w:eastAsia="Calibri" w:cs="Times New Roman"/>
          <w:b/>
          <w:i/>
          <w:szCs w:val="20"/>
          <w:shd w:val="clear" w:color="auto" w:fill="FFFFFF"/>
        </w:rPr>
        <w:t>o</w:t>
      </w:r>
      <w:r w:rsidR="00A63055" w:rsidRPr="00A63055">
        <w:rPr>
          <w:rFonts w:eastAsia="Calibri" w:cs="Times New Roman"/>
          <w:b/>
          <w:i/>
          <w:szCs w:val="20"/>
          <w:shd w:val="clear" w:color="auto" w:fill="FFFFFF"/>
        </w:rPr>
        <w:t xml:space="preserve"> Ministru kabineta noteikumu projekt</w:t>
      </w:r>
      <w:r w:rsidR="00A63055">
        <w:rPr>
          <w:rFonts w:eastAsia="Calibri" w:cs="Times New Roman"/>
          <w:b/>
          <w:i/>
          <w:szCs w:val="20"/>
          <w:shd w:val="clear" w:color="auto" w:fill="FFFFFF"/>
        </w:rPr>
        <w:t>u</w:t>
      </w:r>
      <w:r w:rsidR="00A63055" w:rsidRPr="00A63055">
        <w:rPr>
          <w:rFonts w:eastAsia="Calibri" w:cs="Times New Roman"/>
          <w:b/>
          <w:i/>
          <w:szCs w:val="20"/>
          <w:shd w:val="clear" w:color="auto" w:fill="FFFFFF"/>
        </w:rPr>
        <w:t xml:space="preserve"> "Noteikumi par zāļu klīniskā pētījuma veikšanas kārtību un kārtību, kādā tiek vērtēta zāļu klīniskās pārbaudes atbilstība labas klīniskās prakses prasībām"</w:t>
      </w:r>
    </w:p>
    <w:p w14:paraId="4701C9F6" w14:textId="77777777" w:rsidR="00F16534" w:rsidRPr="00F16534" w:rsidRDefault="00F16534" w:rsidP="00F16534">
      <w:pPr>
        <w:spacing w:after="160" w:line="259" w:lineRule="auto"/>
        <w:jc w:val="both"/>
        <w:rPr>
          <w:rFonts w:eastAsia="Calibri" w:cs="Times New Roman"/>
          <w:i/>
          <w:szCs w:val="20"/>
          <w:shd w:val="clear" w:color="auto" w:fill="FFFFFF"/>
        </w:rPr>
      </w:pPr>
    </w:p>
    <w:p w14:paraId="0182B586" w14:textId="77777777" w:rsidR="00A63055" w:rsidRPr="00A63055" w:rsidRDefault="00A63055" w:rsidP="00A63055">
      <w:pPr>
        <w:ind w:firstLine="720"/>
        <w:jc w:val="both"/>
        <w:rPr>
          <w:rFonts w:eastAsia="Times New Roman" w:cs="Times New Roman"/>
          <w:sz w:val="22"/>
          <w:lang w:val="en-US"/>
        </w:rPr>
      </w:pPr>
      <w:r w:rsidRPr="00A63055">
        <w:rPr>
          <w:rFonts w:eastAsia="Times New Roman" w:cs="Times New Roman"/>
          <w:color w:val="000000"/>
          <w:sz w:val="22"/>
          <w:lang w:val="en-US"/>
        </w:rPr>
        <w:t>Biofarmaceitisko zāļu ražotāju asociācija Latvijā (turpmāk- BRAL) ir iepazinusies ar Veselības ministrijas izstrādāto Ministru kabineta noteikumu projektu "Noteikumi par zāļu klīniskā pētījuma veikšanas kārtību un kārtību, kādā tiek vērtēta zāļu klīniskās pārbaudes atbilstība labas klīniskās pārbaudes prasībām" (21-TA-1667).</w:t>
      </w:r>
    </w:p>
    <w:p w14:paraId="0E7A83B0" w14:textId="77777777" w:rsidR="00A63055" w:rsidRPr="00A63055" w:rsidRDefault="00A63055" w:rsidP="00A63055">
      <w:pPr>
        <w:rPr>
          <w:rFonts w:eastAsia="Times New Roman" w:cs="Times New Roman"/>
          <w:sz w:val="22"/>
          <w:lang w:val="en-US"/>
        </w:rPr>
      </w:pPr>
    </w:p>
    <w:p w14:paraId="0D1ABEA6" w14:textId="1E727993" w:rsidR="00A63055" w:rsidRDefault="003B18C6" w:rsidP="00A63055">
      <w:pPr>
        <w:jc w:val="both"/>
        <w:rPr>
          <w:rFonts w:eastAsia="Times New Roman" w:cs="Times New Roman"/>
          <w:color w:val="000000"/>
          <w:sz w:val="22"/>
          <w:lang w:val="en-US"/>
        </w:rPr>
      </w:pPr>
      <w:r>
        <w:rPr>
          <w:rFonts w:eastAsia="Times New Roman" w:cs="Times New Roman"/>
          <w:color w:val="000000"/>
          <w:sz w:val="22"/>
          <w:lang w:val="en-US"/>
        </w:rPr>
        <w:t>Kopumā BRAL atbalsta noteikumu virzību, tomēr l</w:t>
      </w:r>
      <w:r w:rsidR="00A63055" w:rsidRPr="00A63055">
        <w:rPr>
          <w:rFonts w:eastAsia="Times New Roman" w:cs="Times New Roman"/>
          <w:color w:val="000000"/>
          <w:sz w:val="22"/>
          <w:lang w:val="en-US"/>
        </w:rPr>
        <w:t>ūdzam izskatīt un skaidrot: </w:t>
      </w:r>
    </w:p>
    <w:p w14:paraId="5DD0C279" w14:textId="77777777" w:rsidR="00A63055" w:rsidRPr="00A63055" w:rsidRDefault="00A63055" w:rsidP="00A63055">
      <w:pPr>
        <w:jc w:val="both"/>
        <w:rPr>
          <w:rFonts w:eastAsia="Times New Roman" w:cs="Times New Roman"/>
          <w:sz w:val="22"/>
          <w:lang w:val="en-US"/>
        </w:rPr>
      </w:pPr>
    </w:p>
    <w:p w14:paraId="56109EC3" w14:textId="2CC178A5" w:rsidR="00A63055" w:rsidRDefault="00A63055" w:rsidP="00A63055">
      <w:pPr>
        <w:numPr>
          <w:ilvl w:val="0"/>
          <w:numId w:val="14"/>
        </w:numPr>
        <w:shd w:val="clear" w:color="auto" w:fill="FFFFFF"/>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kā Annex I ( klīniskā pētījuma pieteikuma xml forma) aizpildīt sadaļu par Ētikas komiteju (ĒK). Līdz šim vienmēr norādījām, kura ĒK dokumentus izskatīs. Mūsu ieskatā atbilstoši jaunajam normatīvā akta projektam ĒK izvēlas Zāļu valsts aģentūra. Vēršam uzmanību, ka Annex I ĒK ir obligāti aizpildāmais lauks.</w:t>
      </w:r>
    </w:p>
    <w:p w14:paraId="153E1FDF" w14:textId="77777777" w:rsidR="00A63055" w:rsidRPr="00A63055" w:rsidRDefault="00A63055" w:rsidP="00A63055">
      <w:pPr>
        <w:shd w:val="clear" w:color="auto" w:fill="FFFFFF"/>
        <w:ind w:left="1440"/>
        <w:jc w:val="both"/>
        <w:textAlignment w:val="baseline"/>
        <w:rPr>
          <w:rFonts w:eastAsia="Times New Roman" w:cs="Times New Roman"/>
          <w:color w:val="000000"/>
          <w:sz w:val="22"/>
          <w:lang w:val="en-US"/>
        </w:rPr>
      </w:pPr>
    </w:p>
    <w:p w14:paraId="7E73D049" w14:textId="77777777" w:rsidR="00A63055" w:rsidRDefault="00A63055" w:rsidP="00A63055">
      <w:pPr>
        <w:numPr>
          <w:ilvl w:val="0"/>
          <w:numId w:val="14"/>
        </w:numPr>
        <w:shd w:val="clear" w:color="auto" w:fill="FFFFFF"/>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Lūdzam iekļaut projektā skaidrojumu par Iesniedzamajiem dokumentiem, kas attiecas uz valsts dokumentiem. - Vai jāsniedz EMA piedāvātās formas, vai ir pielaujamas Sponsoru formas, vai tiks gatavotas valsts specifiskas formas? </w:t>
      </w:r>
    </w:p>
    <w:p w14:paraId="56A786BA" w14:textId="5DC2E01B" w:rsidR="00A63055" w:rsidRPr="00A63055" w:rsidRDefault="00A63055" w:rsidP="00A63055">
      <w:pPr>
        <w:shd w:val="clear" w:color="auto" w:fill="FFFFFF"/>
        <w:ind w:left="1440"/>
        <w:jc w:val="both"/>
        <w:textAlignment w:val="baseline"/>
        <w:rPr>
          <w:rFonts w:eastAsia="Times New Roman" w:cs="Times New Roman"/>
          <w:color w:val="000000"/>
          <w:sz w:val="22"/>
          <w:lang w:val="en-US"/>
        </w:rPr>
      </w:pPr>
    </w:p>
    <w:p w14:paraId="73E874AB" w14:textId="3C0A8644" w:rsidR="00A63055" w:rsidRDefault="00A63055" w:rsidP="00A63055">
      <w:pPr>
        <w:numPr>
          <w:ilvl w:val="0"/>
          <w:numId w:val="14"/>
        </w:numPr>
        <w:shd w:val="clear" w:color="auto" w:fill="FFFFFF"/>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Lūdzam sīkāku skaidrojumu par LV prasībām  Regulas 1. pielikuma N sadaļas  67. punktam - telpu piemērotības apraksts - vai tā ir tā pati slimnīcas piekrišana vai ir domāts kāds specifisks dokuments? Kurš to pilda un paraksta? Attiecībā uz P sadaļas 69.-71. punktiem mums būtu precizējošs jautājums- vai kā finansiālais pierādījums tiek atzīts līguma paraugs ar pētniekiem un iestādi?</w:t>
      </w:r>
    </w:p>
    <w:p w14:paraId="7ACDC161" w14:textId="77777777" w:rsidR="00A63055" w:rsidRPr="00A63055" w:rsidRDefault="00A63055" w:rsidP="00A63055">
      <w:pPr>
        <w:shd w:val="clear" w:color="auto" w:fill="FFFFFF"/>
        <w:ind w:left="1440"/>
        <w:jc w:val="both"/>
        <w:textAlignment w:val="baseline"/>
        <w:rPr>
          <w:rFonts w:eastAsia="Times New Roman" w:cs="Times New Roman"/>
          <w:color w:val="000000"/>
          <w:sz w:val="22"/>
          <w:lang w:val="en-US"/>
        </w:rPr>
      </w:pPr>
    </w:p>
    <w:p w14:paraId="37D0C1ED" w14:textId="53A769D2" w:rsidR="00A63055" w:rsidRDefault="00A63055" w:rsidP="00A63055">
      <w:pPr>
        <w:numPr>
          <w:ilvl w:val="0"/>
          <w:numId w:val="14"/>
        </w:numPr>
        <w:shd w:val="clear" w:color="auto" w:fill="FFFFFF"/>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 xml:space="preserve">Regulu nepiemēro beziejaukšanās pētījumiem (Non-interventional study) - nosaka Regulas 536/2014  1. pants.  Veselības ministrijas izstrādātais Ministru kabineta noteikumu projekts paredz beziejaukšanās pētījumu regulējumu (12. sadaļas 72. - 79. punkts).  73. punkts - ja viss iet caur ZVA, tad punkts jāprecizē ar informāciju, ka dokumenti tiek sniegti arī ZVA, kas tālāk koordinē </w:t>
      </w:r>
      <w:r w:rsidR="00596266">
        <w:rPr>
          <w:rFonts w:eastAsia="Times New Roman" w:cs="Times New Roman"/>
          <w:color w:val="000000"/>
          <w:sz w:val="22"/>
          <w:lang w:val="en-US"/>
        </w:rPr>
        <w:t>ē</w:t>
      </w:r>
      <w:r w:rsidRPr="00A63055">
        <w:rPr>
          <w:rFonts w:eastAsia="Times New Roman" w:cs="Times New Roman"/>
          <w:color w:val="000000"/>
          <w:sz w:val="22"/>
          <w:lang w:val="en-US"/>
        </w:rPr>
        <w:t xml:space="preserve">tikas komitejas. Vai ZVA arī beziejaukšanās pētījumos izvēlas, kura </w:t>
      </w:r>
      <w:r w:rsidRPr="00A63055">
        <w:rPr>
          <w:rFonts w:eastAsia="Times New Roman" w:cs="Times New Roman"/>
          <w:color w:val="000000"/>
          <w:sz w:val="22"/>
          <w:lang w:val="en-US"/>
        </w:rPr>
        <w:lastRenderedPageBreak/>
        <w:t>ētikas komiteja izskata iesniegtos dokumentus? Ja projekts regulē beziejaukšanās pētījumus, tad gribētu lūgt plašāku skaidrojumu- vai un kāda būtiska informācija tiek prasīta iesniegt pētījuma laikā. Lūdzam skaidrot valsts veselības politikas nostāju veselības datu otrreizējas izmantošanas jautājumos - vai anonimizētu veselības datu otrreizēja izmantošana arī tiek klasificēta kā neiejaukšanās pētījums?</w:t>
      </w:r>
    </w:p>
    <w:p w14:paraId="148B2AB9" w14:textId="77777777" w:rsidR="00A63055" w:rsidRPr="00A63055" w:rsidRDefault="00A63055" w:rsidP="00A63055">
      <w:pPr>
        <w:shd w:val="clear" w:color="auto" w:fill="FFFFFF"/>
        <w:ind w:left="1440"/>
        <w:jc w:val="both"/>
        <w:textAlignment w:val="baseline"/>
        <w:rPr>
          <w:rFonts w:eastAsia="Times New Roman" w:cs="Times New Roman"/>
          <w:color w:val="000000"/>
          <w:sz w:val="22"/>
          <w:lang w:val="en-US"/>
        </w:rPr>
      </w:pPr>
    </w:p>
    <w:p w14:paraId="5EAC7A09" w14:textId="39F2B8A6" w:rsid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Zāļu sponsorēšana beziejaukšanās pētījumos - atsaucoties un anotācijā atzīmēto  beziejaukšanās pētījumu būtisko nozīmi sabiedrības veselības  interešu pilnveidošanai, kā arī  novēroto blakusparādību uzraudzībā un farmakovigilances īstenošanas efektivizācijā, vēlamies jautāt, kad ir plānots mainīt/atcelt  MKN 899. 31. punktu  - “Veicot kompensējamo zāļu lietošanas novērojumus, zāļu ražotājs sedz izmaksas, kas saistītas ar attiecīgo zāļu iegādi un to lietošanas novērojumiem”, jo tas nesekmē veselības datu otrreizēju izmantošanu un šādu pētījumu uzsākšanu. Vēršam uzmanību, ka Eiropas valstīs šāda prasība nepastāv.</w:t>
      </w:r>
    </w:p>
    <w:p w14:paraId="2FA2900C" w14:textId="77777777" w:rsidR="00A63055" w:rsidRPr="00A63055" w:rsidRDefault="00A63055" w:rsidP="00A63055">
      <w:pPr>
        <w:ind w:left="1440"/>
        <w:jc w:val="both"/>
        <w:textAlignment w:val="baseline"/>
        <w:rPr>
          <w:rFonts w:eastAsia="Times New Roman" w:cs="Times New Roman"/>
          <w:color w:val="000000"/>
          <w:sz w:val="22"/>
          <w:lang w:val="en-US"/>
        </w:rPr>
      </w:pPr>
    </w:p>
    <w:p w14:paraId="19D29C6A" w14:textId="0A7CEABD" w:rsid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Attbilstoši šī brīža situācijai,- ja LV gribam veikt pētījumu, kur pacientam veic analīzes, kas ietver visas DNS (pilnīgu genoma sekvencēšanu) vai daļas DNS analīzes, Sponsoriem liek ievērot Cilvēka genoma likuma 22. pantu un MKN 692. 2. punktu, kuros ir noteikts, ka šo izvērtē Centrālā medicīnas ētikas komiteja. Kā to plānots īstenot LV ar jaunās regulas ieviešanu? Kā paātrināt procesu, jo CMĒK, vadoties no pieejamās informācijas, nav noteikts sanāksmju grafiks un atbildes saņemšanas termiņš? Vai ir plānots, ka šiem pētījumiem CMĒK tiks piesaistīta uzreiz/centralizēti un vai būs iespējams iekļauties paredzētajos/noteiktajos termiņos?</w:t>
      </w:r>
    </w:p>
    <w:p w14:paraId="754607FC" w14:textId="77777777" w:rsidR="00A63055" w:rsidRPr="00A63055" w:rsidRDefault="00A63055" w:rsidP="00A63055">
      <w:pPr>
        <w:ind w:left="1440"/>
        <w:jc w:val="both"/>
        <w:textAlignment w:val="baseline"/>
        <w:rPr>
          <w:rFonts w:eastAsia="Times New Roman" w:cs="Times New Roman"/>
          <w:color w:val="000000"/>
          <w:sz w:val="22"/>
          <w:lang w:val="en-US"/>
        </w:rPr>
      </w:pPr>
    </w:p>
    <w:p w14:paraId="3FC74CA0" w14:textId="1AAD38A6" w:rsid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Pēcpētījumu piegāde nav atrunāta regulā, bet, ja pētījumam noslēdzoties, medikaments pacientam ir nepieciešams, tas nav pieejams kompensācijas ietvaros un ir atrunāts pētījuma protokolā,  Sponsoram jānodrošina medikaments atbilstoši Pasaules ārstu asociācijas Helsinku deklarācijas (2013) 34. punktam - tas nav ne ziedojums, ne dāvinājums. Noteikumu projektā var paredzēt, ka sponsoram ir iespēja  nodrošināt pēcpētījuma piegādi.  Vai arī vienlaicīgi veikt izmaiņas MKN 416. - paredzot tur pēcpētījuma piegādes?  </w:t>
      </w:r>
    </w:p>
    <w:p w14:paraId="0262F394" w14:textId="77777777" w:rsidR="00A63055" w:rsidRPr="00A63055" w:rsidRDefault="00A63055" w:rsidP="00A63055">
      <w:pPr>
        <w:ind w:left="1440"/>
        <w:jc w:val="both"/>
        <w:textAlignment w:val="baseline"/>
        <w:rPr>
          <w:rFonts w:eastAsia="Times New Roman" w:cs="Times New Roman"/>
          <w:color w:val="000000"/>
          <w:sz w:val="22"/>
          <w:lang w:val="en-US"/>
        </w:rPr>
      </w:pPr>
    </w:p>
    <w:p w14:paraId="5BD35FDA" w14:textId="29271BE1" w:rsid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29. pants - lūdzam Jūsu skaidrojumu/viedokli par iespējamo elektronisko dokumentu izmantošanu klīniskajos pētījumos, piem. elektroniski parakstīt pacientu piekrišanas formas? </w:t>
      </w:r>
    </w:p>
    <w:p w14:paraId="5C655989" w14:textId="77777777" w:rsidR="00A63055" w:rsidRPr="00A63055" w:rsidRDefault="00A63055" w:rsidP="00A63055">
      <w:pPr>
        <w:ind w:left="1440"/>
        <w:jc w:val="both"/>
        <w:textAlignment w:val="baseline"/>
        <w:rPr>
          <w:rFonts w:eastAsia="Times New Roman" w:cs="Times New Roman"/>
          <w:color w:val="000000"/>
          <w:sz w:val="22"/>
          <w:lang w:val="en-US"/>
        </w:rPr>
      </w:pPr>
    </w:p>
    <w:p w14:paraId="57112435" w14:textId="6A0347DD" w:rsid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Vai jau norisošiem pētījumiem pārejas posmā, iesniegšanas procedūras paliek nemainīgas - dokumentus sniedz atsevišķi?</w:t>
      </w:r>
    </w:p>
    <w:p w14:paraId="1AE8CD18" w14:textId="77777777" w:rsidR="00A63055" w:rsidRPr="00A63055" w:rsidRDefault="00A63055" w:rsidP="00A63055">
      <w:pPr>
        <w:ind w:left="1440"/>
        <w:jc w:val="both"/>
        <w:textAlignment w:val="baseline"/>
        <w:rPr>
          <w:rFonts w:eastAsia="Times New Roman" w:cs="Times New Roman"/>
          <w:color w:val="000000"/>
          <w:sz w:val="22"/>
          <w:lang w:val="en-US"/>
        </w:rPr>
      </w:pPr>
    </w:p>
    <w:p w14:paraId="47A6E251" w14:textId="3728C299" w:rsid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Iespēju šajā projektā ielikt iekšā visus pārējos MK noteikumus, kuros ir minēta klīnisko pētījumu veikšana, kā atsauces.</w:t>
      </w:r>
    </w:p>
    <w:p w14:paraId="31BE3BA7" w14:textId="77777777" w:rsidR="00A63055" w:rsidRPr="00A63055" w:rsidRDefault="00A63055" w:rsidP="00A63055">
      <w:pPr>
        <w:ind w:left="1440"/>
        <w:jc w:val="both"/>
        <w:textAlignment w:val="baseline"/>
        <w:rPr>
          <w:rFonts w:eastAsia="Times New Roman" w:cs="Times New Roman"/>
          <w:color w:val="000000"/>
          <w:sz w:val="22"/>
          <w:lang w:val="en-US"/>
        </w:rPr>
      </w:pPr>
    </w:p>
    <w:p w14:paraId="684507D4" w14:textId="77777777" w:rsidR="00A63055" w:rsidRPr="00A63055" w:rsidRDefault="00A63055" w:rsidP="00A63055">
      <w:pPr>
        <w:numPr>
          <w:ilvl w:val="0"/>
          <w:numId w:val="14"/>
        </w:numPr>
        <w:ind w:left="709" w:hanging="567"/>
        <w:jc w:val="both"/>
        <w:textAlignment w:val="baseline"/>
        <w:rPr>
          <w:rFonts w:eastAsia="Times New Roman" w:cs="Times New Roman"/>
          <w:color w:val="000000"/>
          <w:sz w:val="22"/>
          <w:lang w:val="en-US"/>
        </w:rPr>
      </w:pPr>
      <w:r w:rsidRPr="00A63055">
        <w:rPr>
          <w:rFonts w:eastAsia="Times New Roman" w:cs="Times New Roman"/>
          <w:color w:val="000000"/>
          <w:sz w:val="22"/>
          <w:lang w:val="en-US"/>
        </w:rPr>
        <w:t>Atbilstoši Anotācijai vēršam uzmanību, ka Regulas 10. panta 7.punkts  atbilst projekta 56. punktam un Regulas 10. panta 8. punkts atbilst Projekta 57. punktam. Regulā neeksitē minētie 10.panta punkti.</w:t>
      </w:r>
    </w:p>
    <w:p w14:paraId="30B0BE6A" w14:textId="497B6C04" w:rsidR="006F31B9" w:rsidRPr="00A63055" w:rsidRDefault="006F31B9" w:rsidP="00A63055">
      <w:pPr>
        <w:spacing w:line="276" w:lineRule="auto"/>
        <w:ind w:hanging="1298"/>
        <w:jc w:val="both"/>
        <w:rPr>
          <w:rFonts w:eastAsia="Calibri" w:cs="Times New Roman"/>
          <w:sz w:val="22"/>
        </w:rPr>
      </w:pPr>
    </w:p>
    <w:p w14:paraId="1EEBC459" w14:textId="77777777" w:rsidR="00FC0FE2" w:rsidRPr="00A63055" w:rsidRDefault="00FC0FE2" w:rsidP="00A63055">
      <w:pPr>
        <w:spacing w:line="276" w:lineRule="auto"/>
        <w:ind w:hanging="1298"/>
        <w:jc w:val="both"/>
        <w:rPr>
          <w:rFonts w:eastAsia="Calibri" w:cs="Times New Roman"/>
          <w:sz w:val="22"/>
        </w:rPr>
      </w:pPr>
    </w:p>
    <w:p w14:paraId="7F28891A" w14:textId="77777777" w:rsidR="00FC0FE2" w:rsidRPr="00A63055" w:rsidRDefault="00FC0FE2" w:rsidP="00A63055">
      <w:pPr>
        <w:spacing w:line="276" w:lineRule="auto"/>
        <w:ind w:hanging="1298"/>
        <w:jc w:val="both"/>
        <w:rPr>
          <w:rFonts w:eastAsia="Calibri" w:cs="Times New Roman"/>
          <w:sz w:val="22"/>
        </w:rPr>
      </w:pPr>
    </w:p>
    <w:p w14:paraId="7F82C630" w14:textId="09B348D6" w:rsidR="00A63055" w:rsidRDefault="003B18C6" w:rsidP="006F31B9">
      <w:pPr>
        <w:spacing w:line="276" w:lineRule="auto"/>
        <w:jc w:val="both"/>
        <w:rPr>
          <w:rFonts w:eastAsia="Calibri" w:cs="Times New Roman"/>
          <w:sz w:val="22"/>
        </w:rPr>
      </w:pPr>
      <w:r>
        <w:rPr>
          <w:rFonts w:eastAsia="Calibri" w:cs="Times New Roman"/>
          <w:sz w:val="22"/>
        </w:rPr>
        <w:t>Lūdzam dalībai sabiedriskā apspriedē reģistrēt un nosūtīt saiti dalībai deliģētaj</w:t>
      </w:r>
      <w:r w:rsidR="00596266">
        <w:rPr>
          <w:rFonts w:eastAsia="Calibri" w:cs="Times New Roman"/>
          <w:sz w:val="22"/>
        </w:rPr>
        <w:t>am</w:t>
      </w:r>
      <w:r>
        <w:rPr>
          <w:rFonts w:eastAsia="Calibri" w:cs="Times New Roman"/>
          <w:sz w:val="22"/>
        </w:rPr>
        <w:t xml:space="preserve"> BRAL pārstāv</w:t>
      </w:r>
      <w:r w:rsidR="00596266">
        <w:rPr>
          <w:rFonts w:eastAsia="Calibri" w:cs="Times New Roman"/>
          <w:sz w:val="22"/>
        </w:rPr>
        <w:t>im</w:t>
      </w:r>
      <w:r>
        <w:rPr>
          <w:rFonts w:eastAsia="Calibri" w:cs="Times New Roman"/>
          <w:sz w:val="22"/>
        </w:rPr>
        <w:t>:</w:t>
      </w:r>
    </w:p>
    <w:p w14:paraId="7BB13B08" w14:textId="77777777" w:rsidR="003B18C6" w:rsidRDefault="003B18C6" w:rsidP="006F31B9">
      <w:pPr>
        <w:spacing w:line="276" w:lineRule="auto"/>
        <w:jc w:val="both"/>
        <w:rPr>
          <w:rFonts w:eastAsia="Calibri" w:cs="Times New Roman"/>
          <w:sz w:val="22"/>
        </w:rPr>
      </w:pPr>
    </w:p>
    <w:p w14:paraId="4EE493BE" w14:textId="51E14A94" w:rsidR="003B18C6" w:rsidRDefault="003B18C6" w:rsidP="006F31B9">
      <w:pPr>
        <w:spacing w:line="276" w:lineRule="auto"/>
        <w:jc w:val="both"/>
        <w:rPr>
          <w:rFonts w:eastAsia="Calibri" w:cs="Times New Roman"/>
          <w:sz w:val="22"/>
        </w:rPr>
      </w:pPr>
      <w:r>
        <w:rPr>
          <w:rFonts w:eastAsia="Calibri" w:cs="Times New Roman"/>
          <w:sz w:val="22"/>
        </w:rPr>
        <w:t xml:space="preserve">- Kaspars Losāns, </w:t>
      </w:r>
      <w:r w:rsidRPr="00A63055">
        <w:rPr>
          <w:rFonts w:eastAsia="Calibri" w:cs="Times New Roman"/>
          <w:sz w:val="22"/>
        </w:rPr>
        <w:t>Biofarmaceitisko zāļu ražotāju asociācija</w:t>
      </w:r>
      <w:r>
        <w:rPr>
          <w:rFonts w:eastAsia="Calibri" w:cs="Times New Roman"/>
          <w:sz w:val="22"/>
        </w:rPr>
        <w:t>s</w:t>
      </w:r>
      <w:r w:rsidRPr="00A63055">
        <w:rPr>
          <w:rFonts w:eastAsia="Calibri" w:cs="Times New Roman"/>
          <w:sz w:val="22"/>
        </w:rPr>
        <w:t xml:space="preserve"> Latvijā</w:t>
      </w:r>
      <w:r>
        <w:rPr>
          <w:rFonts w:eastAsia="Calibri" w:cs="Times New Roman"/>
          <w:sz w:val="22"/>
        </w:rPr>
        <w:t xml:space="preserve"> pārstāvis, tālr.: +371 2944333, e-</w:t>
      </w:r>
      <w:r w:rsidR="007B17A6">
        <w:rPr>
          <w:rFonts w:eastAsia="Calibri" w:cs="Times New Roman"/>
          <w:sz w:val="22"/>
        </w:rPr>
        <w:t>pasts: kaspars.losans@roche.com.</w:t>
      </w:r>
    </w:p>
    <w:p w14:paraId="55AADC2B" w14:textId="77777777" w:rsidR="00A63055" w:rsidRDefault="00A63055" w:rsidP="006F31B9">
      <w:pPr>
        <w:spacing w:line="276" w:lineRule="auto"/>
        <w:jc w:val="both"/>
        <w:rPr>
          <w:rFonts w:eastAsia="Calibri" w:cs="Times New Roman"/>
          <w:sz w:val="22"/>
        </w:rPr>
      </w:pPr>
    </w:p>
    <w:p w14:paraId="17FA4849" w14:textId="77777777" w:rsidR="003B18C6" w:rsidRDefault="003B18C6" w:rsidP="006F31B9">
      <w:pPr>
        <w:spacing w:line="276" w:lineRule="auto"/>
        <w:jc w:val="both"/>
        <w:rPr>
          <w:rFonts w:eastAsia="Calibri" w:cs="Times New Roman"/>
          <w:sz w:val="22"/>
        </w:rPr>
      </w:pPr>
    </w:p>
    <w:p w14:paraId="4AA264E8" w14:textId="77777777" w:rsidR="003B18C6" w:rsidRDefault="003B18C6" w:rsidP="006F31B9">
      <w:pPr>
        <w:spacing w:line="276" w:lineRule="auto"/>
        <w:jc w:val="both"/>
        <w:rPr>
          <w:rFonts w:eastAsia="Calibri" w:cs="Times New Roman"/>
          <w:sz w:val="22"/>
        </w:rPr>
      </w:pPr>
    </w:p>
    <w:p w14:paraId="0AFB145C" w14:textId="77B3DFEC" w:rsidR="006F31B9" w:rsidRPr="00A63055" w:rsidRDefault="006F31B9" w:rsidP="006F31B9">
      <w:pPr>
        <w:spacing w:line="276" w:lineRule="auto"/>
        <w:jc w:val="both"/>
        <w:rPr>
          <w:rFonts w:eastAsia="Calibri" w:cs="Times New Roman"/>
          <w:sz w:val="22"/>
        </w:rPr>
      </w:pPr>
      <w:r w:rsidRPr="00A63055">
        <w:rPr>
          <w:rFonts w:eastAsia="Calibri" w:cs="Times New Roman"/>
          <w:sz w:val="22"/>
        </w:rPr>
        <w:t>Ar cieņu,</w:t>
      </w:r>
    </w:p>
    <w:p w14:paraId="5D48D56D" w14:textId="77777777" w:rsidR="006F31B9" w:rsidRPr="00A63055" w:rsidRDefault="006F31B9" w:rsidP="006F31B9">
      <w:pPr>
        <w:spacing w:line="276" w:lineRule="auto"/>
        <w:jc w:val="both"/>
        <w:rPr>
          <w:rFonts w:eastAsia="Calibri" w:cs="Times New Roman"/>
          <w:sz w:val="22"/>
        </w:rPr>
      </w:pPr>
    </w:p>
    <w:p w14:paraId="4E30A5CA" w14:textId="77777777" w:rsidR="006F31B9" w:rsidRPr="00A63055" w:rsidRDefault="006F31B9" w:rsidP="006F31B9">
      <w:pPr>
        <w:spacing w:line="276" w:lineRule="auto"/>
        <w:jc w:val="both"/>
        <w:rPr>
          <w:rFonts w:eastAsia="Calibri" w:cs="Times New Roman"/>
          <w:sz w:val="22"/>
        </w:rPr>
      </w:pPr>
      <w:r w:rsidRPr="00A63055">
        <w:rPr>
          <w:rFonts w:eastAsia="Calibri" w:cs="Times New Roman"/>
          <w:sz w:val="22"/>
        </w:rPr>
        <w:t>Biedrības „Biofarmaceitisko zāļu ražotāju asociācija Latvijā” vārdā</w:t>
      </w:r>
    </w:p>
    <w:tbl>
      <w:tblPr>
        <w:tblW w:w="8320" w:type="dxa"/>
        <w:tblLook w:val="04A0" w:firstRow="1" w:lastRow="0" w:firstColumn="1" w:lastColumn="0" w:noHBand="0" w:noVBand="1"/>
      </w:tblPr>
      <w:tblGrid>
        <w:gridCol w:w="2792"/>
        <w:gridCol w:w="2735"/>
        <w:gridCol w:w="2793"/>
      </w:tblGrid>
      <w:tr w:rsidR="006F31B9" w:rsidRPr="00A63055" w14:paraId="7ACFEF3D" w14:textId="77777777" w:rsidTr="002F44E4">
        <w:trPr>
          <w:trHeight w:hRule="exact" w:val="2090"/>
        </w:trPr>
        <w:tc>
          <w:tcPr>
            <w:tcW w:w="2792" w:type="dxa"/>
          </w:tcPr>
          <w:p w14:paraId="3B552581" w14:textId="77777777" w:rsidR="006F31B9" w:rsidRPr="00A63055" w:rsidRDefault="006F31B9" w:rsidP="006F31B9">
            <w:pPr>
              <w:spacing w:after="200" w:line="276" w:lineRule="auto"/>
              <w:jc w:val="both"/>
              <w:rPr>
                <w:rFonts w:eastAsia="Calibri" w:cs="Times New Roman"/>
                <w:sz w:val="22"/>
              </w:rPr>
            </w:pPr>
          </w:p>
          <w:p w14:paraId="4C8C87A6" w14:textId="77777777" w:rsidR="006F31B9" w:rsidRPr="00A63055" w:rsidRDefault="006F31B9" w:rsidP="006F31B9">
            <w:pPr>
              <w:spacing w:after="200" w:line="276" w:lineRule="auto"/>
              <w:jc w:val="both"/>
              <w:rPr>
                <w:rFonts w:eastAsia="Calibri" w:cs="Times New Roman"/>
                <w:sz w:val="22"/>
              </w:rPr>
            </w:pPr>
            <w:r w:rsidRPr="00A63055">
              <w:rPr>
                <w:rFonts w:eastAsia="Calibri" w:cs="Times New Roman"/>
                <w:sz w:val="22"/>
              </w:rPr>
              <w:t>_____________</w:t>
            </w:r>
          </w:p>
          <w:p w14:paraId="3852FA9C" w14:textId="0AE0F972" w:rsidR="006F31B9" w:rsidRPr="00A63055" w:rsidRDefault="002F44E4" w:rsidP="006F31B9">
            <w:pPr>
              <w:spacing w:after="200" w:line="276" w:lineRule="auto"/>
              <w:jc w:val="both"/>
              <w:rPr>
                <w:rFonts w:eastAsia="Calibri" w:cs="Times New Roman"/>
                <w:sz w:val="22"/>
              </w:rPr>
            </w:pPr>
            <w:r w:rsidRPr="00A63055">
              <w:rPr>
                <w:rFonts w:eastAsia="Calibri" w:cs="Times New Roman"/>
                <w:sz w:val="22"/>
              </w:rPr>
              <w:t>Evija Bukša</w:t>
            </w:r>
          </w:p>
          <w:p w14:paraId="463CD793" w14:textId="6264F62E" w:rsidR="006F31B9" w:rsidRPr="00A63055" w:rsidRDefault="006F31B9" w:rsidP="006F31B9">
            <w:pPr>
              <w:spacing w:after="200" w:line="276" w:lineRule="auto"/>
              <w:jc w:val="both"/>
              <w:rPr>
                <w:rFonts w:eastAsia="Calibri" w:cs="Times New Roman"/>
                <w:sz w:val="22"/>
              </w:rPr>
            </w:pPr>
            <w:r w:rsidRPr="00A63055">
              <w:rPr>
                <w:rFonts w:eastAsia="Calibri" w:cs="Times New Roman"/>
                <w:sz w:val="22"/>
              </w:rPr>
              <w:t>valdes loceklis</w:t>
            </w:r>
          </w:p>
        </w:tc>
        <w:tc>
          <w:tcPr>
            <w:tcW w:w="2735" w:type="dxa"/>
          </w:tcPr>
          <w:p w14:paraId="27270E4D" w14:textId="77777777" w:rsidR="006F31B9" w:rsidRPr="00A63055" w:rsidRDefault="006F31B9" w:rsidP="006F31B9">
            <w:pPr>
              <w:spacing w:after="200" w:line="276" w:lineRule="auto"/>
              <w:jc w:val="both"/>
              <w:rPr>
                <w:rFonts w:eastAsia="Calibri" w:cs="Times New Roman"/>
                <w:sz w:val="22"/>
              </w:rPr>
            </w:pPr>
          </w:p>
        </w:tc>
        <w:tc>
          <w:tcPr>
            <w:tcW w:w="2793" w:type="dxa"/>
          </w:tcPr>
          <w:p w14:paraId="205C6908" w14:textId="77777777" w:rsidR="006F31B9" w:rsidRPr="00A63055" w:rsidRDefault="006F31B9" w:rsidP="006F31B9">
            <w:pPr>
              <w:spacing w:after="200" w:line="276" w:lineRule="auto"/>
              <w:jc w:val="both"/>
              <w:rPr>
                <w:rFonts w:eastAsia="Calibri" w:cs="Times New Roman"/>
                <w:sz w:val="22"/>
              </w:rPr>
            </w:pPr>
          </w:p>
          <w:p w14:paraId="14360F35" w14:textId="77777777" w:rsidR="006F31B9" w:rsidRPr="00A63055" w:rsidRDefault="006F31B9" w:rsidP="006F31B9">
            <w:pPr>
              <w:spacing w:after="200" w:line="276" w:lineRule="auto"/>
              <w:jc w:val="both"/>
              <w:rPr>
                <w:rFonts w:eastAsia="Calibri" w:cs="Times New Roman"/>
                <w:sz w:val="22"/>
              </w:rPr>
            </w:pPr>
            <w:r w:rsidRPr="00A63055">
              <w:rPr>
                <w:rFonts w:eastAsia="Calibri" w:cs="Times New Roman"/>
                <w:sz w:val="22"/>
              </w:rPr>
              <w:t>_____________</w:t>
            </w:r>
          </w:p>
          <w:p w14:paraId="1BF14CA5" w14:textId="4C8BE10E" w:rsidR="006F31B9" w:rsidRPr="00A63055" w:rsidRDefault="002F44E4" w:rsidP="006F31B9">
            <w:pPr>
              <w:spacing w:after="200" w:line="276" w:lineRule="auto"/>
              <w:jc w:val="both"/>
              <w:rPr>
                <w:rFonts w:eastAsia="Calibri" w:cs="Times New Roman"/>
                <w:sz w:val="22"/>
              </w:rPr>
            </w:pPr>
            <w:r w:rsidRPr="00A63055">
              <w:rPr>
                <w:rFonts w:eastAsia="Calibri" w:cs="Times New Roman"/>
                <w:sz w:val="22"/>
              </w:rPr>
              <w:t>Jānis Siliņš</w:t>
            </w:r>
          </w:p>
          <w:p w14:paraId="78F219AD" w14:textId="1BC1D7B8" w:rsidR="006F31B9" w:rsidRPr="00A63055" w:rsidRDefault="006F31B9" w:rsidP="006F31B9">
            <w:pPr>
              <w:spacing w:after="200" w:line="276" w:lineRule="auto"/>
              <w:jc w:val="both"/>
              <w:rPr>
                <w:rFonts w:eastAsia="Calibri" w:cs="Times New Roman"/>
                <w:sz w:val="22"/>
              </w:rPr>
            </w:pPr>
            <w:r w:rsidRPr="00A63055">
              <w:rPr>
                <w:rFonts w:eastAsia="Calibri" w:cs="Times New Roman"/>
                <w:sz w:val="22"/>
              </w:rPr>
              <w:t>valdes loceklis</w:t>
            </w:r>
          </w:p>
        </w:tc>
      </w:tr>
    </w:tbl>
    <w:p w14:paraId="67B21DC7" w14:textId="7A1B78ED" w:rsidR="00862343" w:rsidRPr="00A63055" w:rsidRDefault="00862343" w:rsidP="00F00091">
      <w:pPr>
        <w:jc w:val="both"/>
        <w:rPr>
          <w:rFonts w:cstheme="minorHAnsi"/>
          <w:sz w:val="22"/>
        </w:rPr>
      </w:pPr>
    </w:p>
    <w:p w14:paraId="1BB8E26F" w14:textId="1ED36B75" w:rsidR="006F31B9" w:rsidRDefault="006F31B9" w:rsidP="00F00091">
      <w:pPr>
        <w:jc w:val="both"/>
        <w:rPr>
          <w:rFonts w:asciiTheme="minorHAnsi" w:hAnsiTheme="minorHAnsi" w:cstheme="minorHAnsi"/>
          <w:sz w:val="24"/>
          <w:szCs w:val="24"/>
        </w:rPr>
      </w:pPr>
    </w:p>
    <w:p w14:paraId="2FCE24A6" w14:textId="77777777" w:rsidR="006F31B9" w:rsidRDefault="006F31B9" w:rsidP="00F00091">
      <w:pPr>
        <w:jc w:val="both"/>
        <w:rPr>
          <w:rFonts w:asciiTheme="minorHAnsi" w:hAnsiTheme="minorHAnsi" w:cstheme="minorHAnsi"/>
          <w:sz w:val="24"/>
          <w:szCs w:val="24"/>
        </w:rPr>
      </w:pPr>
    </w:p>
    <w:p w14:paraId="70003AB9" w14:textId="2C89EB19" w:rsidR="00D51C2A" w:rsidRDefault="00D51C2A" w:rsidP="00F00091">
      <w:pPr>
        <w:jc w:val="both"/>
        <w:rPr>
          <w:rFonts w:asciiTheme="minorHAnsi" w:hAnsiTheme="minorHAnsi" w:cstheme="minorHAnsi"/>
          <w:sz w:val="24"/>
          <w:szCs w:val="24"/>
        </w:rPr>
      </w:pPr>
    </w:p>
    <w:p w14:paraId="6E1557A7" w14:textId="77777777" w:rsidR="00713DFC" w:rsidRDefault="00713DFC" w:rsidP="00F00091">
      <w:pPr>
        <w:jc w:val="both"/>
        <w:rPr>
          <w:rFonts w:asciiTheme="minorHAnsi" w:hAnsiTheme="minorHAnsi" w:cstheme="minorHAnsi"/>
          <w:sz w:val="24"/>
          <w:szCs w:val="24"/>
        </w:rPr>
      </w:pPr>
    </w:p>
    <w:p w14:paraId="011DECA5" w14:textId="77777777" w:rsidR="00713DFC" w:rsidRPr="00652AF3" w:rsidRDefault="00713DFC" w:rsidP="00713DFC">
      <w:pPr>
        <w:pStyle w:val="BodyTextIndent"/>
        <w:ind w:firstLine="0"/>
        <w:jc w:val="center"/>
        <w:rPr>
          <w:rFonts w:asciiTheme="minorHAnsi" w:hAnsiTheme="minorHAnsi" w:cstheme="minorHAnsi"/>
          <w:sz w:val="28"/>
          <w:szCs w:val="28"/>
        </w:rPr>
      </w:pPr>
      <w:r w:rsidRPr="00652AF3">
        <w:rPr>
          <w:rFonts w:asciiTheme="minorHAnsi" w:hAnsiTheme="minorHAnsi" w:cstheme="minorHAnsi"/>
          <w:sz w:val="28"/>
          <w:szCs w:val="28"/>
        </w:rPr>
        <w:t>DOKUMENTS PARAKSTĪTS ELEKTRONISKI UN SATUR LAIKA ZĪMOGU</w:t>
      </w:r>
    </w:p>
    <w:p w14:paraId="50845E2E" w14:textId="77777777" w:rsidR="00713DFC" w:rsidRPr="00DE59EB" w:rsidRDefault="00713DFC" w:rsidP="00F00091">
      <w:pPr>
        <w:jc w:val="both"/>
        <w:rPr>
          <w:rFonts w:asciiTheme="minorHAnsi" w:hAnsiTheme="minorHAnsi" w:cstheme="minorHAnsi"/>
          <w:sz w:val="24"/>
          <w:szCs w:val="24"/>
        </w:rPr>
      </w:pPr>
    </w:p>
    <w:sectPr w:rsidR="00713DFC" w:rsidRPr="00DE59EB" w:rsidSect="00731C6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851"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69875" w14:textId="77777777" w:rsidR="00D95368" w:rsidRDefault="00D95368" w:rsidP="008B598A">
      <w:r>
        <w:separator/>
      </w:r>
    </w:p>
  </w:endnote>
  <w:endnote w:type="continuationSeparator" w:id="0">
    <w:p w14:paraId="7DC0B36F" w14:textId="77777777" w:rsidR="00D95368" w:rsidRDefault="00D95368" w:rsidP="008B5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53522" w14:textId="77777777" w:rsidR="00E22759" w:rsidRDefault="00E22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AB48F" w14:textId="77777777" w:rsidR="00E22759" w:rsidRDefault="00E227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81AFC" w14:textId="77777777" w:rsidR="00E22759" w:rsidRDefault="00E22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46E16" w14:textId="77777777" w:rsidR="00D95368" w:rsidRDefault="00D95368" w:rsidP="008B598A">
      <w:r>
        <w:separator/>
      </w:r>
    </w:p>
  </w:footnote>
  <w:footnote w:type="continuationSeparator" w:id="0">
    <w:p w14:paraId="23721405" w14:textId="77777777" w:rsidR="00D95368" w:rsidRDefault="00D95368" w:rsidP="008B5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DEB1B" w14:textId="77777777" w:rsidR="00E22759" w:rsidRDefault="00E22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7D9ED" w14:textId="77777777" w:rsidR="00E22759" w:rsidRDefault="00E227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1C6D7" w14:textId="77777777" w:rsidR="0031108D" w:rsidRDefault="0031108D" w:rsidP="0031108D">
    <w:pPr>
      <w:pStyle w:val="Header"/>
      <w:tabs>
        <w:tab w:val="left" w:pos="1950"/>
        <w:tab w:val="center" w:pos="4513"/>
      </w:tabs>
      <w:jc w:val="center"/>
    </w:pPr>
    <w:r>
      <w:rPr>
        <w:noProof/>
        <w:lang w:val="en-US"/>
      </w:rPr>
      <w:drawing>
        <wp:inline distT="0" distB="0" distL="0" distR="0" wp14:anchorId="462A9980" wp14:editId="6B4FA4FB">
          <wp:extent cx="619125" cy="567531"/>
          <wp:effectExtent l="0" t="0" r="0" b="4445"/>
          <wp:docPr id="2" name="Picture 2" descr="V:\_Public\BRAL\Logo\logo 05.07.13\BRAL_logo_blue_VEIDLAP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_Public\BRAL\Logo\logo 05.07.13\BRAL_logo_blue_VEIDLAPA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87" cy="568138"/>
                  </a:xfrm>
                  <a:prstGeom prst="rect">
                    <a:avLst/>
                  </a:prstGeom>
                  <a:noFill/>
                  <a:ln>
                    <a:noFill/>
                  </a:ln>
                </pic:spPr>
              </pic:pic>
            </a:graphicData>
          </a:graphic>
        </wp:inline>
      </w:drawing>
    </w:r>
  </w:p>
  <w:p w14:paraId="6A4E55C9" w14:textId="77777777" w:rsidR="006F31B9" w:rsidRPr="001C11C8" w:rsidRDefault="006F31B9" w:rsidP="006F31B9">
    <w:pPr>
      <w:pStyle w:val="Header"/>
      <w:jc w:val="center"/>
      <w:rPr>
        <w:rFonts w:asciiTheme="minorHAnsi" w:hAnsiTheme="minorHAnsi" w:cstheme="minorHAnsi"/>
        <w:szCs w:val="20"/>
      </w:rPr>
    </w:pPr>
    <w:r w:rsidRPr="001C11C8">
      <w:rPr>
        <w:rFonts w:asciiTheme="minorHAnsi" w:hAnsiTheme="minorHAnsi" w:cstheme="minorHAnsi"/>
        <w:szCs w:val="20"/>
      </w:rPr>
      <w:t>Biofarmaceitisko zāļu ražotāju</w:t>
    </w:r>
  </w:p>
  <w:p w14:paraId="5A3DEE76" w14:textId="77777777" w:rsidR="006F31B9" w:rsidRPr="001C11C8" w:rsidRDefault="006F31B9" w:rsidP="006F31B9">
    <w:pPr>
      <w:pStyle w:val="Header"/>
      <w:jc w:val="center"/>
      <w:rPr>
        <w:rFonts w:asciiTheme="minorHAnsi" w:hAnsiTheme="minorHAnsi" w:cstheme="minorHAnsi"/>
        <w:szCs w:val="20"/>
      </w:rPr>
    </w:pPr>
    <w:r w:rsidRPr="001C11C8">
      <w:rPr>
        <w:rFonts w:asciiTheme="minorHAnsi" w:hAnsiTheme="minorHAnsi" w:cstheme="minorHAnsi"/>
        <w:szCs w:val="20"/>
      </w:rPr>
      <w:t>asociācija Latvijā</w:t>
    </w:r>
  </w:p>
  <w:p w14:paraId="14F21B08" w14:textId="77777777" w:rsidR="006F31B9" w:rsidRPr="00CA6AC5" w:rsidRDefault="006F31B9" w:rsidP="006F31B9">
    <w:pPr>
      <w:pStyle w:val="Header"/>
      <w:jc w:val="center"/>
      <w:rPr>
        <w:rFonts w:asciiTheme="minorHAnsi" w:hAnsiTheme="minorHAnsi" w:cstheme="minorHAnsi"/>
        <w:sz w:val="12"/>
        <w:szCs w:val="12"/>
      </w:rPr>
    </w:pPr>
  </w:p>
  <w:p w14:paraId="2703C68B" w14:textId="77777777" w:rsidR="006F31B9" w:rsidRPr="001C11C8" w:rsidRDefault="006F31B9" w:rsidP="006F31B9">
    <w:pPr>
      <w:pStyle w:val="Header"/>
      <w:jc w:val="center"/>
      <w:rPr>
        <w:rFonts w:asciiTheme="minorHAnsi" w:hAnsiTheme="minorHAnsi" w:cstheme="minorHAnsi"/>
        <w:sz w:val="16"/>
        <w:szCs w:val="16"/>
      </w:rPr>
    </w:pPr>
    <w:r>
      <w:rPr>
        <w:rFonts w:asciiTheme="minorHAnsi" w:hAnsiTheme="minorHAnsi" w:cstheme="minorHAnsi"/>
        <w:sz w:val="16"/>
        <w:szCs w:val="16"/>
      </w:rPr>
      <w:t>Miera iela 25, Rīga, LV-1001</w:t>
    </w:r>
  </w:p>
  <w:p w14:paraId="56E484A8" w14:textId="77777777" w:rsidR="006F31B9" w:rsidRPr="001C11C8" w:rsidRDefault="006F31B9" w:rsidP="006F31B9">
    <w:pPr>
      <w:pStyle w:val="Header"/>
      <w:jc w:val="center"/>
      <w:rPr>
        <w:rFonts w:asciiTheme="minorHAnsi" w:hAnsiTheme="minorHAnsi" w:cstheme="minorHAnsi"/>
        <w:sz w:val="16"/>
        <w:szCs w:val="16"/>
      </w:rPr>
    </w:pPr>
    <w:r w:rsidRPr="001C11C8">
      <w:rPr>
        <w:rFonts w:asciiTheme="minorHAnsi" w:hAnsiTheme="minorHAnsi" w:cstheme="minorHAnsi"/>
        <w:sz w:val="16"/>
        <w:szCs w:val="16"/>
      </w:rPr>
      <w:t>Tālr.: +371 67 039 831; Fakss: +371 67 039 833</w:t>
    </w:r>
  </w:p>
  <w:p w14:paraId="17C209C9" w14:textId="77777777" w:rsidR="006F31B9" w:rsidRPr="001C11C8" w:rsidRDefault="006F31B9" w:rsidP="006F31B9">
    <w:pPr>
      <w:pStyle w:val="Header"/>
      <w:jc w:val="center"/>
      <w:rPr>
        <w:rFonts w:asciiTheme="minorHAnsi" w:hAnsiTheme="minorHAnsi" w:cstheme="minorHAnsi"/>
        <w:sz w:val="16"/>
        <w:szCs w:val="16"/>
      </w:rPr>
    </w:pPr>
    <w:r w:rsidRPr="001C11C8">
      <w:rPr>
        <w:rFonts w:asciiTheme="minorHAnsi" w:hAnsiTheme="minorHAnsi" w:cstheme="minorHAnsi"/>
        <w:sz w:val="16"/>
        <w:szCs w:val="16"/>
      </w:rPr>
      <w:t>E-pasts: info@bral.lv</w:t>
    </w:r>
  </w:p>
  <w:p w14:paraId="50EF89A6" w14:textId="77777777" w:rsidR="0031108D" w:rsidRDefault="00311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B399C"/>
    <w:multiLevelType w:val="hybridMultilevel"/>
    <w:tmpl w:val="5F62C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11214"/>
    <w:multiLevelType w:val="hybridMultilevel"/>
    <w:tmpl w:val="F7DA01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E65271"/>
    <w:multiLevelType w:val="multilevel"/>
    <w:tmpl w:val="DB4A3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C83443"/>
    <w:multiLevelType w:val="hybridMultilevel"/>
    <w:tmpl w:val="407C2D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3691FF1"/>
    <w:multiLevelType w:val="hybridMultilevel"/>
    <w:tmpl w:val="3AB47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512B5"/>
    <w:multiLevelType w:val="hybridMultilevel"/>
    <w:tmpl w:val="F7DA01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9DA2B89"/>
    <w:multiLevelType w:val="hybridMultilevel"/>
    <w:tmpl w:val="C888AD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B61269A"/>
    <w:multiLevelType w:val="hybridMultilevel"/>
    <w:tmpl w:val="7A86D096"/>
    <w:lvl w:ilvl="0" w:tplc="DD8CD87A">
      <w:start w:val="1"/>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D66C0"/>
    <w:multiLevelType w:val="hybridMultilevel"/>
    <w:tmpl w:val="45BA6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464DCA"/>
    <w:multiLevelType w:val="hybridMultilevel"/>
    <w:tmpl w:val="8E168D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16609D"/>
    <w:multiLevelType w:val="hybridMultilevel"/>
    <w:tmpl w:val="660C4846"/>
    <w:lvl w:ilvl="0" w:tplc="3D60E69C">
      <w:start w:val="1"/>
      <w:numFmt w:val="decimal"/>
      <w:lvlText w:val="%1)"/>
      <w:lvlJc w:val="left"/>
      <w:pPr>
        <w:ind w:left="720" w:hanging="360"/>
      </w:pPr>
      <w:rPr>
        <w:rFonts w:hint="default"/>
      </w:rPr>
    </w:lvl>
    <w:lvl w:ilvl="1" w:tplc="8B523794" w:tentative="1">
      <w:start w:val="1"/>
      <w:numFmt w:val="lowerLetter"/>
      <w:lvlText w:val="%2."/>
      <w:lvlJc w:val="left"/>
      <w:pPr>
        <w:ind w:left="1440" w:hanging="360"/>
      </w:pPr>
    </w:lvl>
    <w:lvl w:ilvl="2" w:tplc="92869832" w:tentative="1">
      <w:start w:val="1"/>
      <w:numFmt w:val="lowerRoman"/>
      <w:lvlText w:val="%3."/>
      <w:lvlJc w:val="right"/>
      <w:pPr>
        <w:ind w:left="2160" w:hanging="180"/>
      </w:pPr>
    </w:lvl>
    <w:lvl w:ilvl="3" w:tplc="2138D56E" w:tentative="1">
      <w:start w:val="1"/>
      <w:numFmt w:val="decimal"/>
      <w:lvlText w:val="%4."/>
      <w:lvlJc w:val="left"/>
      <w:pPr>
        <w:ind w:left="2880" w:hanging="360"/>
      </w:pPr>
    </w:lvl>
    <w:lvl w:ilvl="4" w:tplc="63669D30" w:tentative="1">
      <w:start w:val="1"/>
      <w:numFmt w:val="lowerLetter"/>
      <w:lvlText w:val="%5."/>
      <w:lvlJc w:val="left"/>
      <w:pPr>
        <w:ind w:left="3600" w:hanging="360"/>
      </w:pPr>
    </w:lvl>
    <w:lvl w:ilvl="5" w:tplc="A63CC1BE" w:tentative="1">
      <w:start w:val="1"/>
      <w:numFmt w:val="lowerRoman"/>
      <w:lvlText w:val="%6."/>
      <w:lvlJc w:val="right"/>
      <w:pPr>
        <w:ind w:left="4320" w:hanging="180"/>
      </w:pPr>
    </w:lvl>
    <w:lvl w:ilvl="6" w:tplc="41F23410" w:tentative="1">
      <w:start w:val="1"/>
      <w:numFmt w:val="decimal"/>
      <w:lvlText w:val="%7."/>
      <w:lvlJc w:val="left"/>
      <w:pPr>
        <w:ind w:left="5040" w:hanging="360"/>
      </w:pPr>
    </w:lvl>
    <w:lvl w:ilvl="7" w:tplc="D4380EE4" w:tentative="1">
      <w:start w:val="1"/>
      <w:numFmt w:val="lowerLetter"/>
      <w:lvlText w:val="%8."/>
      <w:lvlJc w:val="left"/>
      <w:pPr>
        <w:ind w:left="5760" w:hanging="360"/>
      </w:pPr>
    </w:lvl>
    <w:lvl w:ilvl="8" w:tplc="9CBC6F32" w:tentative="1">
      <w:start w:val="1"/>
      <w:numFmt w:val="lowerRoman"/>
      <w:lvlText w:val="%9."/>
      <w:lvlJc w:val="right"/>
      <w:pPr>
        <w:ind w:left="6480" w:hanging="180"/>
      </w:pPr>
    </w:lvl>
  </w:abstractNum>
  <w:abstractNum w:abstractNumId="11" w15:restartNumberingAfterBreak="0">
    <w:nsid w:val="456A40FE"/>
    <w:multiLevelType w:val="hybridMultilevel"/>
    <w:tmpl w:val="24F67AC2"/>
    <w:lvl w:ilvl="0" w:tplc="92B00C96">
      <w:start w:val="1"/>
      <w:numFmt w:val="decimal"/>
      <w:lvlText w:val="%1."/>
      <w:lvlJc w:val="left"/>
      <w:pPr>
        <w:ind w:left="948" w:hanging="5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196E1C"/>
    <w:multiLevelType w:val="hybridMultilevel"/>
    <w:tmpl w:val="8EE8D81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2646C01"/>
    <w:multiLevelType w:val="hybridMultilevel"/>
    <w:tmpl w:val="5972F6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3"/>
  </w:num>
  <w:num w:numId="3">
    <w:abstractNumId w:val="13"/>
  </w:num>
  <w:num w:numId="4">
    <w:abstractNumId w:val="12"/>
  </w:num>
  <w:num w:numId="5">
    <w:abstractNumId w:val="4"/>
  </w:num>
  <w:num w:numId="6">
    <w:abstractNumId w:val="0"/>
  </w:num>
  <w:num w:numId="7">
    <w:abstractNumId w:val="1"/>
  </w:num>
  <w:num w:numId="8">
    <w:abstractNumId w:val="5"/>
  </w:num>
  <w:num w:numId="9">
    <w:abstractNumId w:val="9"/>
  </w:num>
  <w:num w:numId="10">
    <w:abstractNumId w:val="10"/>
  </w:num>
  <w:num w:numId="11">
    <w:abstractNumId w:val="7"/>
  </w:num>
  <w:num w:numId="12">
    <w:abstractNumId w:val="8"/>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98A"/>
    <w:rsid w:val="0002297A"/>
    <w:rsid w:val="0003133E"/>
    <w:rsid w:val="000458E7"/>
    <w:rsid w:val="0006056B"/>
    <w:rsid w:val="00060602"/>
    <w:rsid w:val="00063AD1"/>
    <w:rsid w:val="00064C39"/>
    <w:rsid w:val="00073A64"/>
    <w:rsid w:val="000748F2"/>
    <w:rsid w:val="0008034A"/>
    <w:rsid w:val="0008537F"/>
    <w:rsid w:val="00085AD6"/>
    <w:rsid w:val="000B2744"/>
    <w:rsid w:val="000D349A"/>
    <w:rsid w:val="000D76A7"/>
    <w:rsid w:val="000E2CAB"/>
    <w:rsid w:val="000F5DFE"/>
    <w:rsid w:val="001246C7"/>
    <w:rsid w:val="001340AC"/>
    <w:rsid w:val="001407EC"/>
    <w:rsid w:val="001438D0"/>
    <w:rsid w:val="001561EC"/>
    <w:rsid w:val="00157E9C"/>
    <w:rsid w:val="0016444A"/>
    <w:rsid w:val="001645CB"/>
    <w:rsid w:val="00171249"/>
    <w:rsid w:val="00180DD0"/>
    <w:rsid w:val="00184EF0"/>
    <w:rsid w:val="001905B7"/>
    <w:rsid w:val="00195BAE"/>
    <w:rsid w:val="001A3E10"/>
    <w:rsid w:val="001B497E"/>
    <w:rsid w:val="001C4AAE"/>
    <w:rsid w:val="001C4EE2"/>
    <w:rsid w:val="001C531E"/>
    <w:rsid w:val="001D0256"/>
    <w:rsid w:val="001D7B14"/>
    <w:rsid w:val="00201FC5"/>
    <w:rsid w:val="0020616F"/>
    <w:rsid w:val="00243FF9"/>
    <w:rsid w:val="0026539E"/>
    <w:rsid w:val="00265C43"/>
    <w:rsid w:val="002661DF"/>
    <w:rsid w:val="00272CF8"/>
    <w:rsid w:val="00284A77"/>
    <w:rsid w:val="002912C7"/>
    <w:rsid w:val="002A592C"/>
    <w:rsid w:val="002C360B"/>
    <w:rsid w:val="002C5FF8"/>
    <w:rsid w:val="002C67C0"/>
    <w:rsid w:val="002D1AF7"/>
    <w:rsid w:val="002E1D7C"/>
    <w:rsid w:val="002F44E4"/>
    <w:rsid w:val="002F6DD3"/>
    <w:rsid w:val="00303721"/>
    <w:rsid w:val="00304D20"/>
    <w:rsid w:val="00307B6C"/>
    <w:rsid w:val="00307FEB"/>
    <w:rsid w:val="0031049C"/>
    <w:rsid w:val="0031108D"/>
    <w:rsid w:val="00314D17"/>
    <w:rsid w:val="003159D8"/>
    <w:rsid w:val="003166B2"/>
    <w:rsid w:val="003240FA"/>
    <w:rsid w:val="00332525"/>
    <w:rsid w:val="00336020"/>
    <w:rsid w:val="00351CC8"/>
    <w:rsid w:val="00363FAF"/>
    <w:rsid w:val="00364E80"/>
    <w:rsid w:val="003670FF"/>
    <w:rsid w:val="003A1D6A"/>
    <w:rsid w:val="003B18C6"/>
    <w:rsid w:val="003D6A96"/>
    <w:rsid w:val="003D7637"/>
    <w:rsid w:val="003E0240"/>
    <w:rsid w:val="003F2059"/>
    <w:rsid w:val="003F5CF6"/>
    <w:rsid w:val="0040370E"/>
    <w:rsid w:val="00411FB8"/>
    <w:rsid w:val="00462CE9"/>
    <w:rsid w:val="00471B19"/>
    <w:rsid w:val="00475D91"/>
    <w:rsid w:val="00481808"/>
    <w:rsid w:val="00491C66"/>
    <w:rsid w:val="00492817"/>
    <w:rsid w:val="00496B1F"/>
    <w:rsid w:val="004D7869"/>
    <w:rsid w:val="004E32BE"/>
    <w:rsid w:val="004F31F2"/>
    <w:rsid w:val="004F782F"/>
    <w:rsid w:val="00505447"/>
    <w:rsid w:val="005228C2"/>
    <w:rsid w:val="00524E1C"/>
    <w:rsid w:val="005255DF"/>
    <w:rsid w:val="00532B86"/>
    <w:rsid w:val="00536E3C"/>
    <w:rsid w:val="00551CA7"/>
    <w:rsid w:val="00556AF8"/>
    <w:rsid w:val="00571006"/>
    <w:rsid w:val="00571F1D"/>
    <w:rsid w:val="00596266"/>
    <w:rsid w:val="00596842"/>
    <w:rsid w:val="00597982"/>
    <w:rsid w:val="005A2F82"/>
    <w:rsid w:val="005A58CF"/>
    <w:rsid w:val="005B3726"/>
    <w:rsid w:val="005B69A4"/>
    <w:rsid w:val="005C214B"/>
    <w:rsid w:val="005D038F"/>
    <w:rsid w:val="005D12B7"/>
    <w:rsid w:val="005D17ED"/>
    <w:rsid w:val="005D3646"/>
    <w:rsid w:val="005F353F"/>
    <w:rsid w:val="00606500"/>
    <w:rsid w:val="0061209A"/>
    <w:rsid w:val="00613567"/>
    <w:rsid w:val="0063105C"/>
    <w:rsid w:val="00631D44"/>
    <w:rsid w:val="00643C67"/>
    <w:rsid w:val="00653184"/>
    <w:rsid w:val="0065402C"/>
    <w:rsid w:val="00655260"/>
    <w:rsid w:val="00665AF2"/>
    <w:rsid w:val="006757BC"/>
    <w:rsid w:val="00682AC1"/>
    <w:rsid w:val="006834A1"/>
    <w:rsid w:val="00686201"/>
    <w:rsid w:val="006905EE"/>
    <w:rsid w:val="0069550C"/>
    <w:rsid w:val="006B2A84"/>
    <w:rsid w:val="006C4D8A"/>
    <w:rsid w:val="006C5037"/>
    <w:rsid w:val="006E2EC6"/>
    <w:rsid w:val="006F31B9"/>
    <w:rsid w:val="006F4AE2"/>
    <w:rsid w:val="00702C22"/>
    <w:rsid w:val="00713DFC"/>
    <w:rsid w:val="007172F2"/>
    <w:rsid w:val="007251EB"/>
    <w:rsid w:val="00731C68"/>
    <w:rsid w:val="00750136"/>
    <w:rsid w:val="0075491B"/>
    <w:rsid w:val="00767F5C"/>
    <w:rsid w:val="00783C4C"/>
    <w:rsid w:val="00783E43"/>
    <w:rsid w:val="00784A45"/>
    <w:rsid w:val="007A0060"/>
    <w:rsid w:val="007A4774"/>
    <w:rsid w:val="007A6795"/>
    <w:rsid w:val="007B17A6"/>
    <w:rsid w:val="007B4DFA"/>
    <w:rsid w:val="007C04A4"/>
    <w:rsid w:val="007C33C9"/>
    <w:rsid w:val="007E7578"/>
    <w:rsid w:val="007F23F7"/>
    <w:rsid w:val="007F559B"/>
    <w:rsid w:val="007F55B6"/>
    <w:rsid w:val="00811F01"/>
    <w:rsid w:val="00813117"/>
    <w:rsid w:val="00862343"/>
    <w:rsid w:val="008643DA"/>
    <w:rsid w:val="00864F8F"/>
    <w:rsid w:val="00874F70"/>
    <w:rsid w:val="00892252"/>
    <w:rsid w:val="008931FE"/>
    <w:rsid w:val="008B162F"/>
    <w:rsid w:val="008B33C2"/>
    <w:rsid w:val="008B598A"/>
    <w:rsid w:val="008C2C08"/>
    <w:rsid w:val="008C50FD"/>
    <w:rsid w:val="008D0B26"/>
    <w:rsid w:val="008E16F4"/>
    <w:rsid w:val="008E5775"/>
    <w:rsid w:val="008F26F3"/>
    <w:rsid w:val="008F3140"/>
    <w:rsid w:val="008F3B4A"/>
    <w:rsid w:val="008F5550"/>
    <w:rsid w:val="00900262"/>
    <w:rsid w:val="0090216C"/>
    <w:rsid w:val="00911DC4"/>
    <w:rsid w:val="00916096"/>
    <w:rsid w:val="00926DE1"/>
    <w:rsid w:val="00935EA7"/>
    <w:rsid w:val="009432FC"/>
    <w:rsid w:val="00944CA5"/>
    <w:rsid w:val="00947559"/>
    <w:rsid w:val="00967FC3"/>
    <w:rsid w:val="00972611"/>
    <w:rsid w:val="009758AE"/>
    <w:rsid w:val="00982CBB"/>
    <w:rsid w:val="00991A56"/>
    <w:rsid w:val="009A095E"/>
    <w:rsid w:val="009A4FA6"/>
    <w:rsid w:val="009A5F51"/>
    <w:rsid w:val="009A639C"/>
    <w:rsid w:val="009B1D5C"/>
    <w:rsid w:val="009B567A"/>
    <w:rsid w:val="009C4C4C"/>
    <w:rsid w:val="009D35F8"/>
    <w:rsid w:val="009D5CAE"/>
    <w:rsid w:val="009D753D"/>
    <w:rsid w:val="009E18ED"/>
    <w:rsid w:val="009E252C"/>
    <w:rsid w:val="009E723B"/>
    <w:rsid w:val="00A302F2"/>
    <w:rsid w:val="00A37025"/>
    <w:rsid w:val="00A56F90"/>
    <w:rsid w:val="00A63055"/>
    <w:rsid w:val="00A664B9"/>
    <w:rsid w:val="00A7018F"/>
    <w:rsid w:val="00A72D8A"/>
    <w:rsid w:val="00A7604A"/>
    <w:rsid w:val="00A82DD8"/>
    <w:rsid w:val="00A96A5B"/>
    <w:rsid w:val="00AB74C2"/>
    <w:rsid w:val="00AB788D"/>
    <w:rsid w:val="00AC0959"/>
    <w:rsid w:val="00AC29E6"/>
    <w:rsid w:val="00AC34C8"/>
    <w:rsid w:val="00AD32EF"/>
    <w:rsid w:val="00AE27A6"/>
    <w:rsid w:val="00AF65F8"/>
    <w:rsid w:val="00AF76E8"/>
    <w:rsid w:val="00B0088E"/>
    <w:rsid w:val="00B00C0E"/>
    <w:rsid w:val="00B01273"/>
    <w:rsid w:val="00B1150D"/>
    <w:rsid w:val="00B1256C"/>
    <w:rsid w:val="00B213B4"/>
    <w:rsid w:val="00B325C3"/>
    <w:rsid w:val="00B432BD"/>
    <w:rsid w:val="00B43A05"/>
    <w:rsid w:val="00B44AB1"/>
    <w:rsid w:val="00B54914"/>
    <w:rsid w:val="00B62041"/>
    <w:rsid w:val="00B65DC6"/>
    <w:rsid w:val="00B66716"/>
    <w:rsid w:val="00B76557"/>
    <w:rsid w:val="00B82C79"/>
    <w:rsid w:val="00B86A8C"/>
    <w:rsid w:val="00B96794"/>
    <w:rsid w:val="00BA3F7F"/>
    <w:rsid w:val="00BB1F12"/>
    <w:rsid w:val="00BB36B1"/>
    <w:rsid w:val="00BC12BC"/>
    <w:rsid w:val="00BD1E2E"/>
    <w:rsid w:val="00BD4E3E"/>
    <w:rsid w:val="00BE6EC2"/>
    <w:rsid w:val="00BF68AF"/>
    <w:rsid w:val="00C06B91"/>
    <w:rsid w:val="00C20783"/>
    <w:rsid w:val="00C32720"/>
    <w:rsid w:val="00C41556"/>
    <w:rsid w:val="00C41628"/>
    <w:rsid w:val="00C426C0"/>
    <w:rsid w:val="00C46D26"/>
    <w:rsid w:val="00C75D60"/>
    <w:rsid w:val="00C96B46"/>
    <w:rsid w:val="00C96EEE"/>
    <w:rsid w:val="00CA656F"/>
    <w:rsid w:val="00CB1967"/>
    <w:rsid w:val="00CB2B72"/>
    <w:rsid w:val="00CC5844"/>
    <w:rsid w:val="00CE0AB6"/>
    <w:rsid w:val="00CE26B3"/>
    <w:rsid w:val="00CE4B5F"/>
    <w:rsid w:val="00CF687F"/>
    <w:rsid w:val="00D0004C"/>
    <w:rsid w:val="00D143DD"/>
    <w:rsid w:val="00D1768F"/>
    <w:rsid w:val="00D202AE"/>
    <w:rsid w:val="00D451BC"/>
    <w:rsid w:val="00D51C2A"/>
    <w:rsid w:val="00D57305"/>
    <w:rsid w:val="00D62553"/>
    <w:rsid w:val="00D673B5"/>
    <w:rsid w:val="00D72D88"/>
    <w:rsid w:val="00D76512"/>
    <w:rsid w:val="00D95368"/>
    <w:rsid w:val="00DB0536"/>
    <w:rsid w:val="00DD1AE7"/>
    <w:rsid w:val="00DE59EB"/>
    <w:rsid w:val="00E01275"/>
    <w:rsid w:val="00E025A9"/>
    <w:rsid w:val="00E10584"/>
    <w:rsid w:val="00E22759"/>
    <w:rsid w:val="00E347CD"/>
    <w:rsid w:val="00E466B4"/>
    <w:rsid w:val="00E51133"/>
    <w:rsid w:val="00E51647"/>
    <w:rsid w:val="00E619F3"/>
    <w:rsid w:val="00E7011D"/>
    <w:rsid w:val="00E76C05"/>
    <w:rsid w:val="00EB0E01"/>
    <w:rsid w:val="00EB6D31"/>
    <w:rsid w:val="00EC29C1"/>
    <w:rsid w:val="00ED4054"/>
    <w:rsid w:val="00EE44A5"/>
    <w:rsid w:val="00F00091"/>
    <w:rsid w:val="00F12F59"/>
    <w:rsid w:val="00F1542C"/>
    <w:rsid w:val="00F16534"/>
    <w:rsid w:val="00F4032F"/>
    <w:rsid w:val="00F41063"/>
    <w:rsid w:val="00F4334E"/>
    <w:rsid w:val="00F45FC2"/>
    <w:rsid w:val="00F46860"/>
    <w:rsid w:val="00F524E0"/>
    <w:rsid w:val="00F52AE1"/>
    <w:rsid w:val="00F56D07"/>
    <w:rsid w:val="00F57BDF"/>
    <w:rsid w:val="00F67A37"/>
    <w:rsid w:val="00F76495"/>
    <w:rsid w:val="00F76875"/>
    <w:rsid w:val="00F805A8"/>
    <w:rsid w:val="00F82F6C"/>
    <w:rsid w:val="00F83166"/>
    <w:rsid w:val="00F854EA"/>
    <w:rsid w:val="00F85879"/>
    <w:rsid w:val="00F87B50"/>
    <w:rsid w:val="00F92E96"/>
    <w:rsid w:val="00FB1C8F"/>
    <w:rsid w:val="00FB5025"/>
    <w:rsid w:val="00FB5D21"/>
    <w:rsid w:val="00FC0FE2"/>
    <w:rsid w:val="00FC3265"/>
    <w:rsid w:val="00FE56E7"/>
    <w:rsid w:val="00FE65A7"/>
    <w:rsid w:val="00FF52C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77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98A"/>
    <w:pPr>
      <w:spacing w:after="0" w:line="240" w:lineRule="auto"/>
    </w:pPr>
    <w:rPr>
      <w:rFonts w:ascii="Verdana" w:hAnsi="Verdana"/>
      <w:sz w:val="20"/>
    </w:rPr>
  </w:style>
  <w:style w:type="paragraph" w:styleId="Heading1">
    <w:name w:val="heading 1"/>
    <w:basedOn w:val="Normal"/>
    <w:next w:val="Normal"/>
    <w:link w:val="Heading1Char"/>
    <w:uiPriority w:val="9"/>
    <w:qFormat/>
    <w:rsid w:val="008B598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98A"/>
    <w:pPr>
      <w:tabs>
        <w:tab w:val="center" w:pos="4153"/>
        <w:tab w:val="right" w:pos="8306"/>
      </w:tabs>
    </w:pPr>
  </w:style>
  <w:style w:type="character" w:customStyle="1" w:styleId="HeaderChar">
    <w:name w:val="Header Char"/>
    <w:basedOn w:val="DefaultParagraphFont"/>
    <w:link w:val="Header"/>
    <w:uiPriority w:val="99"/>
    <w:rsid w:val="008B598A"/>
  </w:style>
  <w:style w:type="paragraph" w:styleId="Footer">
    <w:name w:val="footer"/>
    <w:basedOn w:val="Normal"/>
    <w:link w:val="FooterChar"/>
    <w:uiPriority w:val="99"/>
    <w:unhideWhenUsed/>
    <w:rsid w:val="008B598A"/>
    <w:pPr>
      <w:tabs>
        <w:tab w:val="center" w:pos="4153"/>
        <w:tab w:val="right" w:pos="8306"/>
      </w:tabs>
    </w:pPr>
  </w:style>
  <w:style w:type="character" w:customStyle="1" w:styleId="FooterChar">
    <w:name w:val="Footer Char"/>
    <w:basedOn w:val="DefaultParagraphFont"/>
    <w:link w:val="Footer"/>
    <w:uiPriority w:val="99"/>
    <w:rsid w:val="008B598A"/>
  </w:style>
  <w:style w:type="character" w:customStyle="1" w:styleId="Heading1Char">
    <w:name w:val="Heading 1 Char"/>
    <w:basedOn w:val="DefaultParagraphFont"/>
    <w:link w:val="Heading1"/>
    <w:uiPriority w:val="9"/>
    <w:rsid w:val="008B598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41556"/>
    <w:pPr>
      <w:ind w:left="720"/>
      <w:contextualSpacing/>
    </w:pPr>
  </w:style>
  <w:style w:type="character" w:styleId="Hyperlink">
    <w:name w:val="Hyperlink"/>
    <w:basedOn w:val="DefaultParagraphFont"/>
    <w:uiPriority w:val="99"/>
    <w:unhideWhenUsed/>
    <w:rsid w:val="005A58CF"/>
    <w:rPr>
      <w:strike w:val="0"/>
      <w:dstrike w:val="0"/>
      <w:color w:val="40407C"/>
      <w:u w:val="none"/>
      <w:effect w:val="none"/>
    </w:rPr>
  </w:style>
  <w:style w:type="character" w:styleId="CommentReference">
    <w:name w:val="annotation reference"/>
    <w:basedOn w:val="DefaultParagraphFont"/>
    <w:uiPriority w:val="99"/>
    <w:semiHidden/>
    <w:unhideWhenUsed/>
    <w:rsid w:val="00F92E96"/>
    <w:rPr>
      <w:sz w:val="16"/>
      <w:szCs w:val="16"/>
    </w:rPr>
  </w:style>
  <w:style w:type="paragraph" w:styleId="CommentText">
    <w:name w:val="annotation text"/>
    <w:basedOn w:val="Normal"/>
    <w:link w:val="CommentTextChar"/>
    <w:uiPriority w:val="99"/>
    <w:semiHidden/>
    <w:unhideWhenUsed/>
    <w:rsid w:val="00F92E96"/>
    <w:rPr>
      <w:szCs w:val="20"/>
    </w:rPr>
  </w:style>
  <w:style w:type="character" w:customStyle="1" w:styleId="CommentTextChar">
    <w:name w:val="Comment Text Char"/>
    <w:basedOn w:val="DefaultParagraphFont"/>
    <w:link w:val="CommentText"/>
    <w:uiPriority w:val="99"/>
    <w:semiHidden/>
    <w:rsid w:val="00F92E9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92E96"/>
    <w:rPr>
      <w:b/>
      <w:bCs/>
    </w:rPr>
  </w:style>
  <w:style w:type="character" w:customStyle="1" w:styleId="CommentSubjectChar">
    <w:name w:val="Comment Subject Char"/>
    <w:basedOn w:val="CommentTextChar"/>
    <w:link w:val="CommentSubject"/>
    <w:uiPriority w:val="99"/>
    <w:semiHidden/>
    <w:rsid w:val="00F92E96"/>
    <w:rPr>
      <w:rFonts w:ascii="Verdana" w:hAnsi="Verdana"/>
      <w:b/>
      <w:bCs/>
      <w:sz w:val="20"/>
      <w:szCs w:val="20"/>
    </w:rPr>
  </w:style>
  <w:style w:type="paragraph" w:styleId="BalloonText">
    <w:name w:val="Balloon Text"/>
    <w:basedOn w:val="Normal"/>
    <w:link w:val="BalloonTextChar"/>
    <w:uiPriority w:val="99"/>
    <w:semiHidden/>
    <w:unhideWhenUsed/>
    <w:rsid w:val="00F92E96"/>
    <w:rPr>
      <w:rFonts w:ascii="Tahoma" w:hAnsi="Tahoma" w:cs="Tahoma"/>
      <w:sz w:val="16"/>
      <w:szCs w:val="16"/>
    </w:rPr>
  </w:style>
  <w:style w:type="character" w:customStyle="1" w:styleId="BalloonTextChar">
    <w:name w:val="Balloon Text Char"/>
    <w:basedOn w:val="DefaultParagraphFont"/>
    <w:link w:val="BalloonText"/>
    <w:uiPriority w:val="99"/>
    <w:semiHidden/>
    <w:rsid w:val="00F92E96"/>
    <w:rPr>
      <w:rFonts w:ascii="Tahoma" w:hAnsi="Tahoma" w:cs="Tahoma"/>
      <w:sz w:val="16"/>
      <w:szCs w:val="16"/>
    </w:rPr>
  </w:style>
  <w:style w:type="paragraph" w:customStyle="1" w:styleId="gmail-m8259193857488210062gmail-m6748939151445685853msolistparagraph">
    <w:name w:val="gmail-m_8259193857488210062gmail-m6748939151445685853msolistparagraph"/>
    <w:basedOn w:val="Normal"/>
    <w:rsid w:val="006757BC"/>
    <w:pPr>
      <w:spacing w:before="100" w:beforeAutospacing="1" w:after="100" w:afterAutospacing="1"/>
    </w:pPr>
    <w:rPr>
      <w:rFonts w:ascii="Times New Roman" w:hAnsi="Times New Roman" w:cs="Times New Roman"/>
      <w:sz w:val="24"/>
      <w:szCs w:val="24"/>
      <w:lang w:val="en-US"/>
    </w:rPr>
  </w:style>
  <w:style w:type="paragraph" w:styleId="BodyTextIndent">
    <w:name w:val="Body Text Indent"/>
    <w:basedOn w:val="Normal"/>
    <w:link w:val="BodyTextIndentChar"/>
    <w:semiHidden/>
    <w:rsid w:val="00713DFC"/>
    <w:pPr>
      <w:widowControl w:val="0"/>
      <w:autoSpaceDE w:val="0"/>
      <w:autoSpaceDN w:val="0"/>
      <w:adjustRightInd w:val="0"/>
      <w:ind w:firstLine="426"/>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13DF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148998">
      <w:bodyDiv w:val="1"/>
      <w:marLeft w:val="0"/>
      <w:marRight w:val="0"/>
      <w:marTop w:val="0"/>
      <w:marBottom w:val="0"/>
      <w:divBdr>
        <w:top w:val="none" w:sz="0" w:space="0" w:color="auto"/>
        <w:left w:val="none" w:sz="0" w:space="0" w:color="auto"/>
        <w:bottom w:val="none" w:sz="0" w:space="0" w:color="auto"/>
        <w:right w:val="none" w:sz="0" w:space="0" w:color="auto"/>
      </w:divBdr>
    </w:div>
    <w:div w:id="1203053426">
      <w:bodyDiv w:val="1"/>
      <w:marLeft w:val="0"/>
      <w:marRight w:val="0"/>
      <w:marTop w:val="0"/>
      <w:marBottom w:val="0"/>
      <w:divBdr>
        <w:top w:val="none" w:sz="0" w:space="0" w:color="auto"/>
        <w:left w:val="none" w:sz="0" w:space="0" w:color="auto"/>
        <w:bottom w:val="none" w:sz="0" w:space="0" w:color="auto"/>
        <w:right w:val="none" w:sz="0" w:space="0" w:color="auto"/>
      </w:divBdr>
    </w:div>
    <w:div w:id="20769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kalnina@v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7000A-F57D-413B-BFED-328408FB5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2022-01-17T12:52:00Z</dcterms:created>
  <dcterms:modified xsi:type="dcterms:W3CDTF">2022-01-17T12:52:00Z</dcterms:modified>
</cp:coreProperties>
</file>