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9CAC8D" w14:textId="77777777" w:rsidR="00786DAF" w:rsidRDefault="00786DAF" w:rsidP="002C22B9">
      <w:pPr>
        <w:jc w:val="center"/>
        <w:rPr>
          <w:sz w:val="20"/>
        </w:rPr>
      </w:pPr>
    </w:p>
    <w:p w14:paraId="68949136" w14:textId="77777777" w:rsidR="002C22B9" w:rsidRDefault="002C22B9" w:rsidP="002C22B9">
      <w:pPr>
        <w:jc w:val="center"/>
        <w:rPr>
          <w:sz w:val="20"/>
        </w:rPr>
      </w:pPr>
      <w:r w:rsidRPr="00914649">
        <w:rPr>
          <w:sz w:val="20"/>
        </w:rPr>
        <w:t>Rīgā</w:t>
      </w:r>
    </w:p>
    <w:p w14:paraId="2693A55A" w14:textId="77777777" w:rsidR="002C22B9" w:rsidRDefault="002C22B9" w:rsidP="007F3771">
      <w:pPr>
        <w:rPr>
          <w:spacing w:val="4"/>
          <w:sz w:val="20"/>
        </w:rPr>
      </w:pPr>
    </w:p>
    <w:tbl>
      <w:tblPr>
        <w:tblW w:w="0" w:type="auto"/>
        <w:tblLook w:val="0000" w:firstRow="0" w:lastRow="0" w:firstColumn="0" w:lastColumn="0" w:noHBand="0" w:noVBand="0"/>
      </w:tblPr>
      <w:tblGrid>
        <w:gridCol w:w="450"/>
        <w:gridCol w:w="1785"/>
        <w:gridCol w:w="708"/>
        <w:gridCol w:w="2727"/>
      </w:tblGrid>
      <w:tr w:rsidR="002C22B9" w:rsidRPr="00615936" w14:paraId="69A99EB6" w14:textId="77777777" w:rsidTr="009F77B9">
        <w:tc>
          <w:tcPr>
            <w:tcW w:w="450" w:type="dxa"/>
            <w:tcBorders>
              <w:top w:val="nil"/>
              <w:left w:val="nil"/>
              <w:bottom w:val="nil"/>
              <w:right w:val="nil"/>
            </w:tcBorders>
          </w:tcPr>
          <w:p w14:paraId="093B3448" w14:textId="77777777" w:rsidR="002C22B9" w:rsidRPr="00615936" w:rsidRDefault="002C22B9" w:rsidP="002C22B9">
            <w:pPr>
              <w:tabs>
                <w:tab w:val="left" w:pos="360"/>
                <w:tab w:val="left" w:pos="3960"/>
              </w:tabs>
              <w:rPr>
                <w:sz w:val="20"/>
              </w:rPr>
            </w:pPr>
          </w:p>
        </w:tc>
        <w:bookmarkStart w:id="0" w:name="reg_dat"/>
        <w:tc>
          <w:tcPr>
            <w:tcW w:w="1785" w:type="dxa"/>
            <w:tcBorders>
              <w:top w:val="nil"/>
              <w:left w:val="nil"/>
              <w:bottom w:val="single" w:sz="4" w:space="0" w:color="auto"/>
              <w:right w:val="nil"/>
            </w:tcBorders>
          </w:tcPr>
          <w:p w14:paraId="3F5165AE" w14:textId="77777777" w:rsidR="002C22B9" w:rsidRPr="00615936" w:rsidRDefault="002C22B9" w:rsidP="002C22B9">
            <w:pPr>
              <w:tabs>
                <w:tab w:val="left" w:pos="3960"/>
              </w:tabs>
              <w:rPr>
                <w:szCs w:val="24"/>
              </w:rPr>
            </w:pPr>
            <w:r w:rsidRPr="00615936">
              <w:rPr>
                <w:szCs w:val="24"/>
              </w:rPr>
              <w:fldChar w:fldCharType="begin">
                <w:ffData>
                  <w:name w:val="reg_dat"/>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57547D">
              <w:rPr>
                <w:szCs w:val="24"/>
              </w:rPr>
              <w:t>02.10.2020</w:t>
            </w:r>
            <w:r w:rsidRPr="00615936">
              <w:rPr>
                <w:szCs w:val="24"/>
              </w:rPr>
              <w:fldChar w:fldCharType="end"/>
            </w:r>
            <w:bookmarkEnd w:id="0"/>
          </w:p>
        </w:tc>
        <w:tc>
          <w:tcPr>
            <w:tcW w:w="708" w:type="dxa"/>
            <w:tcBorders>
              <w:top w:val="nil"/>
              <w:left w:val="nil"/>
              <w:bottom w:val="nil"/>
              <w:right w:val="nil"/>
            </w:tcBorders>
          </w:tcPr>
          <w:p w14:paraId="30B68E8B" w14:textId="77777777" w:rsidR="002C22B9" w:rsidRPr="00615936" w:rsidRDefault="002C22B9" w:rsidP="002C22B9">
            <w:pPr>
              <w:tabs>
                <w:tab w:val="left" w:pos="360"/>
                <w:tab w:val="left" w:pos="3960"/>
              </w:tabs>
              <w:jc w:val="center"/>
              <w:rPr>
                <w:sz w:val="20"/>
              </w:rPr>
            </w:pPr>
            <w:r w:rsidRPr="00615936">
              <w:rPr>
                <w:sz w:val="20"/>
              </w:rPr>
              <w:t>Nr.</w:t>
            </w:r>
          </w:p>
        </w:tc>
        <w:bookmarkStart w:id="1" w:name="lietas_nr"/>
        <w:tc>
          <w:tcPr>
            <w:tcW w:w="2727" w:type="dxa"/>
            <w:tcBorders>
              <w:top w:val="nil"/>
              <w:left w:val="nil"/>
              <w:bottom w:val="single" w:sz="4" w:space="0" w:color="auto"/>
              <w:right w:val="nil"/>
            </w:tcBorders>
          </w:tcPr>
          <w:p w14:paraId="6687252A" w14:textId="77777777" w:rsidR="002C22B9" w:rsidRPr="00615936" w:rsidRDefault="002C22B9" w:rsidP="002C22B9">
            <w:pPr>
              <w:tabs>
                <w:tab w:val="left" w:pos="360"/>
                <w:tab w:val="left" w:pos="3960"/>
              </w:tabs>
              <w:rPr>
                <w:szCs w:val="24"/>
              </w:rPr>
            </w:pPr>
            <w:r w:rsidRPr="00615936">
              <w:rPr>
                <w:szCs w:val="24"/>
              </w:rPr>
              <w:fldChar w:fldCharType="begin">
                <w:ffData>
                  <w:name w:val="lietas_nr"/>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0B6E70">
              <w:rPr>
                <w:szCs w:val="24"/>
              </w:rPr>
              <w:t>12/A-7</w:t>
            </w:r>
            <w:r w:rsidRPr="00615936">
              <w:rPr>
                <w:szCs w:val="24"/>
              </w:rPr>
              <w:fldChar w:fldCharType="end"/>
            </w:r>
            <w:bookmarkEnd w:id="1"/>
            <w:r w:rsidRPr="00615936">
              <w:rPr>
                <w:szCs w:val="24"/>
              </w:rPr>
              <w:t>/</w:t>
            </w:r>
            <w:bookmarkStart w:id="2" w:name="reg_num"/>
            <w:r w:rsidRPr="00615936">
              <w:rPr>
                <w:szCs w:val="24"/>
              </w:rPr>
              <w:fldChar w:fldCharType="begin">
                <w:ffData>
                  <w:name w:val="reg_num"/>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57547D">
              <w:rPr>
                <w:szCs w:val="24"/>
              </w:rPr>
              <w:t>5221</w:t>
            </w:r>
            <w:r w:rsidRPr="00615936">
              <w:rPr>
                <w:szCs w:val="24"/>
              </w:rPr>
              <w:fldChar w:fldCharType="end"/>
            </w:r>
            <w:bookmarkEnd w:id="2"/>
          </w:p>
        </w:tc>
      </w:tr>
      <w:tr w:rsidR="002C22B9" w:rsidRPr="00615936" w14:paraId="1D846B65" w14:textId="77777777" w:rsidTr="009F77B9">
        <w:trPr>
          <w:trHeight w:val="188"/>
        </w:trPr>
        <w:tc>
          <w:tcPr>
            <w:tcW w:w="450" w:type="dxa"/>
            <w:tcBorders>
              <w:top w:val="nil"/>
              <w:left w:val="nil"/>
              <w:bottom w:val="nil"/>
              <w:right w:val="nil"/>
            </w:tcBorders>
          </w:tcPr>
          <w:p w14:paraId="2B3A9FE2" w14:textId="77777777" w:rsidR="002C22B9" w:rsidRPr="00615936" w:rsidRDefault="002C22B9" w:rsidP="002C22B9">
            <w:pPr>
              <w:tabs>
                <w:tab w:val="left" w:pos="360"/>
                <w:tab w:val="left" w:pos="3960"/>
              </w:tabs>
              <w:rPr>
                <w:sz w:val="20"/>
              </w:rPr>
            </w:pPr>
          </w:p>
        </w:tc>
        <w:tc>
          <w:tcPr>
            <w:tcW w:w="1785" w:type="dxa"/>
            <w:tcBorders>
              <w:top w:val="single" w:sz="4" w:space="0" w:color="auto"/>
              <w:left w:val="nil"/>
              <w:bottom w:val="nil"/>
              <w:right w:val="nil"/>
            </w:tcBorders>
          </w:tcPr>
          <w:p w14:paraId="03146CEF" w14:textId="77777777" w:rsidR="002C22B9" w:rsidRPr="00615936" w:rsidRDefault="002C22B9" w:rsidP="002C22B9">
            <w:pPr>
              <w:tabs>
                <w:tab w:val="left" w:pos="360"/>
                <w:tab w:val="left" w:pos="3960"/>
              </w:tabs>
              <w:rPr>
                <w:sz w:val="20"/>
              </w:rPr>
            </w:pPr>
          </w:p>
        </w:tc>
        <w:tc>
          <w:tcPr>
            <w:tcW w:w="708" w:type="dxa"/>
            <w:tcBorders>
              <w:top w:val="nil"/>
              <w:left w:val="nil"/>
              <w:bottom w:val="nil"/>
              <w:right w:val="nil"/>
            </w:tcBorders>
          </w:tcPr>
          <w:p w14:paraId="41A3B968" w14:textId="77777777" w:rsidR="002C22B9" w:rsidRPr="00615936" w:rsidRDefault="002C22B9" w:rsidP="002C22B9">
            <w:pPr>
              <w:tabs>
                <w:tab w:val="left" w:pos="360"/>
                <w:tab w:val="left" w:pos="3960"/>
              </w:tabs>
              <w:jc w:val="center"/>
              <w:rPr>
                <w:sz w:val="20"/>
              </w:rPr>
            </w:pPr>
          </w:p>
        </w:tc>
        <w:tc>
          <w:tcPr>
            <w:tcW w:w="2727" w:type="dxa"/>
            <w:tcBorders>
              <w:top w:val="single" w:sz="4" w:space="0" w:color="auto"/>
              <w:left w:val="nil"/>
              <w:bottom w:val="nil"/>
              <w:right w:val="nil"/>
            </w:tcBorders>
          </w:tcPr>
          <w:p w14:paraId="410CA78C" w14:textId="77777777" w:rsidR="002C22B9" w:rsidRPr="00615936" w:rsidRDefault="002C22B9" w:rsidP="002C22B9">
            <w:pPr>
              <w:tabs>
                <w:tab w:val="left" w:pos="360"/>
                <w:tab w:val="left" w:pos="3960"/>
              </w:tabs>
              <w:rPr>
                <w:sz w:val="20"/>
              </w:rPr>
            </w:pPr>
          </w:p>
        </w:tc>
      </w:tr>
      <w:tr w:rsidR="002C22B9" w:rsidRPr="00615936" w14:paraId="75C3A1DA" w14:textId="77777777" w:rsidTr="009F77B9">
        <w:tc>
          <w:tcPr>
            <w:tcW w:w="450" w:type="dxa"/>
            <w:tcBorders>
              <w:top w:val="nil"/>
              <w:left w:val="nil"/>
              <w:bottom w:val="nil"/>
              <w:right w:val="nil"/>
            </w:tcBorders>
          </w:tcPr>
          <w:p w14:paraId="7C18CABE" w14:textId="77777777" w:rsidR="002C22B9" w:rsidRPr="00615936" w:rsidRDefault="002C22B9" w:rsidP="002C22B9">
            <w:pPr>
              <w:tabs>
                <w:tab w:val="left" w:pos="360"/>
                <w:tab w:val="left" w:pos="3960"/>
              </w:tabs>
              <w:rPr>
                <w:sz w:val="20"/>
              </w:rPr>
            </w:pPr>
            <w:r w:rsidRPr="00615936">
              <w:rPr>
                <w:sz w:val="20"/>
              </w:rPr>
              <w:t>Uz</w:t>
            </w:r>
          </w:p>
        </w:tc>
        <w:bookmarkStart w:id="3" w:name="san_dat"/>
        <w:tc>
          <w:tcPr>
            <w:tcW w:w="1785" w:type="dxa"/>
            <w:tcBorders>
              <w:top w:val="nil"/>
              <w:left w:val="nil"/>
              <w:bottom w:val="single" w:sz="4" w:space="0" w:color="auto"/>
              <w:right w:val="nil"/>
            </w:tcBorders>
          </w:tcPr>
          <w:p w14:paraId="5E26DF0C" w14:textId="77777777" w:rsidR="002C22B9" w:rsidRPr="00615936" w:rsidRDefault="002C22B9" w:rsidP="002C22B9">
            <w:pPr>
              <w:tabs>
                <w:tab w:val="left" w:pos="360"/>
                <w:tab w:val="left" w:pos="3960"/>
              </w:tabs>
              <w:rPr>
                <w:szCs w:val="24"/>
              </w:rPr>
            </w:pPr>
            <w:r w:rsidRPr="00615936">
              <w:rPr>
                <w:szCs w:val="24"/>
              </w:rPr>
              <w:fldChar w:fldCharType="begin">
                <w:ffData>
                  <w:name w:val="san_dat"/>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0B6E70">
              <w:rPr>
                <w:szCs w:val="24"/>
              </w:rPr>
              <w:t>17.09.2020</w:t>
            </w:r>
            <w:r w:rsidRPr="00615936">
              <w:rPr>
                <w:szCs w:val="24"/>
              </w:rPr>
              <w:fldChar w:fldCharType="end"/>
            </w:r>
            <w:bookmarkEnd w:id="3"/>
          </w:p>
        </w:tc>
        <w:tc>
          <w:tcPr>
            <w:tcW w:w="708" w:type="dxa"/>
            <w:tcBorders>
              <w:top w:val="nil"/>
              <w:left w:val="nil"/>
              <w:bottom w:val="nil"/>
              <w:right w:val="nil"/>
            </w:tcBorders>
          </w:tcPr>
          <w:p w14:paraId="1447AB4D" w14:textId="77777777" w:rsidR="002C22B9" w:rsidRPr="00615936" w:rsidRDefault="002C22B9" w:rsidP="002C22B9">
            <w:pPr>
              <w:tabs>
                <w:tab w:val="left" w:pos="360"/>
                <w:tab w:val="left" w:pos="3960"/>
              </w:tabs>
              <w:jc w:val="center"/>
              <w:rPr>
                <w:sz w:val="20"/>
              </w:rPr>
            </w:pPr>
            <w:r w:rsidRPr="00615936">
              <w:rPr>
                <w:sz w:val="20"/>
              </w:rPr>
              <w:t>Nr.</w:t>
            </w:r>
          </w:p>
        </w:tc>
        <w:bookmarkStart w:id="4" w:name="san_num"/>
        <w:tc>
          <w:tcPr>
            <w:tcW w:w="2727" w:type="dxa"/>
            <w:tcBorders>
              <w:top w:val="nil"/>
              <w:left w:val="nil"/>
              <w:bottom w:val="single" w:sz="4" w:space="0" w:color="auto"/>
              <w:right w:val="nil"/>
            </w:tcBorders>
          </w:tcPr>
          <w:p w14:paraId="1C835795" w14:textId="77777777" w:rsidR="002C22B9" w:rsidRPr="00615936" w:rsidRDefault="002C22B9" w:rsidP="002C22B9">
            <w:pPr>
              <w:tabs>
                <w:tab w:val="left" w:pos="360"/>
                <w:tab w:val="left" w:pos="3960"/>
              </w:tabs>
              <w:rPr>
                <w:szCs w:val="24"/>
              </w:rPr>
            </w:pPr>
            <w:r w:rsidRPr="00615936">
              <w:rPr>
                <w:szCs w:val="24"/>
              </w:rPr>
              <w:fldChar w:fldCharType="begin">
                <w:ffData>
                  <w:name w:val="san_num"/>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0B6E70">
              <w:rPr>
                <w:szCs w:val="24"/>
              </w:rPr>
              <w:t>VSS-788, 37  22§</w:t>
            </w:r>
            <w:r w:rsidRPr="00615936">
              <w:rPr>
                <w:szCs w:val="24"/>
              </w:rPr>
              <w:fldChar w:fldCharType="end"/>
            </w:r>
            <w:bookmarkEnd w:id="4"/>
          </w:p>
        </w:tc>
      </w:tr>
    </w:tbl>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0C0DD4" w:rsidRPr="006F1CCD" w14:paraId="456084AB" w14:textId="77777777" w:rsidTr="000C0DD4">
        <w:trPr>
          <w:jc w:val="right"/>
        </w:trPr>
        <w:tc>
          <w:tcPr>
            <w:tcW w:w="4644" w:type="dxa"/>
          </w:tcPr>
          <w:p w14:paraId="6D252745" w14:textId="77777777" w:rsidR="000C0DD4" w:rsidRPr="006F1CCD" w:rsidRDefault="000B6E70" w:rsidP="000C0DD4">
            <w:pPr>
              <w:jc w:val="right"/>
              <w:rPr>
                <w:b/>
                <w:bCs/>
                <w:sz w:val="28"/>
                <w:szCs w:val="28"/>
                <w:lang w:eastAsia="lv-LV"/>
              </w:rPr>
            </w:pPr>
            <w:bookmarkStart w:id="5" w:name="org_nos"/>
            <w:r w:rsidRPr="006F1CCD">
              <w:rPr>
                <w:b/>
                <w:bCs/>
                <w:sz w:val="28"/>
                <w:szCs w:val="28"/>
                <w:lang w:eastAsia="lv-LV"/>
              </w:rPr>
              <w:t>Zemkopības ministrijai</w:t>
            </w:r>
          </w:p>
        </w:tc>
      </w:tr>
      <w:bookmarkEnd w:id="5"/>
    </w:tbl>
    <w:p w14:paraId="22CE5EAD" w14:textId="77777777" w:rsidR="001F53D9" w:rsidRPr="006F1CCD" w:rsidRDefault="001F53D9" w:rsidP="004F32A1">
      <w:pPr>
        <w:rPr>
          <w:spacing w:val="4"/>
          <w:sz w:val="28"/>
          <w:szCs w:val="28"/>
        </w:rPr>
      </w:pPr>
    </w:p>
    <w:tbl>
      <w:tblPr>
        <w:tblStyle w:val="TableGrid"/>
        <w:tblW w:w="0" w:type="auto"/>
        <w:tblLook w:val="04A0" w:firstRow="1" w:lastRow="0" w:firstColumn="1" w:lastColumn="0" w:noHBand="0" w:noVBand="1"/>
      </w:tblPr>
      <w:tblGrid>
        <w:gridCol w:w="4503"/>
      </w:tblGrid>
      <w:tr w:rsidR="000C0DD4" w:rsidRPr="006F1CCD" w14:paraId="09851F55" w14:textId="77777777" w:rsidTr="000C0DD4">
        <w:tc>
          <w:tcPr>
            <w:tcW w:w="4503" w:type="dxa"/>
            <w:tcBorders>
              <w:top w:val="nil"/>
              <w:left w:val="nil"/>
              <w:bottom w:val="nil"/>
              <w:right w:val="nil"/>
            </w:tcBorders>
          </w:tcPr>
          <w:p w14:paraId="6212E26B" w14:textId="77777777" w:rsidR="000C0DD4" w:rsidRPr="006F1CCD" w:rsidRDefault="000B6E70" w:rsidP="00C04DED">
            <w:pPr>
              <w:jc w:val="left"/>
              <w:rPr>
                <w:i/>
                <w:iCs/>
                <w:sz w:val="28"/>
                <w:szCs w:val="28"/>
                <w:lang w:eastAsia="lv-LV"/>
              </w:rPr>
            </w:pPr>
            <w:r w:rsidRPr="006F1CCD">
              <w:rPr>
                <w:i/>
                <w:iCs/>
                <w:sz w:val="28"/>
                <w:szCs w:val="28"/>
                <w:lang w:eastAsia="lv-LV"/>
              </w:rPr>
              <w:t>Par likumprojektu "Grozījumi Meliorācijas likumā" (VSS-788)</w:t>
            </w:r>
          </w:p>
        </w:tc>
      </w:tr>
    </w:tbl>
    <w:p w14:paraId="530FA80A" w14:textId="77777777" w:rsidR="00E04F00" w:rsidRPr="00615936" w:rsidRDefault="00E04F00" w:rsidP="00C04DED">
      <w:pPr>
        <w:jc w:val="left"/>
        <w:rPr>
          <w:szCs w:val="24"/>
        </w:rPr>
      </w:pPr>
    </w:p>
    <w:p w14:paraId="1AAE6F43" w14:textId="77777777" w:rsidR="006D6710" w:rsidRPr="00615936" w:rsidRDefault="006D6710" w:rsidP="007F3771">
      <w:pPr>
        <w:rPr>
          <w:szCs w:val="24"/>
        </w:rPr>
      </w:pPr>
    </w:p>
    <w:p w14:paraId="30EF18D6" w14:textId="77777777" w:rsidR="006F1CCD" w:rsidRDefault="006F1CCD" w:rsidP="006F1CCD">
      <w:pPr>
        <w:ind w:firstLine="720"/>
        <w:rPr>
          <w:sz w:val="28"/>
          <w:szCs w:val="28"/>
        </w:rPr>
      </w:pPr>
      <w:r w:rsidRPr="00B90372">
        <w:rPr>
          <w:sz w:val="28"/>
          <w:szCs w:val="28"/>
        </w:rPr>
        <w:t xml:space="preserve">Finanšu ministrija atbilstoši kompetencei ir izskatījusi Zemkopības ministrijas izstrādāto likumprojektu “Grozījumi Meliorācijas likumā” </w:t>
      </w:r>
      <w:r>
        <w:rPr>
          <w:sz w:val="28"/>
          <w:szCs w:val="28"/>
        </w:rPr>
        <w:t>(turpmāk – likumprojekts),</w:t>
      </w:r>
      <w:r w:rsidRPr="00B90372">
        <w:rPr>
          <w:sz w:val="28"/>
          <w:szCs w:val="28"/>
        </w:rPr>
        <w:t xml:space="preserve"> tā sākotnējās ietekmes novērtējuma ziņojumu (anotāciju) un izsaka šādu</w:t>
      </w:r>
      <w:r>
        <w:rPr>
          <w:sz w:val="28"/>
          <w:szCs w:val="28"/>
        </w:rPr>
        <w:t>s</w:t>
      </w:r>
      <w:r w:rsidRPr="00B90372">
        <w:rPr>
          <w:sz w:val="28"/>
          <w:szCs w:val="28"/>
        </w:rPr>
        <w:t xml:space="preserve"> iebildumu</w:t>
      </w:r>
      <w:r>
        <w:rPr>
          <w:sz w:val="28"/>
          <w:szCs w:val="28"/>
        </w:rPr>
        <w:t>s</w:t>
      </w:r>
      <w:r w:rsidRPr="00B90372">
        <w:rPr>
          <w:sz w:val="28"/>
          <w:szCs w:val="28"/>
        </w:rPr>
        <w:t xml:space="preserve"> un priekšlikumu.</w:t>
      </w:r>
    </w:p>
    <w:p w14:paraId="5F9885C2" w14:textId="77777777" w:rsidR="006F1CCD" w:rsidRDefault="006F1CCD" w:rsidP="006F1CCD">
      <w:pPr>
        <w:ind w:firstLine="720"/>
        <w:rPr>
          <w:sz w:val="28"/>
          <w:szCs w:val="28"/>
        </w:rPr>
      </w:pPr>
      <w:r>
        <w:rPr>
          <w:sz w:val="28"/>
          <w:szCs w:val="28"/>
        </w:rPr>
        <w:t>Iebildumi.</w:t>
      </w:r>
    </w:p>
    <w:p w14:paraId="79505045" w14:textId="77777777" w:rsidR="006F1CCD" w:rsidRPr="00D637E6" w:rsidRDefault="006F1CCD" w:rsidP="006F1CCD">
      <w:pPr>
        <w:pStyle w:val="ListParagraph"/>
        <w:numPr>
          <w:ilvl w:val="0"/>
          <w:numId w:val="1"/>
        </w:numPr>
        <w:shd w:val="clear" w:color="auto" w:fill="FFFFFF"/>
        <w:tabs>
          <w:tab w:val="left" w:pos="993"/>
        </w:tabs>
        <w:ind w:left="0" w:firstLine="720"/>
        <w:rPr>
          <w:sz w:val="28"/>
          <w:szCs w:val="28"/>
        </w:rPr>
      </w:pPr>
      <w:r w:rsidRPr="00D637E6">
        <w:rPr>
          <w:sz w:val="28"/>
          <w:szCs w:val="28"/>
        </w:rPr>
        <w:t>Likumprojekta 6.pantā Meliorācijas likuma 22.</w:t>
      </w:r>
      <w:r w:rsidRPr="00D637E6">
        <w:rPr>
          <w:sz w:val="28"/>
          <w:szCs w:val="28"/>
          <w:vertAlign w:val="superscript"/>
        </w:rPr>
        <w:t>2</w:t>
      </w:r>
      <w:r w:rsidRPr="00D637E6">
        <w:rPr>
          <w:sz w:val="28"/>
          <w:szCs w:val="28"/>
        </w:rPr>
        <w:t xml:space="preserve"> pants izteikts jaunā redakcijā, tostarp nosakot, ka  pašvaldības nozīmes koplietošanas meliorācijas sistēma ir privātā īpašuma lietošanas tiesību aprobežojums nekustamajam īpašumam, kas noteikts sabiedrības interesēs, lai nodrošinātu vienotu meliorācijas sistēmu tīklu un aizsargātu teritoriju no plūdiem. </w:t>
      </w:r>
    </w:p>
    <w:p w14:paraId="19245D62" w14:textId="77777777" w:rsidR="006F1CCD" w:rsidRDefault="006F1CCD" w:rsidP="006F1CCD">
      <w:pPr>
        <w:pStyle w:val="ListParagraph"/>
        <w:shd w:val="clear" w:color="auto" w:fill="FFFFFF"/>
        <w:ind w:left="0" w:firstLine="709"/>
        <w:rPr>
          <w:sz w:val="28"/>
          <w:szCs w:val="28"/>
        </w:rPr>
      </w:pPr>
      <w:r w:rsidRPr="00D637E6">
        <w:rPr>
          <w:sz w:val="28"/>
          <w:szCs w:val="28"/>
        </w:rPr>
        <w:t>Vēršam uzmanību, ja pastāv situācijas, kad šādā veidā tiek aprobežots viss privātīpašnieka nekustamais īpašums vai tā lielākā daļa, vai arī aprobežojuma dēļ atlikušo zemesgabala daļu nav iespējams ekonomiski izmantot, tādā gadījumā nav pieļaujams noteikt nekustamā īpašuma aprobežojumu, bet gan būtu jāpiemēro Sabiedrības vajadzībām nepieciešamā nekustamā īpašuma atsavināšanas likums, atsavinot attiecīgo sabiedrības vajadzībām nepieciešamo privātpersonas nekustamo īpašumu vai tā daļu. Turklāt, ņemot vērā  Latvijas Republikas Satversmē personai noteiktās tiesības uz īpašumu, likumprojektā būtu jāparedz regulējums, lai nekustamā īpašuma īpašnieks par tā īpašumam noteikto aprobežojumu saņemtu  atlīdzību. Ievērojot minēto, lūdzam izvērtēt nepieciešamību attiecīgi precizēt likumprojektā ietvertā 22.</w:t>
      </w:r>
      <w:r w:rsidRPr="00D637E6">
        <w:rPr>
          <w:sz w:val="28"/>
          <w:szCs w:val="28"/>
          <w:vertAlign w:val="superscript"/>
        </w:rPr>
        <w:t>2</w:t>
      </w:r>
      <w:r w:rsidRPr="00D637E6">
        <w:rPr>
          <w:sz w:val="28"/>
          <w:szCs w:val="28"/>
        </w:rPr>
        <w:t xml:space="preserve"> panta redakciju.</w:t>
      </w:r>
    </w:p>
    <w:p w14:paraId="231F24E3" w14:textId="77777777" w:rsidR="006F1CCD" w:rsidRDefault="006F1CCD" w:rsidP="006F1CCD">
      <w:pPr>
        <w:pStyle w:val="ListParagraph"/>
        <w:numPr>
          <w:ilvl w:val="0"/>
          <w:numId w:val="1"/>
        </w:numPr>
        <w:tabs>
          <w:tab w:val="left" w:pos="1134"/>
        </w:tabs>
        <w:ind w:left="0" w:firstLine="720"/>
        <w:rPr>
          <w:sz w:val="28"/>
          <w:szCs w:val="28"/>
          <w:lang w:eastAsia="lv-LV"/>
        </w:rPr>
      </w:pPr>
      <w:r w:rsidRPr="00D637E6">
        <w:rPr>
          <w:sz w:val="28"/>
          <w:szCs w:val="28"/>
        </w:rPr>
        <w:t>Meliorācijas likuma 22.</w:t>
      </w:r>
      <w:r w:rsidRPr="00D637E6">
        <w:rPr>
          <w:sz w:val="28"/>
          <w:szCs w:val="28"/>
          <w:vertAlign w:val="superscript"/>
        </w:rPr>
        <w:t>2</w:t>
      </w:r>
      <w:r w:rsidRPr="00D637E6">
        <w:rPr>
          <w:sz w:val="28"/>
          <w:szCs w:val="28"/>
        </w:rPr>
        <w:t xml:space="preserve"> panta pirmā daļa noteic, ka pašvaldība pieņem lēmumu par pašvaldības nozīmes koplietošanas meliorācijas sistēmas statusa piešķiršanu. Pirms lēmuma pieņemšanas pašvaldība saskaņo ar valsts sabiedrību ar ierobežotu atbildību "Zemkopības ministrijas nekustamie īpašumi" koplietošanas meliorācijas sistēmas atrašanās vietu, meliorācijas kadastra apzīmējumus un garumu, kā arī noskaidro un izvērtē to zemes īpašnieku vai tiesisko valdītāju </w:t>
      </w:r>
      <w:r w:rsidRPr="00D637E6">
        <w:rPr>
          <w:sz w:val="28"/>
          <w:szCs w:val="28"/>
        </w:rPr>
        <w:lastRenderedPageBreak/>
        <w:t>viedokli, kuru zemes vienību robežās atrodas koplietošanas meliorācijas sistēma. Pieņemto lēmumu var pārsūdzēt tiesā </w:t>
      </w:r>
      <w:hyperlink r:id="rId8" w:tgtFrame="_blank" w:history="1">
        <w:r w:rsidRPr="00D637E6">
          <w:rPr>
            <w:rStyle w:val="Hyperlink"/>
            <w:color w:val="auto"/>
            <w:sz w:val="28"/>
            <w:szCs w:val="28"/>
            <w:u w:val="none"/>
          </w:rPr>
          <w:t>Administratīvā procesa likumā</w:t>
        </w:r>
      </w:hyperlink>
      <w:r w:rsidRPr="00D637E6">
        <w:rPr>
          <w:sz w:val="28"/>
          <w:szCs w:val="28"/>
        </w:rPr>
        <w:t> noteiktajā kārtībā. Lēmuma pārsūdzēšana neaptur tā darbību.</w:t>
      </w:r>
      <w:r>
        <w:rPr>
          <w:sz w:val="28"/>
          <w:szCs w:val="28"/>
        </w:rPr>
        <w:t xml:space="preserve"> </w:t>
      </w:r>
      <w:r w:rsidRPr="00D637E6">
        <w:rPr>
          <w:sz w:val="28"/>
          <w:szCs w:val="28"/>
        </w:rPr>
        <w:t>Likumprojekta 6.pants paredz izteikt Meliorācijas likuma 22.</w:t>
      </w:r>
      <w:r w:rsidRPr="00D637E6">
        <w:rPr>
          <w:sz w:val="28"/>
          <w:szCs w:val="28"/>
          <w:vertAlign w:val="superscript"/>
        </w:rPr>
        <w:t>2</w:t>
      </w:r>
      <w:r w:rsidRPr="00D637E6">
        <w:rPr>
          <w:sz w:val="28"/>
          <w:szCs w:val="28"/>
        </w:rPr>
        <w:t xml:space="preserve"> pantu jaunā redakcijā, cita starpā svītrojot pašreiz spēkā esošo iespēju Administratīvā procesa likumā noteiktajā kārtībā pārsūdzēt tiesā pašvaldības pieņemto lēmumu par pašvaldības nozīmes koplietošanas meliorācijas sistēmas statusa piešķiršanu.</w:t>
      </w:r>
      <w:r>
        <w:rPr>
          <w:sz w:val="28"/>
          <w:szCs w:val="28"/>
        </w:rPr>
        <w:t xml:space="preserve"> </w:t>
      </w:r>
    </w:p>
    <w:p w14:paraId="7CD6D959" w14:textId="77777777" w:rsidR="006F1CCD" w:rsidRDefault="006F1CCD" w:rsidP="006F1CCD">
      <w:pPr>
        <w:pStyle w:val="ListParagraph"/>
        <w:tabs>
          <w:tab w:val="left" w:pos="1134"/>
        </w:tabs>
        <w:ind w:left="0" w:firstLine="720"/>
        <w:rPr>
          <w:sz w:val="28"/>
          <w:szCs w:val="28"/>
          <w:lang w:eastAsia="lv-LV"/>
        </w:rPr>
      </w:pPr>
      <w:r>
        <w:rPr>
          <w:sz w:val="28"/>
          <w:szCs w:val="28"/>
        </w:rPr>
        <w:t>Tādējādi l</w:t>
      </w:r>
      <w:r w:rsidRPr="00D637E6">
        <w:rPr>
          <w:sz w:val="28"/>
          <w:szCs w:val="28"/>
        </w:rPr>
        <w:t>ūdzam anotācijā sniegt skaidrojumu par normas, kas paredz, ka pieņemto lēmumu var pārsūdzēt tiesā </w:t>
      </w:r>
      <w:hyperlink r:id="rId9" w:tgtFrame="_blank" w:history="1">
        <w:r w:rsidRPr="00D637E6">
          <w:rPr>
            <w:rStyle w:val="Hyperlink"/>
            <w:color w:val="auto"/>
            <w:sz w:val="28"/>
            <w:szCs w:val="28"/>
            <w:u w:val="none"/>
          </w:rPr>
          <w:t>Administratīvā procesa likumā</w:t>
        </w:r>
      </w:hyperlink>
      <w:r w:rsidRPr="00D637E6">
        <w:rPr>
          <w:sz w:val="28"/>
          <w:szCs w:val="28"/>
        </w:rPr>
        <w:t> noteiktajā kārtībā, svītrošanu no Meliorācijas likuma 22.</w:t>
      </w:r>
      <w:r w:rsidRPr="00D637E6">
        <w:rPr>
          <w:sz w:val="28"/>
          <w:szCs w:val="28"/>
          <w:vertAlign w:val="superscript"/>
        </w:rPr>
        <w:t>2</w:t>
      </w:r>
      <w:r w:rsidRPr="00D637E6">
        <w:rPr>
          <w:sz w:val="28"/>
          <w:szCs w:val="28"/>
        </w:rPr>
        <w:t xml:space="preserve"> panta.</w:t>
      </w:r>
    </w:p>
    <w:p w14:paraId="595D3712" w14:textId="77777777" w:rsidR="006F1CCD" w:rsidRDefault="006F1CCD" w:rsidP="006F1CCD">
      <w:pPr>
        <w:ind w:firstLine="709"/>
        <w:rPr>
          <w:sz w:val="28"/>
          <w:szCs w:val="28"/>
        </w:rPr>
      </w:pPr>
      <w:r>
        <w:rPr>
          <w:sz w:val="28"/>
          <w:szCs w:val="28"/>
        </w:rPr>
        <w:t>Priekšlikums.</w:t>
      </w:r>
    </w:p>
    <w:p w14:paraId="6816A499" w14:textId="77777777" w:rsidR="006F1CCD" w:rsidRPr="00D637E6" w:rsidRDefault="006F1CCD" w:rsidP="006F1CCD">
      <w:pPr>
        <w:shd w:val="clear" w:color="auto" w:fill="FFFFFF"/>
        <w:tabs>
          <w:tab w:val="left" w:pos="709"/>
        </w:tabs>
        <w:ind w:firstLine="720"/>
        <w:rPr>
          <w:sz w:val="28"/>
          <w:szCs w:val="28"/>
        </w:rPr>
      </w:pPr>
      <w:r w:rsidRPr="00D637E6">
        <w:rPr>
          <w:sz w:val="28"/>
          <w:szCs w:val="28"/>
        </w:rPr>
        <w:t xml:space="preserve">Ministru kabinets 2017.gada 17.janvāra sēdē (prot. Nr.3, </w:t>
      </w:r>
      <w:r>
        <w:rPr>
          <w:sz w:val="28"/>
          <w:szCs w:val="28"/>
        </w:rPr>
        <w:t>28</w:t>
      </w:r>
      <w:r w:rsidRPr="00D637E6">
        <w:rPr>
          <w:sz w:val="28"/>
          <w:szCs w:val="28"/>
        </w:rPr>
        <w:t>.§)</w:t>
      </w:r>
      <w:r w:rsidRPr="00D637E6">
        <w:rPr>
          <w:rStyle w:val="FootnoteReference"/>
          <w:sz w:val="28"/>
          <w:szCs w:val="28"/>
        </w:rPr>
        <w:footnoteReference w:id="1"/>
      </w:r>
      <w:r w:rsidRPr="00D637E6">
        <w:rPr>
          <w:sz w:val="28"/>
          <w:szCs w:val="28"/>
        </w:rPr>
        <w:t xml:space="preserve"> pieņēma zināšanai Zemkopības ministrijas iesniegto </w:t>
      </w:r>
      <w:r>
        <w:rPr>
          <w:sz w:val="28"/>
          <w:szCs w:val="28"/>
        </w:rPr>
        <w:t>i</w:t>
      </w:r>
      <w:r w:rsidRPr="00D637E6">
        <w:rPr>
          <w:sz w:val="28"/>
          <w:szCs w:val="28"/>
        </w:rPr>
        <w:t>nformatīvo ziņojumu "Par priekšlikumu sniegšanu par turpmāko rīcību saistībā ar valsts sabiedrību ar ierobežotu atbildību "Zemkopības ministrijas nekustamie īpašumi"",  ievērojot informatīvajā ziņojumā sniegto vērtējumu, atbalstīja valsts līdzdalības saglabāšanu valsts sabiedrībā ar ierobežotu atbildību</w:t>
      </w:r>
      <w:r>
        <w:rPr>
          <w:sz w:val="28"/>
          <w:szCs w:val="28"/>
        </w:rPr>
        <w:t xml:space="preserve"> (turpmāk – VSIA)</w:t>
      </w:r>
      <w:r w:rsidRPr="00D637E6">
        <w:rPr>
          <w:sz w:val="28"/>
          <w:szCs w:val="28"/>
        </w:rPr>
        <w:t xml:space="preserve"> "Zemkopības ministrijas nekustamie īpašumi" un, pamatojoties uz Publiskas personas kapitāla daļu un kapitālsabiedrību pārvaldības likuma 4.panta pirmo daļu un 7.pantu, noteica </w:t>
      </w:r>
      <w:r>
        <w:rPr>
          <w:sz w:val="28"/>
          <w:szCs w:val="28"/>
        </w:rPr>
        <w:t xml:space="preserve">VSIA </w:t>
      </w:r>
      <w:r w:rsidRPr="00D637E6">
        <w:rPr>
          <w:sz w:val="28"/>
          <w:szCs w:val="28"/>
        </w:rPr>
        <w:t>"Zemkopības mi</w:t>
      </w:r>
      <w:r>
        <w:rPr>
          <w:sz w:val="28"/>
          <w:szCs w:val="28"/>
        </w:rPr>
        <w:t>nistrijas nekustamie īpašumi"</w:t>
      </w:r>
      <w:r w:rsidRPr="00D637E6">
        <w:rPr>
          <w:sz w:val="28"/>
          <w:szCs w:val="28"/>
        </w:rPr>
        <w:t xml:space="preserve"> vispārējo stratēģisko mērķi – īstenot pārvaldījumā nodoto valsts teritorijas attīstībai stratēģiski svarīgu valsts īpašumu – meliorācijas sistēmu un hidrotehnisko būvju – un </w:t>
      </w:r>
      <w:r w:rsidRPr="00D637E6">
        <w:rPr>
          <w:sz w:val="28"/>
          <w:szCs w:val="28"/>
          <w:u w:val="single"/>
        </w:rPr>
        <w:t>meliorācijas kadastra uzturēšanu</w:t>
      </w:r>
      <w:r w:rsidRPr="00D637E6">
        <w:rPr>
          <w:sz w:val="28"/>
          <w:szCs w:val="28"/>
        </w:rPr>
        <w:t xml:space="preserve">, nodrošinot lauksaimniecības un mežsaimniecības zemes resursu ekonomiski izdevīgu, videi draudzīgu un sociāli atbildīgu ilgtspēju. </w:t>
      </w:r>
    </w:p>
    <w:p w14:paraId="47B57379" w14:textId="77777777" w:rsidR="006F1CCD" w:rsidRPr="00D637E6" w:rsidRDefault="006F1CCD" w:rsidP="006F1CCD">
      <w:pPr>
        <w:shd w:val="clear" w:color="auto" w:fill="FFFFFF"/>
        <w:ind w:firstLine="720"/>
        <w:rPr>
          <w:sz w:val="28"/>
          <w:szCs w:val="28"/>
        </w:rPr>
      </w:pPr>
      <w:r>
        <w:rPr>
          <w:sz w:val="28"/>
          <w:szCs w:val="28"/>
        </w:rPr>
        <w:t>Saskaņā ar i</w:t>
      </w:r>
      <w:r w:rsidRPr="00D637E6">
        <w:rPr>
          <w:sz w:val="28"/>
          <w:szCs w:val="28"/>
        </w:rPr>
        <w:t xml:space="preserve">nformatīvajā ziņojumā sniegto informāciju </w:t>
      </w:r>
      <w:r>
        <w:rPr>
          <w:sz w:val="28"/>
          <w:szCs w:val="28"/>
        </w:rPr>
        <w:t xml:space="preserve">VSIA </w:t>
      </w:r>
      <w:r w:rsidRPr="00D637E6">
        <w:rPr>
          <w:sz w:val="28"/>
          <w:szCs w:val="28"/>
        </w:rPr>
        <w:t>"Zemkopības</w:t>
      </w:r>
      <w:r>
        <w:rPr>
          <w:sz w:val="28"/>
          <w:szCs w:val="28"/>
        </w:rPr>
        <w:t xml:space="preserve"> ministrijas nekustamie īpašumi</w:t>
      </w:r>
      <w:r w:rsidRPr="00D637E6">
        <w:rPr>
          <w:sz w:val="28"/>
          <w:szCs w:val="28"/>
        </w:rPr>
        <w:t xml:space="preserve">" noteikti vairāki </w:t>
      </w:r>
      <w:r>
        <w:rPr>
          <w:sz w:val="28"/>
          <w:szCs w:val="28"/>
        </w:rPr>
        <w:t>v</w:t>
      </w:r>
      <w:r w:rsidRPr="00D637E6">
        <w:rPr>
          <w:sz w:val="28"/>
          <w:szCs w:val="28"/>
        </w:rPr>
        <w:t>alsts funkcijas</w:t>
      </w:r>
      <w:r>
        <w:rPr>
          <w:sz w:val="28"/>
          <w:szCs w:val="28"/>
        </w:rPr>
        <w:t>,</w:t>
      </w:r>
      <w:r w:rsidRPr="00D637E6">
        <w:rPr>
          <w:sz w:val="28"/>
          <w:szCs w:val="28"/>
        </w:rPr>
        <w:t xml:space="preserve"> uzdevumi, tostarp,  valsts informācijas sistēmas Meliorācijas kadastra uzturēšana par valsts, viena īpašnieka un koplietošanas meliorācijas sistēmām (ūdensnotekas, polderu aizsargdambji, polderu sūkņu stacijas, grāvji, drenāža), kas aptver 2,1 milj. ha lauksaimniecības un mežsaimniecības zemes platības, nodrošinot meliorācijas kadastra datu digitalizāciju un publisku pieejamību tīmekļa vietnē </w:t>
      </w:r>
      <w:hyperlink r:id="rId10" w:history="1">
        <w:r w:rsidRPr="00D637E6">
          <w:rPr>
            <w:rStyle w:val="Hyperlink"/>
            <w:color w:val="auto"/>
            <w:sz w:val="28"/>
            <w:szCs w:val="28"/>
            <w:u w:val="none"/>
          </w:rPr>
          <w:t>www.melioracija.lv</w:t>
        </w:r>
      </w:hyperlink>
      <w:r w:rsidRPr="00D637E6">
        <w:rPr>
          <w:sz w:val="28"/>
          <w:szCs w:val="28"/>
        </w:rPr>
        <w:t>.</w:t>
      </w:r>
    </w:p>
    <w:p w14:paraId="171BC665" w14:textId="77777777" w:rsidR="006F1CCD" w:rsidRPr="00D637E6" w:rsidRDefault="006F1CCD" w:rsidP="006F1CCD">
      <w:pPr>
        <w:shd w:val="clear" w:color="auto" w:fill="FFFFFF"/>
        <w:ind w:firstLine="720"/>
        <w:rPr>
          <w:sz w:val="28"/>
          <w:szCs w:val="28"/>
        </w:rPr>
      </w:pPr>
      <w:r w:rsidRPr="00D637E6">
        <w:rPr>
          <w:sz w:val="28"/>
          <w:szCs w:val="28"/>
        </w:rPr>
        <w:t xml:space="preserve">No minētā var secināt, ka </w:t>
      </w:r>
      <w:r>
        <w:rPr>
          <w:sz w:val="28"/>
          <w:szCs w:val="28"/>
        </w:rPr>
        <w:t>VSIA “</w:t>
      </w:r>
      <w:r w:rsidRPr="00D637E6">
        <w:rPr>
          <w:sz w:val="28"/>
          <w:szCs w:val="28"/>
        </w:rPr>
        <w:t>Zemkopības</w:t>
      </w:r>
      <w:r>
        <w:rPr>
          <w:sz w:val="28"/>
          <w:szCs w:val="28"/>
        </w:rPr>
        <w:t xml:space="preserve"> ministrijas nekustamie īpašumi</w:t>
      </w:r>
      <w:r w:rsidRPr="00D637E6">
        <w:rPr>
          <w:sz w:val="28"/>
          <w:szCs w:val="28"/>
        </w:rPr>
        <w:t xml:space="preserve">" uzturētā Valsts informācijas sistēma satur pilnīgu informāciju par valstī esošajām meliorācijas sistēmām, kā arī to īpašniekiem. </w:t>
      </w:r>
    </w:p>
    <w:p w14:paraId="1F96D793" w14:textId="77777777" w:rsidR="006F1CCD" w:rsidRPr="00D637E6" w:rsidRDefault="006F1CCD" w:rsidP="006F1CCD">
      <w:pPr>
        <w:shd w:val="clear" w:color="auto" w:fill="FFFFFF"/>
        <w:ind w:firstLine="720"/>
        <w:rPr>
          <w:sz w:val="28"/>
          <w:szCs w:val="28"/>
        </w:rPr>
      </w:pPr>
      <w:r w:rsidRPr="00D637E6">
        <w:rPr>
          <w:sz w:val="28"/>
          <w:szCs w:val="28"/>
        </w:rPr>
        <w:t xml:space="preserve">Saskaņā ar šobrīd spēkā esošo Meliorācijas likuma 14.panta pirmās daļas redakciju Meliorācijas kadastrā ietver informāciju par jebkuru valsts, pašvaldības, fiziskās vai juridiskās personas īpašumā vai tiesiskajā valdījumā esošu meliorācijas sistēmu, tai skaitā datus par meliorētās zemes izvietojumu, meliorācijas sistēmas kvantitatīvo un kvalitatīvo stāvokli, kā arī norāda šīs zemes īpašnieku vai tiesisko valdītāju. </w:t>
      </w:r>
    </w:p>
    <w:p w14:paraId="78D8F5CB" w14:textId="77777777" w:rsidR="006F1CCD" w:rsidRPr="00D637E6" w:rsidRDefault="006F1CCD" w:rsidP="006F1CCD">
      <w:pPr>
        <w:shd w:val="clear" w:color="auto" w:fill="FFFFFF"/>
        <w:ind w:firstLine="720"/>
        <w:rPr>
          <w:sz w:val="28"/>
          <w:szCs w:val="28"/>
        </w:rPr>
      </w:pPr>
      <w:r w:rsidRPr="00D637E6">
        <w:rPr>
          <w:sz w:val="28"/>
          <w:szCs w:val="28"/>
        </w:rPr>
        <w:t xml:space="preserve">Ar likumprojektu paredzēts grozīt 14.panta pirmo un otro daļu, nosakot, ka turpmāk Meliorācijas kadastrā netiks norādīts zemes īpašnieks vai tiesiskais </w:t>
      </w:r>
      <w:r w:rsidRPr="00D637E6">
        <w:rPr>
          <w:sz w:val="28"/>
          <w:szCs w:val="28"/>
        </w:rPr>
        <w:lastRenderedPageBreak/>
        <w:t xml:space="preserve">valdītājs. Anotācijā skaidrots, ka minētā norma noteikta, lai novērstu zemes īpašnieku un tiesisko valdītāju personu datu dublēšanu  un apstrādi divās informācijas sistēmās - aktuālo kadastra informāciju par visiem valsts teritorijā esošajiem nekustamajiem īpašumiem, to objektiem, zemes vienības daļām un to īpašniekiem, tiesiskajiem valdītājiem, lietotājiem, nomniekiem apstrādā Valsts zemes dienesta  Nekustamā īpašuma valsts kadastra informācijas sistēma atbilstoši Nekustamā īpašuma valsts kadastra likumam. VSIA “Zemkopības ministrijas nekustamie īpašumi” savu funkciju izpildei nepieciešamos personu datus iegūst, pamatojoties uz starpinstitūciju sadarbības līgumu ar Valsts zemes dienestu. Meliorācijas kadastrā zemes īpašnieku dati var nebūt precīzi, jo pēc datu saņemšanas netiek aktualizēti un dati </w:t>
      </w:r>
      <w:r>
        <w:rPr>
          <w:sz w:val="28"/>
          <w:szCs w:val="28"/>
        </w:rPr>
        <w:t>tiek uzglabāti īslaicīgi (līdz pieciem</w:t>
      </w:r>
      <w:r w:rsidRPr="00D637E6">
        <w:rPr>
          <w:sz w:val="28"/>
          <w:szCs w:val="28"/>
        </w:rPr>
        <w:t xml:space="preserve"> gadiem).</w:t>
      </w:r>
    </w:p>
    <w:p w14:paraId="365A7351" w14:textId="77777777" w:rsidR="006F1CCD" w:rsidRPr="00D637E6" w:rsidRDefault="006F1CCD" w:rsidP="006F1CCD">
      <w:pPr>
        <w:shd w:val="clear" w:color="auto" w:fill="FFFFFF"/>
        <w:ind w:firstLine="720"/>
        <w:rPr>
          <w:sz w:val="28"/>
          <w:szCs w:val="28"/>
        </w:rPr>
      </w:pPr>
      <w:r w:rsidRPr="00D637E6">
        <w:rPr>
          <w:sz w:val="28"/>
          <w:szCs w:val="28"/>
        </w:rPr>
        <w:t>No minētā izriet, ka turpmāk VSIA “Zemkopības ministrijas nekustamie īpašumi” uzturētā valsts informācijas sistēma - Meliorācijas kadastrs nesniegs pilnīgu informāciju par meliorācijas sistēmām, respektīvi, to īpašniekiem, un, lai saņemtu pilnīgu informāciju, paralēli būs jāieskatās Nekustamā īpašuma valsts kadastra informācijas sistēmā. Ievērojot minēto un Publiskas personas finanšu līdzekļu un mantas izšķērdēšanas novēršanas likumā noteikto pienākumu rīkoties ar publiskas personas mantu un finanšu līdzekļiem lietderīgi, lūdzam izvērtēt, vai nav pārvērtējama lietderība šādas dublējošas Valsts informācijas sistēmas pastāvēšanai, kā arī to, vai paredzētie grozījumi Meliorācijas likuma 14.pantā neietekmē VSIA “Zemkopības ministrijas nekustamie īpašumi” vispārējā stratēģiskā mērķa “meliorācijas kadastra uzturēšana” realizēšanu.</w:t>
      </w:r>
    </w:p>
    <w:p w14:paraId="4706CCF5" w14:textId="77777777" w:rsidR="006D6710" w:rsidRPr="00615936" w:rsidRDefault="006D6710" w:rsidP="00615936">
      <w:pPr>
        <w:ind w:firstLine="709"/>
        <w:rPr>
          <w:szCs w:val="24"/>
        </w:rPr>
      </w:pPr>
    </w:p>
    <w:p w14:paraId="6AF1A75F" w14:textId="77777777" w:rsidR="006D6710" w:rsidRPr="00615936" w:rsidRDefault="006D6710" w:rsidP="007F3771">
      <w:pPr>
        <w:rPr>
          <w:szCs w:val="24"/>
        </w:rPr>
      </w:pPr>
    </w:p>
    <w:p w14:paraId="53AED595" w14:textId="77777777" w:rsidR="006D6710" w:rsidRPr="00615936" w:rsidRDefault="006D6710" w:rsidP="007F3771">
      <w:pPr>
        <w:rPr>
          <w:szCs w:val="24"/>
        </w:rPr>
      </w:pPr>
    </w:p>
    <w:p w14:paraId="75448885" w14:textId="77777777" w:rsidR="00557B49" w:rsidRPr="00615936" w:rsidRDefault="00557B49" w:rsidP="007F3771">
      <w:pPr>
        <w:rPr>
          <w:szCs w:val="24"/>
        </w:rPr>
      </w:pPr>
    </w:p>
    <w:p w14:paraId="61365CE3" w14:textId="77777777" w:rsidR="00557B49" w:rsidRPr="00615936" w:rsidRDefault="00557B49" w:rsidP="007F3771">
      <w:pPr>
        <w:rPr>
          <w:szCs w:val="24"/>
        </w:rPr>
      </w:pPr>
    </w:p>
    <w:p w14:paraId="7D9652FE" w14:textId="77777777" w:rsidR="003F2252" w:rsidRPr="00615936" w:rsidRDefault="003F2252" w:rsidP="007F3771">
      <w:pPr>
        <w:rPr>
          <w:szCs w:val="24"/>
        </w:rPr>
      </w:pP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1984"/>
        <w:gridCol w:w="2977"/>
      </w:tblGrid>
      <w:tr w:rsidR="00AA6DC1" w:rsidRPr="006F1CCD" w14:paraId="3E1AC4F6" w14:textId="77777777" w:rsidTr="00AA6DC1">
        <w:tc>
          <w:tcPr>
            <w:tcW w:w="4395" w:type="dxa"/>
          </w:tcPr>
          <w:p w14:paraId="0AFAD502" w14:textId="77777777" w:rsidR="00AA6DC1" w:rsidRPr="006F1CCD" w:rsidRDefault="000B6E70" w:rsidP="007F3771">
            <w:pPr>
              <w:rPr>
                <w:sz w:val="28"/>
                <w:szCs w:val="28"/>
              </w:rPr>
            </w:pPr>
            <w:r w:rsidRPr="006F1CCD">
              <w:rPr>
                <w:sz w:val="28"/>
                <w:szCs w:val="28"/>
              </w:rPr>
              <w:t>Administrācijas vadītāja</w:t>
            </w:r>
          </w:p>
        </w:tc>
        <w:tc>
          <w:tcPr>
            <w:tcW w:w="1984" w:type="dxa"/>
          </w:tcPr>
          <w:p w14:paraId="53CA7595" w14:textId="77777777" w:rsidR="00AA6DC1" w:rsidRPr="006F1CCD" w:rsidRDefault="00AA6DC1" w:rsidP="00AA6DC1">
            <w:pPr>
              <w:jc w:val="center"/>
              <w:rPr>
                <w:sz w:val="28"/>
                <w:szCs w:val="28"/>
              </w:rPr>
            </w:pPr>
            <w:bookmarkStart w:id="6" w:name="edoc_info2"/>
            <w:r w:rsidRPr="006F1CCD">
              <w:rPr>
                <w:sz w:val="28"/>
                <w:szCs w:val="28"/>
              </w:rPr>
              <w:t>(paraksts*)</w:t>
            </w:r>
            <w:bookmarkEnd w:id="6"/>
          </w:p>
        </w:tc>
        <w:tc>
          <w:tcPr>
            <w:tcW w:w="2977" w:type="dxa"/>
            <w:vAlign w:val="bottom"/>
          </w:tcPr>
          <w:p w14:paraId="190DB663" w14:textId="77777777" w:rsidR="00AA6DC1" w:rsidRPr="006F1CCD" w:rsidRDefault="000B6E70" w:rsidP="00483407">
            <w:pPr>
              <w:jc w:val="right"/>
              <w:rPr>
                <w:sz w:val="28"/>
                <w:szCs w:val="28"/>
              </w:rPr>
            </w:pPr>
            <w:r w:rsidRPr="006F1CCD">
              <w:rPr>
                <w:sz w:val="28"/>
                <w:szCs w:val="28"/>
              </w:rPr>
              <w:t>I.Braunfelde</w:t>
            </w:r>
          </w:p>
        </w:tc>
      </w:tr>
      <w:tr w:rsidR="00AA6DC1" w:rsidRPr="006F1CCD" w14:paraId="7FA0F055" w14:textId="77777777" w:rsidTr="00AA6DC1">
        <w:tc>
          <w:tcPr>
            <w:tcW w:w="4395" w:type="dxa"/>
          </w:tcPr>
          <w:p w14:paraId="2402F8C5" w14:textId="77777777" w:rsidR="00AA6DC1" w:rsidRPr="006F1CCD" w:rsidRDefault="00AA6DC1" w:rsidP="007F3771">
            <w:pPr>
              <w:rPr>
                <w:sz w:val="28"/>
                <w:szCs w:val="28"/>
              </w:rPr>
            </w:pPr>
          </w:p>
        </w:tc>
        <w:tc>
          <w:tcPr>
            <w:tcW w:w="1984" w:type="dxa"/>
          </w:tcPr>
          <w:p w14:paraId="210E6A85" w14:textId="77777777" w:rsidR="00AA6DC1" w:rsidRPr="006F1CCD" w:rsidRDefault="00AA6DC1" w:rsidP="000C0DD4">
            <w:pPr>
              <w:jc w:val="right"/>
              <w:rPr>
                <w:sz w:val="28"/>
                <w:szCs w:val="28"/>
              </w:rPr>
            </w:pPr>
          </w:p>
        </w:tc>
        <w:tc>
          <w:tcPr>
            <w:tcW w:w="2977" w:type="dxa"/>
            <w:vAlign w:val="bottom"/>
          </w:tcPr>
          <w:p w14:paraId="411938B3" w14:textId="77777777" w:rsidR="00AA6DC1" w:rsidRPr="006F1CCD" w:rsidRDefault="00AA6DC1" w:rsidP="000C0DD4">
            <w:pPr>
              <w:jc w:val="right"/>
              <w:rPr>
                <w:sz w:val="28"/>
                <w:szCs w:val="28"/>
              </w:rPr>
            </w:pPr>
          </w:p>
        </w:tc>
      </w:tr>
    </w:tbl>
    <w:tbl>
      <w:tblPr>
        <w:tblW w:w="8647" w:type="dxa"/>
        <w:tblLook w:val="04A0" w:firstRow="1" w:lastRow="0" w:firstColumn="1" w:lastColumn="0" w:noHBand="0" w:noVBand="1"/>
      </w:tblPr>
      <w:tblGrid>
        <w:gridCol w:w="8647"/>
      </w:tblGrid>
      <w:tr w:rsidR="002D6CB4" w:rsidRPr="006F1CCD" w14:paraId="5C1DEF23" w14:textId="77777777" w:rsidTr="00AA6DC1">
        <w:trPr>
          <w:cantSplit/>
          <w:trHeight w:val="615"/>
        </w:trPr>
        <w:tc>
          <w:tcPr>
            <w:tcW w:w="8647" w:type="dxa"/>
          </w:tcPr>
          <w:p w14:paraId="5C30EDC1" w14:textId="77777777" w:rsidR="002D6CB4" w:rsidRPr="006F1CCD" w:rsidRDefault="00AA6DC1" w:rsidP="00AA6DC1">
            <w:pPr>
              <w:pStyle w:val="BodyTextIndent"/>
              <w:tabs>
                <w:tab w:val="left" w:pos="8397"/>
              </w:tabs>
              <w:ind w:left="0"/>
              <w:rPr>
                <w:sz w:val="28"/>
                <w:szCs w:val="28"/>
              </w:rPr>
            </w:pPr>
            <w:bookmarkStart w:id="7" w:name="edoc_info" w:colFirst="0" w:colLast="0"/>
            <w:r w:rsidRPr="006F1CCD">
              <w:rPr>
                <w:sz w:val="28"/>
                <w:szCs w:val="28"/>
              </w:rPr>
              <w:t>*Dokuments ir parakstīts ar drošu elektronisko parakstu</w:t>
            </w:r>
          </w:p>
        </w:tc>
      </w:tr>
      <w:bookmarkEnd w:id="7"/>
    </w:tbl>
    <w:p w14:paraId="036BEC62" w14:textId="77777777" w:rsidR="00826D51" w:rsidRDefault="00826D51" w:rsidP="007F3771">
      <w:pPr>
        <w:rPr>
          <w:sz w:val="20"/>
        </w:rPr>
      </w:pPr>
    </w:p>
    <w:p w14:paraId="5E5816D5" w14:textId="77777777" w:rsidR="000C0DD4" w:rsidRDefault="000C0DD4" w:rsidP="007F3771">
      <w:pPr>
        <w:rPr>
          <w:sz w:val="20"/>
        </w:rPr>
      </w:pPr>
    </w:p>
    <w:p w14:paraId="7470E229" w14:textId="77777777" w:rsidR="006F1CCD" w:rsidRDefault="006F1CCD" w:rsidP="007F3771">
      <w:pPr>
        <w:rPr>
          <w:sz w:val="20"/>
        </w:rPr>
      </w:pPr>
    </w:p>
    <w:p w14:paraId="29A1379B" w14:textId="77777777" w:rsidR="00B23618" w:rsidRDefault="00B23618" w:rsidP="007F3771">
      <w:pPr>
        <w:rPr>
          <w:sz w:val="20"/>
        </w:rPr>
      </w:pPr>
    </w:p>
    <w:p w14:paraId="28DF00C3" w14:textId="77777777" w:rsidR="00B23618" w:rsidRDefault="00B23618" w:rsidP="007F3771">
      <w:pPr>
        <w:rPr>
          <w:sz w:val="20"/>
        </w:rPr>
      </w:pPr>
    </w:p>
    <w:p w14:paraId="0E2D0F4F" w14:textId="77777777" w:rsidR="00B23618" w:rsidRDefault="00B23618" w:rsidP="007F3771">
      <w:pPr>
        <w:rPr>
          <w:sz w:val="20"/>
        </w:rPr>
      </w:pPr>
    </w:p>
    <w:p w14:paraId="71B114B3" w14:textId="77777777" w:rsidR="006F1CCD" w:rsidRDefault="006F1CCD" w:rsidP="007F3771">
      <w:pPr>
        <w:rPr>
          <w:sz w:val="20"/>
        </w:rPr>
      </w:pPr>
    </w:p>
    <w:p w14:paraId="3174106A" w14:textId="77777777" w:rsidR="006F1CCD" w:rsidRDefault="006F1CCD" w:rsidP="007F3771">
      <w:pPr>
        <w:rPr>
          <w:sz w:val="20"/>
        </w:rPr>
      </w:pPr>
    </w:p>
    <w:p w14:paraId="4CA66FE0" w14:textId="77777777" w:rsidR="006F1CCD" w:rsidRPr="00BD140C" w:rsidRDefault="006F1CCD" w:rsidP="006F1CCD">
      <w:pPr>
        <w:rPr>
          <w:sz w:val="20"/>
        </w:rPr>
      </w:pPr>
      <w:r>
        <w:rPr>
          <w:sz w:val="20"/>
        </w:rPr>
        <w:t>Sevele 67095483</w:t>
      </w:r>
      <w:r w:rsidRPr="00BD140C">
        <w:rPr>
          <w:sz w:val="20"/>
        </w:rPr>
        <w:t xml:space="preserve"> </w:t>
      </w:r>
    </w:p>
    <w:p w14:paraId="281EB526" w14:textId="77777777" w:rsidR="006F1CCD" w:rsidRPr="001236F0" w:rsidRDefault="00A91442" w:rsidP="006F1CCD">
      <w:pPr>
        <w:rPr>
          <w:rStyle w:val="Hyperlink"/>
          <w:color w:val="auto"/>
          <w:sz w:val="20"/>
          <w:u w:val="none"/>
        </w:rPr>
      </w:pPr>
      <w:hyperlink r:id="rId11" w:history="1">
        <w:r w:rsidR="006F1CCD" w:rsidRPr="001236F0">
          <w:rPr>
            <w:rStyle w:val="Hyperlink"/>
            <w:color w:val="auto"/>
            <w:sz w:val="20"/>
            <w:u w:val="none"/>
          </w:rPr>
          <w:t>Ilze.Sevele@fm.gov.lv</w:t>
        </w:r>
      </w:hyperlink>
      <w:r w:rsidR="006F1CCD" w:rsidRPr="001236F0">
        <w:rPr>
          <w:rStyle w:val="Hyperlink"/>
          <w:color w:val="auto"/>
          <w:sz w:val="20"/>
          <w:u w:val="none"/>
        </w:rPr>
        <w:t>;</w:t>
      </w:r>
    </w:p>
    <w:p w14:paraId="3D18454D" w14:textId="77777777" w:rsidR="006F1CCD" w:rsidRPr="001236F0" w:rsidRDefault="006F1CCD" w:rsidP="006F1CCD">
      <w:pPr>
        <w:rPr>
          <w:rStyle w:val="Hyperlink"/>
          <w:color w:val="auto"/>
          <w:sz w:val="20"/>
          <w:u w:val="none"/>
        </w:rPr>
      </w:pPr>
      <w:r w:rsidRPr="001236F0">
        <w:rPr>
          <w:rStyle w:val="Hyperlink"/>
          <w:color w:val="auto"/>
          <w:sz w:val="20"/>
          <w:u w:val="none"/>
        </w:rPr>
        <w:t xml:space="preserve">Gailīte </w:t>
      </w:r>
      <w:r w:rsidRPr="001236F0">
        <w:rPr>
          <w:sz w:val="20"/>
        </w:rPr>
        <w:t>67083934</w:t>
      </w:r>
    </w:p>
    <w:p w14:paraId="67277449" w14:textId="77777777" w:rsidR="006F1CCD" w:rsidRPr="001236F0" w:rsidRDefault="00A91442" w:rsidP="006F1CCD">
      <w:pPr>
        <w:rPr>
          <w:sz w:val="20"/>
        </w:rPr>
      </w:pPr>
      <w:hyperlink r:id="rId12" w:history="1">
        <w:r w:rsidR="006F1CCD" w:rsidRPr="001236F0">
          <w:rPr>
            <w:rStyle w:val="Hyperlink"/>
            <w:color w:val="auto"/>
            <w:sz w:val="20"/>
            <w:u w:val="none"/>
          </w:rPr>
          <w:t>Gundega.Gailite@fm.gov.lv</w:t>
        </w:r>
      </w:hyperlink>
      <w:r w:rsidR="006F1CCD" w:rsidRPr="001236F0">
        <w:rPr>
          <w:sz w:val="20"/>
        </w:rPr>
        <w:t>;</w:t>
      </w:r>
    </w:p>
    <w:p w14:paraId="6FA50223" w14:textId="77777777" w:rsidR="006F1CCD" w:rsidRPr="001236F0" w:rsidRDefault="006F1CCD" w:rsidP="006F1CCD">
      <w:pPr>
        <w:shd w:val="clear" w:color="auto" w:fill="FFFFFF"/>
      </w:pPr>
      <w:r w:rsidRPr="001236F0">
        <w:rPr>
          <w:sz w:val="18"/>
        </w:rPr>
        <w:t>Rozenberga</w:t>
      </w:r>
      <w:r w:rsidRPr="001236F0">
        <w:t xml:space="preserve"> </w:t>
      </w:r>
      <w:r w:rsidRPr="001236F0">
        <w:rPr>
          <w:sz w:val="18"/>
        </w:rPr>
        <w:t>67024608</w:t>
      </w:r>
    </w:p>
    <w:p w14:paraId="284FEEF4" w14:textId="77777777" w:rsidR="006F1CCD" w:rsidRPr="001236F0" w:rsidRDefault="00A91442" w:rsidP="006F1CCD">
      <w:pPr>
        <w:shd w:val="clear" w:color="auto" w:fill="FFFFFF"/>
        <w:rPr>
          <w:sz w:val="18"/>
        </w:rPr>
      </w:pPr>
      <w:hyperlink r:id="rId13" w:history="1">
        <w:r w:rsidR="006F1CCD" w:rsidRPr="001236F0">
          <w:rPr>
            <w:rStyle w:val="Hyperlink"/>
            <w:color w:val="auto"/>
            <w:sz w:val="18"/>
            <w:u w:val="none"/>
          </w:rPr>
          <w:t>Liga.Rozenberga@vni.lv</w:t>
        </w:r>
      </w:hyperlink>
    </w:p>
    <w:p w14:paraId="1D8ED265" w14:textId="77777777" w:rsidR="006F1CCD" w:rsidRPr="006D6710" w:rsidRDefault="006F1CCD" w:rsidP="007F3771">
      <w:pPr>
        <w:rPr>
          <w:sz w:val="20"/>
        </w:rPr>
      </w:pPr>
    </w:p>
    <w:sectPr w:rsidR="006F1CCD" w:rsidRPr="006D6710" w:rsidSect="002C22B9">
      <w:headerReference w:type="even" r:id="rId14"/>
      <w:headerReference w:type="default" r:id="rId15"/>
      <w:footerReference w:type="default" r:id="rId16"/>
      <w:headerReference w:type="first" r:id="rId17"/>
      <w:footerReference w:type="first" r:id="rId18"/>
      <w:pgSz w:w="11907" w:h="16840" w:code="9"/>
      <w:pgMar w:top="567" w:right="850" w:bottom="1134" w:left="1701" w:header="72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DBF4C1" w14:textId="77777777" w:rsidR="00A91442" w:rsidRDefault="00A91442">
      <w:r>
        <w:separator/>
      </w:r>
    </w:p>
  </w:endnote>
  <w:endnote w:type="continuationSeparator" w:id="0">
    <w:p w14:paraId="545B8859" w14:textId="77777777" w:rsidR="00A91442" w:rsidRDefault="00A914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722951"/>
      <w:docPartObj>
        <w:docPartGallery w:val="Page Numbers (Bottom of Page)"/>
        <w:docPartUnique/>
      </w:docPartObj>
    </w:sdtPr>
    <w:sdtEndPr/>
    <w:sdtContent>
      <w:p w14:paraId="3408E07E" w14:textId="77777777" w:rsidR="0015384D" w:rsidRDefault="00DC1310">
        <w:pPr>
          <w:pStyle w:val="Footer"/>
          <w:jc w:val="center"/>
        </w:pPr>
        <w:r w:rsidRPr="00557B49">
          <w:rPr>
            <w:sz w:val="24"/>
            <w:szCs w:val="24"/>
          </w:rPr>
          <w:fldChar w:fldCharType="begin"/>
        </w:r>
        <w:r w:rsidR="009E200C" w:rsidRPr="00557B49">
          <w:rPr>
            <w:sz w:val="24"/>
            <w:szCs w:val="24"/>
          </w:rPr>
          <w:instrText xml:space="preserve"> PAGE   \* MERGEFORMAT </w:instrText>
        </w:r>
        <w:r w:rsidRPr="00557B49">
          <w:rPr>
            <w:sz w:val="24"/>
            <w:szCs w:val="24"/>
          </w:rPr>
          <w:fldChar w:fldCharType="separate"/>
        </w:r>
        <w:r w:rsidR="0057547D">
          <w:rPr>
            <w:noProof/>
            <w:sz w:val="24"/>
            <w:szCs w:val="24"/>
          </w:rPr>
          <w:t>3</w:t>
        </w:r>
        <w:r w:rsidRPr="00557B49">
          <w:rPr>
            <w:sz w:val="24"/>
            <w:szCs w:val="24"/>
          </w:rPr>
          <w:fldChar w:fldCharType="end"/>
        </w:r>
      </w:p>
    </w:sdtContent>
  </w:sdt>
  <w:p w14:paraId="53991D7C" w14:textId="77777777" w:rsidR="0015384D" w:rsidRDefault="0015384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430A96" w14:textId="77777777" w:rsidR="0015384D" w:rsidRDefault="0015384D">
    <w:pPr>
      <w:pStyle w:val="Footer"/>
      <w:jc w:val="center"/>
    </w:pPr>
  </w:p>
  <w:p w14:paraId="4AFA1820" w14:textId="77777777" w:rsidR="0015384D" w:rsidRDefault="0015384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BCBE01" w14:textId="77777777" w:rsidR="00A91442" w:rsidRDefault="00A91442">
      <w:r>
        <w:separator/>
      </w:r>
    </w:p>
  </w:footnote>
  <w:footnote w:type="continuationSeparator" w:id="0">
    <w:p w14:paraId="3A80A551" w14:textId="77777777" w:rsidR="00A91442" w:rsidRDefault="00A91442">
      <w:r>
        <w:continuationSeparator/>
      </w:r>
    </w:p>
  </w:footnote>
  <w:footnote w:id="1">
    <w:p w14:paraId="1257DD67" w14:textId="77777777" w:rsidR="006F1CCD" w:rsidRPr="001236F0" w:rsidRDefault="006F1CCD" w:rsidP="006F1CCD">
      <w:pPr>
        <w:pStyle w:val="FootnoteText"/>
      </w:pPr>
      <w:r w:rsidRPr="001236F0">
        <w:rPr>
          <w:rStyle w:val="FootnoteReference"/>
        </w:rPr>
        <w:footnoteRef/>
      </w:r>
      <w:r w:rsidRPr="001236F0">
        <w:t xml:space="preserve"> </w:t>
      </w:r>
      <w:hyperlink r:id="rId1" w:anchor="28" w:history="1">
        <w:r w:rsidRPr="001236F0">
          <w:rPr>
            <w:rStyle w:val="Hyperlink"/>
            <w:color w:val="auto"/>
            <w:u w:val="none"/>
          </w:rPr>
          <w:t>http://tap.mk.gov.lv/mk/mksedes/saraksts/protokols/?protokols=2017-01-17#28</w:t>
        </w:r>
      </w:hyperlink>
    </w:p>
    <w:p w14:paraId="4FD5836C" w14:textId="77777777" w:rsidR="006F1CCD" w:rsidRDefault="006F1CCD" w:rsidP="006F1CCD">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49CF5D" w14:textId="77777777" w:rsidR="00F33DBE" w:rsidRDefault="00DC1310">
    <w:pPr>
      <w:pStyle w:val="Header"/>
      <w:framePr w:wrap="around" w:vAnchor="text" w:hAnchor="margin" w:xAlign="center" w:y="1"/>
      <w:rPr>
        <w:rStyle w:val="PageNumber"/>
      </w:rPr>
    </w:pPr>
    <w:r>
      <w:rPr>
        <w:rStyle w:val="PageNumber"/>
      </w:rPr>
      <w:fldChar w:fldCharType="begin"/>
    </w:r>
    <w:r w:rsidR="00F33DBE">
      <w:rPr>
        <w:rStyle w:val="PageNumber"/>
      </w:rPr>
      <w:instrText xml:space="preserve">PAGE  </w:instrText>
    </w:r>
    <w:r>
      <w:rPr>
        <w:rStyle w:val="PageNumber"/>
      </w:rPr>
      <w:fldChar w:fldCharType="separate"/>
    </w:r>
    <w:r w:rsidR="0015384D">
      <w:rPr>
        <w:rStyle w:val="PageNumber"/>
        <w:noProof/>
      </w:rPr>
      <w:t>2</w:t>
    </w:r>
    <w:r>
      <w:rPr>
        <w:rStyle w:val="PageNumber"/>
      </w:rPr>
      <w:fldChar w:fldCharType="end"/>
    </w:r>
  </w:p>
  <w:p w14:paraId="07A4C123" w14:textId="77777777" w:rsidR="00F33DBE" w:rsidRDefault="00F33DB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DCA4D1" w14:textId="77777777" w:rsidR="00F33DBE" w:rsidRDefault="00F33DBE" w:rsidP="008C508E">
    <w:pPr>
      <w:pStyle w:val="Header"/>
    </w:pPr>
    <w:r>
      <w:tab/>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717B68" w14:textId="77777777" w:rsidR="002C22B9" w:rsidRDefault="002C22B9">
    <w:pPr>
      <w:pStyle w:val="Header"/>
    </w:pPr>
  </w:p>
  <w:p w14:paraId="069842BD" w14:textId="77777777" w:rsidR="002C22B9" w:rsidRDefault="002C22B9">
    <w:pPr>
      <w:pStyle w:val="Header"/>
    </w:pPr>
  </w:p>
  <w:p w14:paraId="1A450D2D" w14:textId="77777777" w:rsidR="002C22B9" w:rsidRDefault="002C22B9">
    <w:pPr>
      <w:pStyle w:val="Header"/>
    </w:pPr>
  </w:p>
  <w:p w14:paraId="661739E2" w14:textId="77777777" w:rsidR="002C22B9" w:rsidRDefault="0037045B" w:rsidP="002C22B9">
    <w:pPr>
      <w:pStyle w:val="Header"/>
      <w:tabs>
        <w:tab w:val="clear" w:pos="4153"/>
        <w:tab w:val="clear" w:pos="8306"/>
      </w:tabs>
    </w:pPr>
    <w:r>
      <w:rPr>
        <w:noProof/>
        <w:lang w:eastAsia="lv-LV"/>
      </w:rPr>
      <mc:AlternateContent>
        <mc:Choice Requires="wps">
          <w:drawing>
            <wp:anchor distT="0" distB="0" distL="114300" distR="114300" simplePos="0" relativeHeight="251660288" behindDoc="1" locked="0" layoutInCell="1" allowOverlap="1" wp14:anchorId="458E92A4" wp14:editId="099C68BC">
              <wp:simplePos x="0" y="0"/>
              <wp:positionH relativeFrom="page">
                <wp:posOffset>1066800</wp:posOffset>
              </wp:positionH>
              <wp:positionV relativeFrom="page">
                <wp:posOffset>2030730</wp:posOffset>
              </wp:positionV>
              <wp:extent cx="5943600" cy="314325"/>
              <wp:effectExtent l="0" t="0" r="0" b="9525"/>
              <wp:wrapNone/>
              <wp:docPr id="11"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473658" w14:textId="77777777" w:rsidR="002C22B9" w:rsidRDefault="002C22B9" w:rsidP="002C22B9">
                          <w:pPr>
                            <w:spacing w:line="194" w:lineRule="exact"/>
                            <w:ind w:left="20" w:right="-45"/>
                            <w:jc w:val="center"/>
                            <w:rPr>
                              <w:sz w:val="17"/>
                              <w:szCs w:val="17"/>
                            </w:rPr>
                          </w:pPr>
                          <w:r w:rsidRPr="00A41446">
                            <w:rPr>
                              <w:color w:val="231F20"/>
                              <w:sz w:val="17"/>
                              <w:szCs w:val="17"/>
                            </w:rPr>
                            <w:t>Smilšu iela 1, Rīga, LV-1919, tālr. 67095</w:t>
                          </w:r>
                          <w:r>
                            <w:rPr>
                              <w:color w:val="231F20"/>
                              <w:sz w:val="17"/>
                              <w:szCs w:val="17"/>
                            </w:rPr>
                            <w:t>689</w:t>
                          </w:r>
                          <w:r w:rsidRPr="00A41446">
                            <w:rPr>
                              <w:color w:val="231F20"/>
                              <w:sz w:val="17"/>
                              <w:szCs w:val="17"/>
                            </w:rPr>
                            <w:t xml:space="preserve">, </w:t>
                          </w:r>
                          <w:r>
                            <w:rPr>
                              <w:color w:val="231F20"/>
                              <w:sz w:val="17"/>
                              <w:szCs w:val="17"/>
                            </w:rPr>
                            <w:t xml:space="preserve">67095578, </w:t>
                          </w:r>
                          <w:r w:rsidRPr="00A41446">
                            <w:rPr>
                              <w:color w:val="231F20"/>
                              <w:sz w:val="17"/>
                              <w:szCs w:val="17"/>
                            </w:rPr>
                            <w:t>fakss 67095503, e-pasts pasts@fm.gov.lv, www.fm.gov.lv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3" o:spid="_x0000_s1026" type="#_x0000_t202" style="position:absolute;left:0;text-align:left;margin-left:84pt;margin-top:159.9pt;width:468pt;height:24.7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" filled="f" stroked="f">
              <v:textbox inset="0,0,0,0">
                <w:txbxContent>
                  <w:p w:rsidR="002C22B9" w:rsidRDefault="002C22B9" w:rsidP="002C22B9">
                    <w:pPr>
                      <w:spacing w:line="194" w:lineRule="exact"/>
                      <w:ind w:left="20" w:right="-45"/>
                      <w:jc w:val="center"/>
                      <w:rPr>
                        <w:sz w:val="17"/>
                        <w:szCs w:val="17"/>
                      </w:rPr>
                    </w:pPr>
                    <w:r w:rsidRPr="00A41446">
                      <w:rPr>
                        <w:color w:val="231F20"/>
                        <w:sz w:val="17"/>
                        <w:szCs w:val="17"/>
                      </w:rPr>
                      <w:t>Smilšu iela 1, Rīga, LV-1919, tālr. 67095</w:t>
                    </w:r>
                    <w:r>
                      <w:rPr>
                        <w:color w:val="231F20"/>
                        <w:sz w:val="17"/>
                        <w:szCs w:val="17"/>
                      </w:rPr>
                      <w:t>689</w:t>
                    </w:r>
                    <w:r w:rsidRPr="00A41446">
                      <w:rPr>
                        <w:color w:val="231F20"/>
                        <w:sz w:val="17"/>
                        <w:szCs w:val="17"/>
                      </w:rPr>
                      <w:t xml:space="preserve">, </w:t>
                    </w:r>
                    <w:r>
                      <w:rPr>
                        <w:color w:val="231F20"/>
                        <w:sz w:val="17"/>
                        <w:szCs w:val="17"/>
                      </w:rPr>
                      <w:t xml:space="preserve">67095578, </w:t>
                    </w:r>
                    <w:r w:rsidRPr="00A41446">
                      <w:rPr>
                        <w:color w:val="231F20"/>
                        <w:sz w:val="17"/>
                        <w:szCs w:val="17"/>
                      </w:rPr>
                      <w:t>fakss 67095503, e-pasts pasts@fm.gov.lv, www.fm.gov.lv</w:t>
                    </w:r>
                  </w:p>
                </w:txbxContent>
              </v:textbox>
              <w10:wrap anchorx="page" anchory="page"/>
            </v:shape>
          </w:pict>
        </mc:Fallback>
      </mc:AlternateContent>
    </w:r>
    <w:r w:rsidR="002C22B9" w:rsidRPr="002C22B9">
      <w:rPr>
        <w:noProof/>
        <w:lang w:eastAsia="lv-LV"/>
      </w:rPr>
      <w:drawing>
        <wp:anchor distT="0" distB="0" distL="114300" distR="114300" simplePos="0" relativeHeight="251661312" behindDoc="1" locked="0" layoutInCell="1" allowOverlap="1" wp14:anchorId="506AAEE4" wp14:editId="27C43C51">
          <wp:simplePos x="0" y="0"/>
          <wp:positionH relativeFrom="margin">
            <wp:posOffset>75565</wp:posOffset>
          </wp:positionH>
          <wp:positionV relativeFrom="page">
            <wp:posOffset>711200</wp:posOffset>
          </wp:positionV>
          <wp:extent cx="5914390" cy="1065600"/>
          <wp:effectExtent l="0" t="0" r="0" b="0"/>
          <wp:wrapNone/>
          <wp:docPr id="8" name="Picture 8" descr="C:\Users\it-skrod\Desktop\veidlapas_jaunas\paraugi\vienkrasu_header_veidlapa_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t-skrod\Desktop\veidlapas_jaunas\paraugi\vienkrasu_header_veidlapa_22.png"/>
                  <pic:cNvPicPr>
                    <a:picLocks noChangeAspect="1" noChangeArrowheads="1"/>
                  </pic:cNvPicPr>
                </pic:nvPicPr>
                <pic:blipFill rotWithShape="1">
                  <a:blip r:embed="rId1" cstate="print">
                    <a:extLst>
                      <a:ext uri="{BEBA8EAE-BF5A-486C-A8C5-ECC9F3942E4B}">
                        <a14:imgProps xmlns:a14="http://schemas.microsoft.com/office/drawing/2010/main">
                          <a14:imgLayer r:embed="rId2">
                            <a14:imgEffect>
                              <a14:brightnessContrast contrast="100000"/>
                            </a14:imgEffect>
                          </a14:imgLayer>
                        </a14:imgProps>
                      </a:ext>
                      <a:ext uri="{28A0092B-C50C-407E-A947-70E740481C1C}">
                        <a14:useLocalDpi xmlns:a14="http://schemas.microsoft.com/office/drawing/2010/main" val="0"/>
                      </a:ext>
                    </a:extLst>
                  </a:blip>
                  <a:srcRect l="1249" t="1374" r="-1249" b="-1372"/>
                  <a:stretch/>
                </pic:blipFill>
                <pic:spPr bwMode="auto">
                  <a:xfrm>
                    <a:off x="0" y="0"/>
                    <a:ext cx="5914390" cy="10656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4147855" w14:textId="77777777" w:rsidR="002C22B9" w:rsidRDefault="002C22B9">
    <w:pPr>
      <w:pStyle w:val="Header"/>
    </w:pPr>
  </w:p>
  <w:p w14:paraId="40591791" w14:textId="77777777" w:rsidR="002C22B9" w:rsidRDefault="002C22B9">
    <w:pPr>
      <w:pStyle w:val="Header"/>
    </w:pPr>
  </w:p>
  <w:p w14:paraId="34E9E27A" w14:textId="77777777" w:rsidR="002C22B9" w:rsidRDefault="002C22B9">
    <w:pPr>
      <w:pStyle w:val="Header"/>
    </w:pPr>
  </w:p>
  <w:p w14:paraId="0BA24322" w14:textId="77777777" w:rsidR="002C22B9" w:rsidRDefault="002C22B9">
    <w:pPr>
      <w:pStyle w:val="Header"/>
    </w:pPr>
  </w:p>
  <w:p w14:paraId="6AF61689" w14:textId="77777777" w:rsidR="002C22B9" w:rsidRDefault="002C22B9">
    <w:pPr>
      <w:pStyle w:val="Header"/>
    </w:pPr>
  </w:p>
  <w:p w14:paraId="7DCB85E5" w14:textId="77777777" w:rsidR="002C22B9" w:rsidRDefault="002C22B9">
    <w:pPr>
      <w:pStyle w:val="Header"/>
    </w:pPr>
  </w:p>
  <w:p w14:paraId="03DC9369" w14:textId="77777777" w:rsidR="002C22B9" w:rsidRDefault="0037045B">
    <w:pPr>
      <w:pStyle w:val="Header"/>
    </w:pPr>
    <w:r>
      <w:rPr>
        <w:noProof/>
        <w:lang w:eastAsia="lv-LV"/>
      </w:rPr>
      <mc:AlternateContent>
        <mc:Choice Requires="wpg">
          <w:drawing>
            <wp:anchor distT="0" distB="0" distL="114300" distR="114300" simplePos="0" relativeHeight="251659264" behindDoc="1" locked="0" layoutInCell="1" allowOverlap="1" wp14:anchorId="2E4AC0F3" wp14:editId="04D8F5BC">
              <wp:simplePos x="0" y="0"/>
              <wp:positionH relativeFrom="margin">
                <wp:posOffset>-34290</wp:posOffset>
              </wp:positionH>
              <wp:positionV relativeFrom="page">
                <wp:posOffset>1903095</wp:posOffset>
              </wp:positionV>
              <wp:extent cx="5937250" cy="45085"/>
              <wp:effectExtent l="0" t="0" r="25400" b="0"/>
              <wp:wrapNone/>
              <wp:docPr id="9"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37250" cy="45085"/>
                        <a:chOff x="2915" y="2998"/>
                        <a:chExt cx="6926" cy="2"/>
                      </a:xfrm>
                    </wpg:grpSpPr>
                    <wps:wsp>
                      <wps:cNvPr id="10"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5B1329D" id="Group 41" o:spid="_x0000_s1026" style="position:absolute;margin-left:-2.7pt;margin-top:149.85pt;width:467.5pt;height:3.55pt;z-index:-251657216;mso-position-horizontal-relative:margin;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">
              <v:shape id="Freeform 42" o:spid="_x0000_s1027" style="position:absolute;left:2915;top:2998;width:6926;height:2;visibility:visible;mso-wrap-style:square;v-text-anchor:top" coordsize="692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cnmMYA&#10;AADbAAAADwAAAGRycy9kb3ducmV2LnhtbESPQUvDQBCF70L/wzKCF7GbWio27bYUsdB6MwribcxO&#10;k2B2Nu6uadpf7xwK3mZ4b977ZrkeXKt6CrHxbGAyzkARl942XBl4f9vePYKKCdli65kMnCjCejW6&#10;WmJu/ZFfqS9SpSSEY44G6pS6XOtY1uQwjn1HLNrBB4dJ1lBpG/Ao4a7V91n2oB02LA01dvRUU/ld&#10;/DoDL9l0Pvv4muh5oW9/bNj3n8/n3pib62GzAJVoSP/my/XOCr7Qyy8ygF7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WcnmMYAAADbAAAADwAAAAAAAAAAAAAAAACYAgAAZHJz&#10;L2Rvd25yZXYueG1sUEsFBgAAAAAEAAQA9QAAAIsDAAAAAA==&#10;" path="m,l6926,e" filled="f" strokecolor="#231f20" strokeweight=".25pt">
                <v:path arrowok="t" o:connecttype="custom" o:connectlocs="0,0;6926,0" o:connectangles="0,0"/>
              </v:shape>
              <w10:wrap anchorx="margin" anchory="page"/>
            </v:group>
          </w:pict>
        </mc:Fallback>
      </mc:AlternateContent>
    </w:r>
  </w:p>
  <w:p w14:paraId="400FE84E" w14:textId="77777777" w:rsidR="002C22B9" w:rsidRDefault="002C22B9">
    <w:pPr>
      <w:pStyle w:val="Header"/>
    </w:pPr>
  </w:p>
  <w:p w14:paraId="3D4FC4EA" w14:textId="77777777" w:rsidR="002C22B9" w:rsidRDefault="002C22B9">
    <w:pPr>
      <w:pStyle w:val="Header"/>
    </w:pPr>
  </w:p>
  <w:p w14:paraId="384210E9" w14:textId="77777777" w:rsidR="002C22B9" w:rsidRDefault="002C22B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E283EFF"/>
    <w:multiLevelType w:val="hybridMultilevel"/>
    <w:tmpl w:val="80B65E7E"/>
    <w:lvl w:ilvl="0" w:tplc="DAF4437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0E51"/>
    <w:rsid w:val="0002005E"/>
    <w:rsid w:val="00025906"/>
    <w:rsid w:val="00051BDB"/>
    <w:rsid w:val="00054277"/>
    <w:rsid w:val="00062D32"/>
    <w:rsid w:val="00063804"/>
    <w:rsid w:val="000704C8"/>
    <w:rsid w:val="00072A98"/>
    <w:rsid w:val="0008360A"/>
    <w:rsid w:val="000859B0"/>
    <w:rsid w:val="00086189"/>
    <w:rsid w:val="000A0A49"/>
    <w:rsid w:val="000A2273"/>
    <w:rsid w:val="000A4A49"/>
    <w:rsid w:val="000B5E98"/>
    <w:rsid w:val="000B6E70"/>
    <w:rsid w:val="000B75CE"/>
    <w:rsid w:val="000C0DD4"/>
    <w:rsid w:val="000C1481"/>
    <w:rsid w:val="000E05A4"/>
    <w:rsid w:val="000E7902"/>
    <w:rsid w:val="00101EF2"/>
    <w:rsid w:val="00102247"/>
    <w:rsid w:val="001042A3"/>
    <w:rsid w:val="00114955"/>
    <w:rsid w:val="001236F0"/>
    <w:rsid w:val="00130802"/>
    <w:rsid w:val="001421E1"/>
    <w:rsid w:val="001428D4"/>
    <w:rsid w:val="001459C6"/>
    <w:rsid w:val="00146475"/>
    <w:rsid w:val="00146FE3"/>
    <w:rsid w:val="0015384D"/>
    <w:rsid w:val="00156874"/>
    <w:rsid w:val="00160F55"/>
    <w:rsid w:val="0017402C"/>
    <w:rsid w:val="00176F63"/>
    <w:rsid w:val="00184AB5"/>
    <w:rsid w:val="001943EE"/>
    <w:rsid w:val="001D78A7"/>
    <w:rsid w:val="001F53D9"/>
    <w:rsid w:val="00203705"/>
    <w:rsid w:val="0021300E"/>
    <w:rsid w:val="00220CEE"/>
    <w:rsid w:val="00224396"/>
    <w:rsid w:val="00227D91"/>
    <w:rsid w:val="0023013F"/>
    <w:rsid w:val="00235349"/>
    <w:rsid w:val="00244390"/>
    <w:rsid w:val="00260557"/>
    <w:rsid w:val="00261352"/>
    <w:rsid w:val="002644F0"/>
    <w:rsid w:val="00266CF2"/>
    <w:rsid w:val="00267E3D"/>
    <w:rsid w:val="00292E11"/>
    <w:rsid w:val="0029448D"/>
    <w:rsid w:val="002A20A3"/>
    <w:rsid w:val="002B2B9A"/>
    <w:rsid w:val="002C22B9"/>
    <w:rsid w:val="002D0DAE"/>
    <w:rsid w:val="002D2EFD"/>
    <w:rsid w:val="002D6CB4"/>
    <w:rsid w:val="002E06CD"/>
    <w:rsid w:val="002E288C"/>
    <w:rsid w:val="002F5D59"/>
    <w:rsid w:val="003026CE"/>
    <w:rsid w:val="00302D28"/>
    <w:rsid w:val="00304112"/>
    <w:rsid w:val="003043C9"/>
    <w:rsid w:val="00314B6D"/>
    <w:rsid w:val="0031519D"/>
    <w:rsid w:val="00325CE2"/>
    <w:rsid w:val="00330C2A"/>
    <w:rsid w:val="00332AF9"/>
    <w:rsid w:val="00341839"/>
    <w:rsid w:val="0037045B"/>
    <w:rsid w:val="00374C0D"/>
    <w:rsid w:val="00380855"/>
    <w:rsid w:val="00383D87"/>
    <w:rsid w:val="00386F28"/>
    <w:rsid w:val="00392EBE"/>
    <w:rsid w:val="00393EB9"/>
    <w:rsid w:val="00396BF4"/>
    <w:rsid w:val="003A324A"/>
    <w:rsid w:val="003B329B"/>
    <w:rsid w:val="003B4764"/>
    <w:rsid w:val="003D09AE"/>
    <w:rsid w:val="003D179D"/>
    <w:rsid w:val="003F2252"/>
    <w:rsid w:val="003F2673"/>
    <w:rsid w:val="003F4635"/>
    <w:rsid w:val="003F79A5"/>
    <w:rsid w:val="004059A7"/>
    <w:rsid w:val="004218E7"/>
    <w:rsid w:val="004241B4"/>
    <w:rsid w:val="00434A02"/>
    <w:rsid w:val="0043643E"/>
    <w:rsid w:val="004478B9"/>
    <w:rsid w:val="00457CF2"/>
    <w:rsid w:val="00474D18"/>
    <w:rsid w:val="00483407"/>
    <w:rsid w:val="004E2880"/>
    <w:rsid w:val="004E45F2"/>
    <w:rsid w:val="004E4C3B"/>
    <w:rsid w:val="004F221F"/>
    <w:rsid w:val="004F32A1"/>
    <w:rsid w:val="004F671B"/>
    <w:rsid w:val="004F7DFD"/>
    <w:rsid w:val="005053F3"/>
    <w:rsid w:val="00513B65"/>
    <w:rsid w:val="00526E86"/>
    <w:rsid w:val="0053353D"/>
    <w:rsid w:val="00546FDE"/>
    <w:rsid w:val="00550841"/>
    <w:rsid w:val="00550BA5"/>
    <w:rsid w:val="00557B49"/>
    <w:rsid w:val="0056044A"/>
    <w:rsid w:val="00566B07"/>
    <w:rsid w:val="0057547D"/>
    <w:rsid w:val="00583887"/>
    <w:rsid w:val="00583F38"/>
    <w:rsid w:val="005846CE"/>
    <w:rsid w:val="00584ED6"/>
    <w:rsid w:val="005910E7"/>
    <w:rsid w:val="005A0BBB"/>
    <w:rsid w:val="005A338A"/>
    <w:rsid w:val="005D7171"/>
    <w:rsid w:val="005E3D1E"/>
    <w:rsid w:val="005F3139"/>
    <w:rsid w:val="00613984"/>
    <w:rsid w:val="00615936"/>
    <w:rsid w:val="006205B8"/>
    <w:rsid w:val="00622CFD"/>
    <w:rsid w:val="006240D2"/>
    <w:rsid w:val="00636996"/>
    <w:rsid w:val="00642EE6"/>
    <w:rsid w:val="00643F3C"/>
    <w:rsid w:val="006610B8"/>
    <w:rsid w:val="00667635"/>
    <w:rsid w:val="00683E8B"/>
    <w:rsid w:val="00697AB8"/>
    <w:rsid w:val="006A05F7"/>
    <w:rsid w:val="006A3594"/>
    <w:rsid w:val="006A707B"/>
    <w:rsid w:val="006B33CB"/>
    <w:rsid w:val="006B42A2"/>
    <w:rsid w:val="006D24EC"/>
    <w:rsid w:val="006D6710"/>
    <w:rsid w:val="006E45DD"/>
    <w:rsid w:val="006E689E"/>
    <w:rsid w:val="006E6DBE"/>
    <w:rsid w:val="006F1CCD"/>
    <w:rsid w:val="00701105"/>
    <w:rsid w:val="0070258A"/>
    <w:rsid w:val="00706C69"/>
    <w:rsid w:val="0070718E"/>
    <w:rsid w:val="0071276C"/>
    <w:rsid w:val="00730E2D"/>
    <w:rsid w:val="00733696"/>
    <w:rsid w:val="00733C31"/>
    <w:rsid w:val="007523B6"/>
    <w:rsid w:val="00764681"/>
    <w:rsid w:val="00765592"/>
    <w:rsid w:val="00786DAF"/>
    <w:rsid w:val="00792DE6"/>
    <w:rsid w:val="007A5BA9"/>
    <w:rsid w:val="007A73EC"/>
    <w:rsid w:val="007B32A0"/>
    <w:rsid w:val="007C5B7E"/>
    <w:rsid w:val="007E021E"/>
    <w:rsid w:val="007E7EA0"/>
    <w:rsid w:val="007F3771"/>
    <w:rsid w:val="007F6888"/>
    <w:rsid w:val="00812E64"/>
    <w:rsid w:val="008237C6"/>
    <w:rsid w:val="00826D51"/>
    <w:rsid w:val="00827C2D"/>
    <w:rsid w:val="008360BD"/>
    <w:rsid w:val="00837277"/>
    <w:rsid w:val="0086567E"/>
    <w:rsid w:val="00866595"/>
    <w:rsid w:val="00875EF1"/>
    <w:rsid w:val="00884446"/>
    <w:rsid w:val="00886C8A"/>
    <w:rsid w:val="008A5EC1"/>
    <w:rsid w:val="008C508E"/>
    <w:rsid w:val="008C65E9"/>
    <w:rsid w:val="008D22AE"/>
    <w:rsid w:val="008E4EA4"/>
    <w:rsid w:val="008E4FE5"/>
    <w:rsid w:val="008F1369"/>
    <w:rsid w:val="008F15DF"/>
    <w:rsid w:val="008F2376"/>
    <w:rsid w:val="00903B9C"/>
    <w:rsid w:val="00911470"/>
    <w:rsid w:val="00920076"/>
    <w:rsid w:val="009212D8"/>
    <w:rsid w:val="009328EF"/>
    <w:rsid w:val="00963ACC"/>
    <w:rsid w:val="00973529"/>
    <w:rsid w:val="009819D5"/>
    <w:rsid w:val="0098433C"/>
    <w:rsid w:val="00996DC8"/>
    <w:rsid w:val="009B2296"/>
    <w:rsid w:val="009B7929"/>
    <w:rsid w:val="009C643F"/>
    <w:rsid w:val="009C6CD0"/>
    <w:rsid w:val="009E200C"/>
    <w:rsid w:val="009F3293"/>
    <w:rsid w:val="009F77B9"/>
    <w:rsid w:val="00A03231"/>
    <w:rsid w:val="00A17946"/>
    <w:rsid w:val="00A21D44"/>
    <w:rsid w:val="00A30AED"/>
    <w:rsid w:val="00A318B0"/>
    <w:rsid w:val="00A4004D"/>
    <w:rsid w:val="00A54546"/>
    <w:rsid w:val="00A87DFA"/>
    <w:rsid w:val="00A91442"/>
    <w:rsid w:val="00A94030"/>
    <w:rsid w:val="00AA21A4"/>
    <w:rsid w:val="00AA6DC1"/>
    <w:rsid w:val="00AA74E7"/>
    <w:rsid w:val="00AB2288"/>
    <w:rsid w:val="00AB278E"/>
    <w:rsid w:val="00AC60C1"/>
    <w:rsid w:val="00AD576B"/>
    <w:rsid w:val="00AE2200"/>
    <w:rsid w:val="00AF21C7"/>
    <w:rsid w:val="00B23618"/>
    <w:rsid w:val="00B26E48"/>
    <w:rsid w:val="00B30E51"/>
    <w:rsid w:val="00B45C16"/>
    <w:rsid w:val="00B9570C"/>
    <w:rsid w:val="00BB4400"/>
    <w:rsid w:val="00BD24E4"/>
    <w:rsid w:val="00BE3E7A"/>
    <w:rsid w:val="00BE5011"/>
    <w:rsid w:val="00BE78C7"/>
    <w:rsid w:val="00BF11EB"/>
    <w:rsid w:val="00BF233C"/>
    <w:rsid w:val="00C038B7"/>
    <w:rsid w:val="00C041F7"/>
    <w:rsid w:val="00C04DED"/>
    <w:rsid w:val="00C21975"/>
    <w:rsid w:val="00C345B8"/>
    <w:rsid w:val="00C375DF"/>
    <w:rsid w:val="00C44804"/>
    <w:rsid w:val="00C45100"/>
    <w:rsid w:val="00C50C30"/>
    <w:rsid w:val="00C53A90"/>
    <w:rsid w:val="00C54CFF"/>
    <w:rsid w:val="00C56C1D"/>
    <w:rsid w:val="00C6145F"/>
    <w:rsid w:val="00C640B7"/>
    <w:rsid w:val="00C81055"/>
    <w:rsid w:val="00C87CD4"/>
    <w:rsid w:val="00CD3BB8"/>
    <w:rsid w:val="00CE0655"/>
    <w:rsid w:val="00CF7CC2"/>
    <w:rsid w:val="00D0332A"/>
    <w:rsid w:val="00D06A60"/>
    <w:rsid w:val="00D1142D"/>
    <w:rsid w:val="00D149A6"/>
    <w:rsid w:val="00D3049B"/>
    <w:rsid w:val="00D4070C"/>
    <w:rsid w:val="00D462B6"/>
    <w:rsid w:val="00D51CC7"/>
    <w:rsid w:val="00D57801"/>
    <w:rsid w:val="00D65123"/>
    <w:rsid w:val="00D70A7C"/>
    <w:rsid w:val="00D73652"/>
    <w:rsid w:val="00D873B0"/>
    <w:rsid w:val="00DA3EAF"/>
    <w:rsid w:val="00DA7256"/>
    <w:rsid w:val="00DA7D9E"/>
    <w:rsid w:val="00DB1E3A"/>
    <w:rsid w:val="00DB5AB6"/>
    <w:rsid w:val="00DC1310"/>
    <w:rsid w:val="00DC1600"/>
    <w:rsid w:val="00DC461E"/>
    <w:rsid w:val="00DD4524"/>
    <w:rsid w:val="00DD56CC"/>
    <w:rsid w:val="00DD5E25"/>
    <w:rsid w:val="00DE7EC9"/>
    <w:rsid w:val="00DF1EC1"/>
    <w:rsid w:val="00DF75CE"/>
    <w:rsid w:val="00E04F00"/>
    <w:rsid w:val="00E0527A"/>
    <w:rsid w:val="00E13483"/>
    <w:rsid w:val="00E15F9B"/>
    <w:rsid w:val="00E25982"/>
    <w:rsid w:val="00E3743F"/>
    <w:rsid w:val="00E44ADB"/>
    <w:rsid w:val="00E71316"/>
    <w:rsid w:val="00E95294"/>
    <w:rsid w:val="00EA7310"/>
    <w:rsid w:val="00EB1825"/>
    <w:rsid w:val="00EB2C30"/>
    <w:rsid w:val="00EB7F3A"/>
    <w:rsid w:val="00EE1908"/>
    <w:rsid w:val="00EF2339"/>
    <w:rsid w:val="00F06A13"/>
    <w:rsid w:val="00F14918"/>
    <w:rsid w:val="00F220D5"/>
    <w:rsid w:val="00F33DBE"/>
    <w:rsid w:val="00F33E54"/>
    <w:rsid w:val="00F35615"/>
    <w:rsid w:val="00F365B1"/>
    <w:rsid w:val="00F37820"/>
    <w:rsid w:val="00F462A6"/>
    <w:rsid w:val="00F62E54"/>
    <w:rsid w:val="00F84ADE"/>
    <w:rsid w:val="00F949B7"/>
    <w:rsid w:val="00F952BC"/>
    <w:rsid w:val="00FB1DB2"/>
    <w:rsid w:val="00FB225E"/>
    <w:rsid w:val="00FE2AC9"/>
    <w:rsid w:val="00FE7A3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0C1521B"/>
  <w15:docId w15:val="{2CD99BFC-0B14-4ABE-B442-61A8F7709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4EA4"/>
    <w:pPr>
      <w:jc w:val="both"/>
    </w:pPr>
    <w:rPr>
      <w:sz w:val="24"/>
      <w:lang w:eastAsia="en-US"/>
    </w:rPr>
  </w:style>
  <w:style w:type="paragraph" w:styleId="Heading1">
    <w:name w:val="heading 1"/>
    <w:basedOn w:val="Normal"/>
    <w:next w:val="Normal"/>
    <w:qFormat/>
    <w:rsid w:val="00903B9C"/>
    <w:pPr>
      <w:keepNext/>
      <w:spacing w:before="240" w:after="60"/>
      <w:outlineLvl w:val="0"/>
    </w:pPr>
    <w:rPr>
      <w:b/>
      <w:kern w:val="28"/>
      <w:sz w:val="28"/>
    </w:rPr>
  </w:style>
  <w:style w:type="paragraph" w:styleId="Heading2">
    <w:name w:val="heading 2"/>
    <w:basedOn w:val="Normal"/>
    <w:next w:val="Normal"/>
    <w:qFormat/>
    <w:rsid w:val="00903B9C"/>
    <w:pPr>
      <w:keepNext/>
      <w:spacing w:before="240" w:after="60"/>
      <w:outlineLvl w:val="1"/>
    </w:pPr>
    <w:rPr>
      <w:b/>
      <w:sz w:val="26"/>
    </w:rPr>
  </w:style>
  <w:style w:type="paragraph" w:styleId="Heading3">
    <w:name w:val="heading 3"/>
    <w:basedOn w:val="Normal"/>
    <w:next w:val="Normal"/>
    <w:qFormat/>
    <w:rsid w:val="00903B9C"/>
    <w:pPr>
      <w:keepNext/>
      <w:spacing w:before="240" w:after="60"/>
      <w:outlineLvl w:val="2"/>
    </w:pPr>
    <w:rPr>
      <w:b/>
    </w:rPr>
  </w:style>
  <w:style w:type="paragraph" w:styleId="Heading4">
    <w:name w:val="heading 4"/>
    <w:basedOn w:val="Normal"/>
    <w:next w:val="Normal"/>
    <w:qFormat/>
    <w:rsid w:val="00903B9C"/>
    <w:pPr>
      <w:keepNext/>
      <w:jc w:val="center"/>
      <w:outlineLvl w:val="3"/>
    </w:pPr>
    <w:rPr>
      <w:spacing w:val="2"/>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903B9C"/>
    <w:pPr>
      <w:tabs>
        <w:tab w:val="center" w:pos="4153"/>
        <w:tab w:val="right" w:pos="8306"/>
      </w:tabs>
    </w:pPr>
    <w:rPr>
      <w:sz w:val="18"/>
    </w:rPr>
  </w:style>
  <w:style w:type="paragraph" w:styleId="Footer">
    <w:name w:val="footer"/>
    <w:basedOn w:val="Normal"/>
    <w:link w:val="FooterChar"/>
    <w:uiPriority w:val="99"/>
    <w:rsid w:val="00903B9C"/>
    <w:pPr>
      <w:tabs>
        <w:tab w:val="center" w:pos="4153"/>
        <w:tab w:val="right" w:pos="8306"/>
      </w:tabs>
    </w:pPr>
    <w:rPr>
      <w:sz w:val="18"/>
    </w:rPr>
  </w:style>
  <w:style w:type="character" w:styleId="PageNumber">
    <w:name w:val="page number"/>
    <w:rsid w:val="00903B9C"/>
    <w:rPr>
      <w:rFonts w:ascii="Times New Roman" w:hAnsi="Times New Roman"/>
    </w:rPr>
  </w:style>
  <w:style w:type="paragraph" w:styleId="Caption">
    <w:name w:val="caption"/>
    <w:basedOn w:val="Normal"/>
    <w:next w:val="Normal"/>
    <w:qFormat/>
    <w:rsid w:val="00903B9C"/>
    <w:pPr>
      <w:framePr w:w="9083" w:hSpace="181" w:wrap="around" w:vAnchor="page" w:hAnchor="page" w:x="1702" w:y="579" w:anchorLock="1"/>
      <w:pBdr>
        <w:bottom w:val="single" w:sz="6" w:space="4" w:color="auto"/>
      </w:pBdr>
      <w:jc w:val="center"/>
    </w:pPr>
    <w:rPr>
      <w:spacing w:val="2"/>
      <w:sz w:val="28"/>
    </w:rPr>
  </w:style>
  <w:style w:type="paragraph" w:styleId="FootnoteText">
    <w:name w:val="footnote text"/>
    <w:basedOn w:val="Normal"/>
    <w:link w:val="FootnoteTextChar"/>
    <w:uiPriority w:val="99"/>
    <w:semiHidden/>
    <w:rsid w:val="00903B9C"/>
    <w:rPr>
      <w:sz w:val="20"/>
    </w:rPr>
  </w:style>
  <w:style w:type="character" w:styleId="FootnoteReference">
    <w:name w:val="footnote reference"/>
    <w:uiPriority w:val="99"/>
    <w:semiHidden/>
    <w:rsid w:val="00903B9C"/>
    <w:rPr>
      <w:rFonts w:ascii="Times New Roman" w:hAnsi="Times New Roman"/>
      <w:vertAlign w:val="superscript"/>
    </w:rPr>
  </w:style>
  <w:style w:type="paragraph" w:styleId="DocumentMap">
    <w:name w:val="Document Map"/>
    <w:basedOn w:val="Normal"/>
    <w:semiHidden/>
    <w:rsid w:val="00903B9C"/>
    <w:pPr>
      <w:shd w:val="clear" w:color="auto" w:fill="000080"/>
    </w:pPr>
    <w:rPr>
      <w:rFonts w:ascii="Tahoma" w:hAnsi="Tahoma" w:cs="Tahoma"/>
    </w:rPr>
  </w:style>
  <w:style w:type="character" w:styleId="Hyperlink">
    <w:name w:val="Hyperlink"/>
    <w:rsid w:val="00101EF2"/>
    <w:rPr>
      <w:color w:val="0000FF"/>
      <w:u w:val="single"/>
    </w:rPr>
  </w:style>
  <w:style w:type="paragraph" w:styleId="BalloonText">
    <w:name w:val="Balloon Text"/>
    <w:basedOn w:val="Normal"/>
    <w:semiHidden/>
    <w:rsid w:val="00884446"/>
    <w:rPr>
      <w:rFonts w:ascii="Tahoma" w:hAnsi="Tahoma" w:cs="Tahoma"/>
      <w:sz w:val="16"/>
      <w:szCs w:val="16"/>
    </w:rPr>
  </w:style>
  <w:style w:type="character" w:customStyle="1" w:styleId="FootnoteTextChar">
    <w:name w:val="Footnote Text Char"/>
    <w:link w:val="FootnoteText"/>
    <w:uiPriority w:val="99"/>
    <w:semiHidden/>
    <w:rsid w:val="008F15DF"/>
    <w:rPr>
      <w:lang w:eastAsia="en-US"/>
    </w:rPr>
  </w:style>
  <w:style w:type="character" w:customStyle="1" w:styleId="FooterChar">
    <w:name w:val="Footer Char"/>
    <w:basedOn w:val="DefaultParagraphFont"/>
    <w:link w:val="Footer"/>
    <w:uiPriority w:val="99"/>
    <w:rsid w:val="006D6710"/>
    <w:rPr>
      <w:sz w:val="18"/>
      <w:lang w:eastAsia="en-US"/>
    </w:rPr>
  </w:style>
  <w:style w:type="paragraph" w:styleId="BodyTextIndent">
    <w:name w:val="Body Text Indent"/>
    <w:basedOn w:val="Normal"/>
    <w:link w:val="BodyTextIndentChar"/>
    <w:uiPriority w:val="99"/>
    <w:unhideWhenUsed/>
    <w:rsid w:val="002D6CB4"/>
    <w:pPr>
      <w:spacing w:before="120" w:after="120"/>
      <w:ind w:left="283"/>
      <w:jc w:val="left"/>
    </w:pPr>
    <w:rPr>
      <w:sz w:val="20"/>
    </w:rPr>
  </w:style>
  <w:style w:type="character" w:customStyle="1" w:styleId="BodyTextIndentChar">
    <w:name w:val="Body Text Indent Char"/>
    <w:basedOn w:val="DefaultParagraphFont"/>
    <w:link w:val="BodyTextIndent"/>
    <w:uiPriority w:val="99"/>
    <w:rsid w:val="002D6CB4"/>
    <w:rPr>
      <w:lang w:eastAsia="en-US"/>
    </w:rPr>
  </w:style>
  <w:style w:type="character" w:styleId="PlaceholderText">
    <w:name w:val="Placeholder Text"/>
    <w:basedOn w:val="DefaultParagraphFont"/>
    <w:uiPriority w:val="99"/>
    <w:semiHidden/>
    <w:rsid w:val="00826D51"/>
    <w:rPr>
      <w:color w:val="808080"/>
    </w:rPr>
  </w:style>
  <w:style w:type="table" w:styleId="TableGrid">
    <w:name w:val="Table Grid"/>
    <w:basedOn w:val="TableNormal"/>
    <w:uiPriority w:val="59"/>
    <w:rsid w:val="004E4C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F1CC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383217">
      <w:bodyDiv w:val="1"/>
      <w:marLeft w:val="0"/>
      <w:marRight w:val="0"/>
      <w:marTop w:val="0"/>
      <w:marBottom w:val="0"/>
      <w:divBdr>
        <w:top w:val="none" w:sz="0" w:space="0" w:color="auto"/>
        <w:left w:val="none" w:sz="0" w:space="0" w:color="auto"/>
        <w:bottom w:val="none" w:sz="0" w:space="0" w:color="auto"/>
        <w:right w:val="none" w:sz="0" w:space="0" w:color="auto"/>
      </w:divBdr>
    </w:div>
    <w:div w:id="163015375">
      <w:bodyDiv w:val="1"/>
      <w:marLeft w:val="0"/>
      <w:marRight w:val="0"/>
      <w:marTop w:val="0"/>
      <w:marBottom w:val="0"/>
      <w:divBdr>
        <w:top w:val="none" w:sz="0" w:space="0" w:color="auto"/>
        <w:left w:val="none" w:sz="0" w:space="0" w:color="auto"/>
        <w:bottom w:val="none" w:sz="0" w:space="0" w:color="auto"/>
        <w:right w:val="none" w:sz="0" w:space="0" w:color="auto"/>
      </w:divBdr>
    </w:div>
    <w:div w:id="253784472">
      <w:bodyDiv w:val="1"/>
      <w:marLeft w:val="0"/>
      <w:marRight w:val="0"/>
      <w:marTop w:val="0"/>
      <w:marBottom w:val="0"/>
      <w:divBdr>
        <w:top w:val="none" w:sz="0" w:space="0" w:color="auto"/>
        <w:left w:val="none" w:sz="0" w:space="0" w:color="auto"/>
        <w:bottom w:val="none" w:sz="0" w:space="0" w:color="auto"/>
        <w:right w:val="none" w:sz="0" w:space="0" w:color="auto"/>
      </w:divBdr>
    </w:div>
    <w:div w:id="557320575">
      <w:bodyDiv w:val="1"/>
      <w:marLeft w:val="0"/>
      <w:marRight w:val="0"/>
      <w:marTop w:val="0"/>
      <w:marBottom w:val="0"/>
      <w:divBdr>
        <w:top w:val="none" w:sz="0" w:space="0" w:color="auto"/>
        <w:left w:val="none" w:sz="0" w:space="0" w:color="auto"/>
        <w:bottom w:val="none" w:sz="0" w:space="0" w:color="auto"/>
        <w:right w:val="none" w:sz="0" w:space="0" w:color="auto"/>
      </w:divBdr>
    </w:div>
    <w:div w:id="566110072">
      <w:bodyDiv w:val="1"/>
      <w:marLeft w:val="0"/>
      <w:marRight w:val="0"/>
      <w:marTop w:val="0"/>
      <w:marBottom w:val="0"/>
      <w:divBdr>
        <w:top w:val="none" w:sz="0" w:space="0" w:color="auto"/>
        <w:left w:val="none" w:sz="0" w:space="0" w:color="auto"/>
        <w:bottom w:val="none" w:sz="0" w:space="0" w:color="auto"/>
        <w:right w:val="none" w:sz="0" w:space="0" w:color="auto"/>
      </w:divBdr>
    </w:div>
    <w:div w:id="844393798">
      <w:bodyDiv w:val="1"/>
      <w:marLeft w:val="0"/>
      <w:marRight w:val="0"/>
      <w:marTop w:val="0"/>
      <w:marBottom w:val="0"/>
      <w:divBdr>
        <w:top w:val="none" w:sz="0" w:space="0" w:color="auto"/>
        <w:left w:val="none" w:sz="0" w:space="0" w:color="auto"/>
        <w:bottom w:val="none" w:sz="0" w:space="0" w:color="auto"/>
        <w:right w:val="none" w:sz="0" w:space="0" w:color="auto"/>
      </w:divBdr>
    </w:div>
    <w:div w:id="960914943">
      <w:bodyDiv w:val="1"/>
      <w:marLeft w:val="0"/>
      <w:marRight w:val="0"/>
      <w:marTop w:val="0"/>
      <w:marBottom w:val="0"/>
      <w:divBdr>
        <w:top w:val="none" w:sz="0" w:space="0" w:color="auto"/>
        <w:left w:val="none" w:sz="0" w:space="0" w:color="auto"/>
        <w:bottom w:val="none" w:sz="0" w:space="0" w:color="auto"/>
        <w:right w:val="none" w:sz="0" w:space="0" w:color="auto"/>
      </w:divBdr>
    </w:div>
    <w:div w:id="982393156">
      <w:bodyDiv w:val="1"/>
      <w:marLeft w:val="0"/>
      <w:marRight w:val="0"/>
      <w:marTop w:val="0"/>
      <w:marBottom w:val="0"/>
      <w:divBdr>
        <w:top w:val="none" w:sz="0" w:space="0" w:color="auto"/>
        <w:left w:val="none" w:sz="0" w:space="0" w:color="auto"/>
        <w:bottom w:val="none" w:sz="0" w:space="0" w:color="auto"/>
        <w:right w:val="none" w:sz="0" w:space="0" w:color="auto"/>
      </w:divBdr>
    </w:div>
    <w:div w:id="1021977085">
      <w:bodyDiv w:val="1"/>
      <w:marLeft w:val="0"/>
      <w:marRight w:val="0"/>
      <w:marTop w:val="0"/>
      <w:marBottom w:val="0"/>
      <w:divBdr>
        <w:top w:val="none" w:sz="0" w:space="0" w:color="auto"/>
        <w:left w:val="none" w:sz="0" w:space="0" w:color="auto"/>
        <w:bottom w:val="none" w:sz="0" w:space="0" w:color="auto"/>
        <w:right w:val="none" w:sz="0" w:space="0" w:color="auto"/>
      </w:divBdr>
    </w:div>
    <w:div w:id="1057512489">
      <w:bodyDiv w:val="1"/>
      <w:marLeft w:val="0"/>
      <w:marRight w:val="0"/>
      <w:marTop w:val="0"/>
      <w:marBottom w:val="0"/>
      <w:divBdr>
        <w:top w:val="none" w:sz="0" w:space="0" w:color="auto"/>
        <w:left w:val="none" w:sz="0" w:space="0" w:color="auto"/>
        <w:bottom w:val="none" w:sz="0" w:space="0" w:color="auto"/>
        <w:right w:val="none" w:sz="0" w:space="0" w:color="auto"/>
      </w:divBdr>
    </w:div>
    <w:div w:id="1175221815">
      <w:bodyDiv w:val="1"/>
      <w:marLeft w:val="0"/>
      <w:marRight w:val="0"/>
      <w:marTop w:val="0"/>
      <w:marBottom w:val="0"/>
      <w:divBdr>
        <w:top w:val="none" w:sz="0" w:space="0" w:color="auto"/>
        <w:left w:val="none" w:sz="0" w:space="0" w:color="auto"/>
        <w:bottom w:val="none" w:sz="0" w:space="0" w:color="auto"/>
        <w:right w:val="none" w:sz="0" w:space="0" w:color="auto"/>
      </w:divBdr>
    </w:div>
    <w:div w:id="1204176316">
      <w:bodyDiv w:val="1"/>
      <w:marLeft w:val="0"/>
      <w:marRight w:val="0"/>
      <w:marTop w:val="0"/>
      <w:marBottom w:val="0"/>
      <w:divBdr>
        <w:top w:val="none" w:sz="0" w:space="0" w:color="auto"/>
        <w:left w:val="none" w:sz="0" w:space="0" w:color="auto"/>
        <w:bottom w:val="none" w:sz="0" w:space="0" w:color="auto"/>
        <w:right w:val="none" w:sz="0" w:space="0" w:color="auto"/>
      </w:divBdr>
    </w:div>
    <w:div w:id="1238594022">
      <w:bodyDiv w:val="1"/>
      <w:marLeft w:val="0"/>
      <w:marRight w:val="0"/>
      <w:marTop w:val="0"/>
      <w:marBottom w:val="0"/>
      <w:divBdr>
        <w:top w:val="none" w:sz="0" w:space="0" w:color="auto"/>
        <w:left w:val="none" w:sz="0" w:space="0" w:color="auto"/>
        <w:bottom w:val="none" w:sz="0" w:space="0" w:color="auto"/>
        <w:right w:val="none" w:sz="0" w:space="0" w:color="auto"/>
      </w:divBdr>
    </w:div>
    <w:div w:id="1246501274">
      <w:bodyDiv w:val="1"/>
      <w:marLeft w:val="0"/>
      <w:marRight w:val="0"/>
      <w:marTop w:val="0"/>
      <w:marBottom w:val="0"/>
      <w:divBdr>
        <w:top w:val="none" w:sz="0" w:space="0" w:color="auto"/>
        <w:left w:val="none" w:sz="0" w:space="0" w:color="auto"/>
        <w:bottom w:val="none" w:sz="0" w:space="0" w:color="auto"/>
        <w:right w:val="none" w:sz="0" w:space="0" w:color="auto"/>
      </w:divBdr>
    </w:div>
    <w:div w:id="1285967147">
      <w:bodyDiv w:val="1"/>
      <w:marLeft w:val="0"/>
      <w:marRight w:val="0"/>
      <w:marTop w:val="0"/>
      <w:marBottom w:val="0"/>
      <w:divBdr>
        <w:top w:val="none" w:sz="0" w:space="0" w:color="auto"/>
        <w:left w:val="none" w:sz="0" w:space="0" w:color="auto"/>
        <w:bottom w:val="none" w:sz="0" w:space="0" w:color="auto"/>
        <w:right w:val="none" w:sz="0" w:space="0" w:color="auto"/>
      </w:divBdr>
    </w:div>
    <w:div w:id="1457871076">
      <w:bodyDiv w:val="1"/>
      <w:marLeft w:val="0"/>
      <w:marRight w:val="0"/>
      <w:marTop w:val="0"/>
      <w:marBottom w:val="0"/>
      <w:divBdr>
        <w:top w:val="none" w:sz="0" w:space="0" w:color="auto"/>
        <w:left w:val="none" w:sz="0" w:space="0" w:color="auto"/>
        <w:bottom w:val="none" w:sz="0" w:space="0" w:color="auto"/>
        <w:right w:val="none" w:sz="0" w:space="0" w:color="auto"/>
      </w:divBdr>
    </w:div>
    <w:div w:id="1486314849">
      <w:bodyDiv w:val="1"/>
      <w:marLeft w:val="0"/>
      <w:marRight w:val="0"/>
      <w:marTop w:val="0"/>
      <w:marBottom w:val="0"/>
      <w:divBdr>
        <w:top w:val="none" w:sz="0" w:space="0" w:color="auto"/>
        <w:left w:val="none" w:sz="0" w:space="0" w:color="auto"/>
        <w:bottom w:val="none" w:sz="0" w:space="0" w:color="auto"/>
        <w:right w:val="none" w:sz="0" w:space="0" w:color="auto"/>
      </w:divBdr>
    </w:div>
    <w:div w:id="1535315218">
      <w:bodyDiv w:val="1"/>
      <w:marLeft w:val="0"/>
      <w:marRight w:val="0"/>
      <w:marTop w:val="0"/>
      <w:marBottom w:val="0"/>
      <w:divBdr>
        <w:top w:val="none" w:sz="0" w:space="0" w:color="auto"/>
        <w:left w:val="none" w:sz="0" w:space="0" w:color="auto"/>
        <w:bottom w:val="none" w:sz="0" w:space="0" w:color="auto"/>
        <w:right w:val="none" w:sz="0" w:space="0" w:color="auto"/>
      </w:divBdr>
    </w:div>
    <w:div w:id="1540359254">
      <w:bodyDiv w:val="1"/>
      <w:marLeft w:val="0"/>
      <w:marRight w:val="0"/>
      <w:marTop w:val="0"/>
      <w:marBottom w:val="0"/>
      <w:divBdr>
        <w:top w:val="none" w:sz="0" w:space="0" w:color="auto"/>
        <w:left w:val="none" w:sz="0" w:space="0" w:color="auto"/>
        <w:bottom w:val="none" w:sz="0" w:space="0" w:color="auto"/>
        <w:right w:val="none" w:sz="0" w:space="0" w:color="auto"/>
      </w:divBdr>
    </w:div>
    <w:div w:id="1555892873">
      <w:bodyDiv w:val="1"/>
      <w:marLeft w:val="0"/>
      <w:marRight w:val="0"/>
      <w:marTop w:val="0"/>
      <w:marBottom w:val="0"/>
      <w:divBdr>
        <w:top w:val="none" w:sz="0" w:space="0" w:color="auto"/>
        <w:left w:val="none" w:sz="0" w:space="0" w:color="auto"/>
        <w:bottom w:val="none" w:sz="0" w:space="0" w:color="auto"/>
        <w:right w:val="none" w:sz="0" w:space="0" w:color="auto"/>
      </w:divBdr>
    </w:div>
    <w:div w:id="1643736012">
      <w:bodyDiv w:val="1"/>
      <w:marLeft w:val="0"/>
      <w:marRight w:val="0"/>
      <w:marTop w:val="0"/>
      <w:marBottom w:val="0"/>
      <w:divBdr>
        <w:top w:val="none" w:sz="0" w:space="0" w:color="auto"/>
        <w:left w:val="none" w:sz="0" w:space="0" w:color="auto"/>
        <w:bottom w:val="none" w:sz="0" w:space="0" w:color="auto"/>
        <w:right w:val="none" w:sz="0" w:space="0" w:color="auto"/>
      </w:divBdr>
    </w:div>
    <w:div w:id="1921406743">
      <w:bodyDiv w:val="1"/>
      <w:marLeft w:val="0"/>
      <w:marRight w:val="0"/>
      <w:marTop w:val="0"/>
      <w:marBottom w:val="0"/>
      <w:divBdr>
        <w:top w:val="none" w:sz="0" w:space="0" w:color="auto"/>
        <w:left w:val="none" w:sz="0" w:space="0" w:color="auto"/>
        <w:bottom w:val="none" w:sz="0" w:space="0" w:color="auto"/>
        <w:right w:val="none" w:sz="0" w:space="0" w:color="auto"/>
      </w:divBdr>
    </w:div>
    <w:div w:id="1926528303">
      <w:bodyDiv w:val="1"/>
      <w:marLeft w:val="0"/>
      <w:marRight w:val="0"/>
      <w:marTop w:val="0"/>
      <w:marBottom w:val="0"/>
      <w:divBdr>
        <w:top w:val="none" w:sz="0" w:space="0" w:color="auto"/>
        <w:left w:val="none" w:sz="0" w:space="0" w:color="auto"/>
        <w:bottom w:val="none" w:sz="0" w:space="0" w:color="auto"/>
        <w:right w:val="none" w:sz="0" w:space="0" w:color="auto"/>
      </w:divBdr>
    </w:div>
    <w:div w:id="2068872610">
      <w:bodyDiv w:val="1"/>
      <w:marLeft w:val="0"/>
      <w:marRight w:val="0"/>
      <w:marTop w:val="0"/>
      <w:marBottom w:val="0"/>
      <w:divBdr>
        <w:top w:val="none" w:sz="0" w:space="0" w:color="auto"/>
        <w:left w:val="none" w:sz="0" w:space="0" w:color="auto"/>
        <w:bottom w:val="none" w:sz="0" w:space="0" w:color="auto"/>
        <w:right w:val="none" w:sz="0" w:space="0" w:color="auto"/>
      </w:divBdr>
    </w:div>
    <w:div w:id="2137671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55567-administrativa-procesa-likums" TargetMode="External"/><Relationship Id="rId13" Type="http://schemas.openxmlformats.org/officeDocument/2006/relationships/hyperlink" Target="mailto:Liga.Rozenberga@vni.lv"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Gundega.Gailite@fm.gov.lv"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lze.Sevele@fm.gov.lv"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www.melioracija.lv"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likumi.lv/ta/id/55567-administrativa-procesa-likums" TargetMode="Externa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tap.mk.gov.lv/mk/mksedes/saraksts/protokols/?protokols=2017-01-17" TargetMode="External"/></Relationships>
</file>

<file path=word/_rels/header3.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67019FD-1E5F-4EB7-86C6-5B4EADA2E9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1122</Words>
  <Characters>6399</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Nosūtāmais dokuments</vt:lpstr>
    </vt:vector>
  </TitlesOfParts>
  <Company>Finanšu ministrija</Company>
  <LinksUpToDate>false</LinksUpToDate>
  <CharactersWithSpaces>7506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Nosūtāmais dokuments</dc:title>
  <dc:subject>Par likumprojektu "Grozījumi Meliorācijas likumā"</dc:subject>
  <dc:creator>Sevele I.</dc:creator>
  <dc:description>Sagatavots ALS E-aprites vidē.</dc:description>
  <cp:lastModifiedBy>Gints Melkins</cp:lastModifiedBy>
  <cp:revision>2</cp:revision>
  <cp:lastPrinted>2007-06-25T10:49:00Z</cp:lastPrinted>
  <dcterms:created xsi:type="dcterms:W3CDTF">2021-12-20T09:52:00Z</dcterms:created>
  <dcterms:modified xsi:type="dcterms:W3CDTF">2021-12-20T09:52:00Z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